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747" w:type="dxa"/>
        <w:tblLook w:val="04A0" w:firstRow="1" w:lastRow="0" w:firstColumn="1" w:lastColumn="0" w:noHBand="0" w:noVBand="1"/>
      </w:tblPr>
      <w:tblGrid>
        <w:gridCol w:w="3227"/>
        <w:gridCol w:w="283"/>
        <w:gridCol w:w="1701"/>
        <w:gridCol w:w="4536"/>
      </w:tblGrid>
      <w:tr w:rsidR="00A859B1" w:rsidRPr="001516B6" w14:paraId="5E16294B" w14:textId="77777777" w:rsidTr="0046333E">
        <w:tc>
          <w:tcPr>
            <w:tcW w:w="3227" w:type="dxa"/>
            <w:tcBorders>
              <w:top w:val="nil"/>
              <w:left w:val="nil"/>
              <w:bottom w:val="nil"/>
              <w:right w:val="nil"/>
            </w:tcBorders>
            <w:vAlign w:val="center"/>
          </w:tcPr>
          <w:p w14:paraId="6EC4E4BD" w14:textId="77777777" w:rsidR="00A859B1" w:rsidRPr="001516B6" w:rsidRDefault="00681A55" w:rsidP="00F6510E">
            <w:pPr>
              <w:pStyle w:val="Header"/>
              <w:rPr>
                <w:rFonts w:asciiTheme="minorHAnsi" w:hAnsiTheme="minorHAnsi"/>
                <w:szCs w:val="24"/>
                <w:lang w:val="en-GB"/>
              </w:rPr>
            </w:pPr>
            <w:r w:rsidRPr="001516B6">
              <w:rPr>
                <w:rFonts w:asciiTheme="minorHAnsi" w:hAnsiTheme="minorHAnsi"/>
                <w:noProof/>
                <w:sz w:val="36"/>
                <w:szCs w:val="36"/>
                <w:lang w:val="en-US" w:eastAsia="en-US"/>
              </w:rPr>
              <mc:AlternateContent>
                <mc:Choice Requires="wps">
                  <w:drawing>
                    <wp:anchor distT="0" distB="0" distL="114300" distR="114300" simplePos="0" relativeHeight="251659264" behindDoc="0" locked="0" layoutInCell="1" allowOverlap="1" wp14:anchorId="6B1C2535" wp14:editId="31CC41DD">
                      <wp:simplePos x="0" y="0"/>
                      <wp:positionH relativeFrom="column">
                        <wp:posOffset>-113030</wp:posOffset>
                      </wp:positionH>
                      <wp:positionV relativeFrom="paragraph">
                        <wp:posOffset>111125</wp:posOffset>
                      </wp:positionV>
                      <wp:extent cx="3068955" cy="1122680"/>
                      <wp:effectExtent l="0" t="0" r="0" b="12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8955" cy="1122680"/>
                              </a:xfrm>
                              <a:prstGeom prst="rect">
                                <a:avLst/>
                              </a:prstGeom>
                              <a:noFill/>
                              <a:ln w="9525">
                                <a:noFill/>
                                <a:miter lim="800000"/>
                                <a:headEnd/>
                                <a:tailEnd/>
                              </a:ln>
                            </wps:spPr>
                            <wps:txbx>
                              <w:txbxContent>
                                <w:p w14:paraId="4166F11D" w14:textId="77777777" w:rsidR="00573231" w:rsidRDefault="00573231">
                                  <w:r w:rsidRPr="00681A55">
                                    <w:rPr>
                                      <w:noProof/>
                                      <w:lang w:val="en-US" w:eastAsia="en-US"/>
                                    </w:rPr>
                                    <w:drawing>
                                      <wp:inline distT="0" distB="0" distL="0" distR="0" wp14:anchorId="7F46A854" wp14:editId="54B4A28A">
                                        <wp:extent cx="3025521" cy="850790"/>
                                        <wp:effectExtent l="0" t="0" r="381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25521" cy="85079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1C2535" id="_x0000_t202" coordsize="21600,21600" o:spt="202" path="m,l,21600r21600,l21600,xe">
                      <v:stroke joinstyle="miter"/>
                      <v:path gradientshapeok="t" o:connecttype="rect"/>
                    </v:shapetype>
                    <v:shape id="Text Box 2" o:spid="_x0000_s1026" type="#_x0000_t202" style="position:absolute;margin-left:-8.9pt;margin-top:8.75pt;width:241.65pt;height:8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" filled="f" stroked="f">
                      <v:textbox>
                        <w:txbxContent>
                          <w:p w14:paraId="4166F11D" w14:textId="77777777" w:rsidR="00573231" w:rsidRDefault="00573231">
                            <w:r w:rsidRPr="00681A55">
                              <w:rPr>
                                <w:noProof/>
                                <w:lang w:val="en-US" w:eastAsia="en-US"/>
                              </w:rPr>
                              <w:drawing>
                                <wp:inline distT="0" distB="0" distL="0" distR="0" wp14:anchorId="7F46A854" wp14:editId="54B4A28A">
                                  <wp:extent cx="3025521" cy="850790"/>
                                  <wp:effectExtent l="0" t="0" r="381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25521" cy="850790"/>
                                          </a:xfrm>
                                          <a:prstGeom prst="rect">
                                            <a:avLst/>
                                          </a:prstGeom>
                                        </pic:spPr>
                                      </pic:pic>
                                    </a:graphicData>
                                  </a:graphic>
                                </wp:inline>
                              </w:drawing>
                            </w:r>
                          </w:p>
                        </w:txbxContent>
                      </v:textbox>
                    </v:shape>
                  </w:pict>
                </mc:Fallback>
              </mc:AlternateContent>
            </w:r>
          </w:p>
        </w:tc>
        <w:tc>
          <w:tcPr>
            <w:tcW w:w="283" w:type="dxa"/>
            <w:tcBorders>
              <w:top w:val="nil"/>
              <w:left w:val="nil"/>
              <w:bottom w:val="nil"/>
              <w:right w:val="nil"/>
            </w:tcBorders>
            <w:vAlign w:val="center"/>
          </w:tcPr>
          <w:p w14:paraId="12880EE3" w14:textId="77777777" w:rsidR="00A859B1" w:rsidRPr="001516B6" w:rsidRDefault="00A859B1" w:rsidP="00F6510E">
            <w:pPr>
              <w:pStyle w:val="Header"/>
              <w:rPr>
                <w:rFonts w:asciiTheme="minorHAnsi" w:hAnsiTheme="minorHAnsi"/>
                <w:szCs w:val="24"/>
                <w:lang w:val="en-GB"/>
              </w:rPr>
            </w:pPr>
          </w:p>
        </w:tc>
        <w:tc>
          <w:tcPr>
            <w:tcW w:w="1701" w:type="dxa"/>
            <w:tcBorders>
              <w:top w:val="nil"/>
              <w:left w:val="nil"/>
              <w:bottom w:val="nil"/>
              <w:right w:val="single" w:sz="4" w:space="0" w:color="auto"/>
            </w:tcBorders>
            <w:vAlign w:val="center"/>
          </w:tcPr>
          <w:p w14:paraId="08AFE76B" w14:textId="77777777" w:rsidR="00A859B1" w:rsidRPr="001516B6" w:rsidRDefault="00A859B1" w:rsidP="00F6510E">
            <w:pPr>
              <w:pStyle w:val="Header"/>
              <w:jc w:val="center"/>
              <w:rPr>
                <w:rFonts w:asciiTheme="minorHAnsi" w:hAnsiTheme="minorHAnsi"/>
                <w:szCs w:val="24"/>
                <w:lang w:val="en-GB"/>
              </w:rPr>
            </w:pPr>
          </w:p>
        </w:tc>
        <w:tc>
          <w:tcPr>
            <w:tcW w:w="4536" w:type="dxa"/>
            <w:tcBorders>
              <w:left w:val="single" w:sz="4" w:space="0" w:color="auto"/>
              <w:bottom w:val="single" w:sz="4" w:space="0" w:color="auto"/>
            </w:tcBorders>
            <w:vAlign w:val="center"/>
          </w:tcPr>
          <w:p w14:paraId="5F4DBC40" w14:textId="77777777" w:rsidR="00A859B1" w:rsidRPr="001516B6" w:rsidRDefault="00A859B1" w:rsidP="00F6510E">
            <w:pPr>
              <w:pStyle w:val="Header"/>
              <w:rPr>
                <w:rFonts w:asciiTheme="minorHAnsi" w:hAnsiTheme="minorHAnsi"/>
                <w:b/>
                <w:i/>
                <w:sz w:val="22"/>
                <w:szCs w:val="22"/>
                <w:lang w:val="en-GB"/>
              </w:rPr>
            </w:pPr>
            <w:r w:rsidRPr="001516B6">
              <w:rPr>
                <w:rFonts w:asciiTheme="minorHAnsi" w:hAnsiTheme="minorHAnsi"/>
                <w:b/>
                <w:i/>
                <w:sz w:val="28"/>
                <w:szCs w:val="28"/>
                <w:lang w:val="en-GB"/>
              </w:rPr>
              <w:t>Application Form</w:t>
            </w:r>
          </w:p>
          <w:p w14:paraId="443BCEEC" w14:textId="77777777" w:rsidR="0046333E" w:rsidRDefault="0046333E" w:rsidP="00F6510E">
            <w:pPr>
              <w:pStyle w:val="Header"/>
              <w:rPr>
                <w:rFonts w:asciiTheme="minorHAnsi" w:hAnsiTheme="minorHAnsi"/>
                <w:b/>
                <w:szCs w:val="24"/>
                <w:lang w:val="en-GB"/>
              </w:rPr>
            </w:pPr>
          </w:p>
          <w:p w14:paraId="457E0E3F" w14:textId="77777777" w:rsidR="00A859B1" w:rsidRPr="001516B6" w:rsidRDefault="00A859B1" w:rsidP="00F6510E">
            <w:pPr>
              <w:pStyle w:val="Header"/>
              <w:rPr>
                <w:rFonts w:asciiTheme="minorHAnsi" w:hAnsiTheme="minorHAnsi"/>
                <w:b/>
                <w:sz w:val="22"/>
                <w:szCs w:val="22"/>
                <w:lang w:val="en-GB"/>
              </w:rPr>
            </w:pPr>
            <w:r w:rsidRPr="001516B6">
              <w:rPr>
                <w:rFonts w:asciiTheme="minorHAnsi" w:hAnsiTheme="minorHAnsi"/>
                <w:b/>
                <w:szCs w:val="24"/>
                <w:lang w:val="en-GB"/>
              </w:rPr>
              <w:t>Selection: 201</w:t>
            </w:r>
            <w:r w:rsidR="0001149E">
              <w:rPr>
                <w:rFonts w:asciiTheme="minorHAnsi" w:hAnsiTheme="minorHAnsi"/>
                <w:b/>
                <w:szCs w:val="24"/>
                <w:lang w:val="en-GB"/>
              </w:rPr>
              <w:t>6</w:t>
            </w:r>
          </w:p>
          <w:p w14:paraId="0FF570EA" w14:textId="77777777" w:rsidR="00A859B1" w:rsidRPr="001516B6" w:rsidRDefault="00A859B1" w:rsidP="00F6510E">
            <w:pPr>
              <w:pStyle w:val="Header"/>
              <w:rPr>
                <w:rFonts w:asciiTheme="minorHAnsi" w:hAnsiTheme="minorHAnsi"/>
                <w:b/>
                <w:sz w:val="22"/>
                <w:szCs w:val="22"/>
                <w:lang w:val="en-GB"/>
              </w:rPr>
            </w:pPr>
          </w:p>
          <w:p w14:paraId="55F9754F" w14:textId="77777777" w:rsidR="00A859B1" w:rsidRPr="001516B6" w:rsidRDefault="00A859B1" w:rsidP="0046333E">
            <w:pPr>
              <w:pStyle w:val="Header"/>
              <w:jc w:val="both"/>
              <w:rPr>
                <w:rFonts w:asciiTheme="minorHAnsi" w:hAnsiTheme="minorHAnsi"/>
                <w:b/>
                <w:szCs w:val="24"/>
                <w:lang w:val="en-GB"/>
              </w:rPr>
            </w:pPr>
            <w:r w:rsidRPr="001516B6">
              <w:rPr>
                <w:rFonts w:asciiTheme="minorHAnsi" w:hAnsiTheme="minorHAnsi"/>
                <w:b/>
                <w:szCs w:val="24"/>
                <w:lang w:val="en-GB"/>
              </w:rPr>
              <w:t xml:space="preserve">KA2 – </w:t>
            </w:r>
            <w:r w:rsidRPr="001516B6">
              <w:rPr>
                <w:rFonts w:asciiTheme="minorHAnsi" w:hAnsiTheme="minorHAnsi"/>
                <w:szCs w:val="24"/>
                <w:lang w:val="en-GB"/>
              </w:rPr>
              <w:t>Cooperation for innovation and the exchange of good practices –</w:t>
            </w:r>
            <w:r w:rsidR="0046333E">
              <w:rPr>
                <w:rFonts w:asciiTheme="minorHAnsi" w:hAnsiTheme="minorHAnsi"/>
                <w:szCs w:val="24"/>
                <w:lang w:val="en-GB"/>
              </w:rPr>
              <w:t xml:space="preserve"> </w:t>
            </w:r>
            <w:r w:rsidRPr="001516B6">
              <w:rPr>
                <w:rFonts w:asciiTheme="minorHAnsi" w:hAnsiTheme="minorHAnsi"/>
                <w:b/>
                <w:szCs w:val="24"/>
                <w:lang w:val="en-GB"/>
              </w:rPr>
              <w:t xml:space="preserve">Capacity Building in the field of Higher Education </w:t>
            </w:r>
          </w:p>
        </w:tc>
      </w:tr>
      <w:tr w:rsidR="00A859B1" w:rsidRPr="001516B6" w14:paraId="5E246A0D" w14:textId="77777777" w:rsidTr="0046333E">
        <w:tc>
          <w:tcPr>
            <w:tcW w:w="3227" w:type="dxa"/>
            <w:tcBorders>
              <w:top w:val="nil"/>
              <w:left w:val="nil"/>
              <w:bottom w:val="nil"/>
              <w:right w:val="nil"/>
            </w:tcBorders>
          </w:tcPr>
          <w:p w14:paraId="133B1B09" w14:textId="77777777" w:rsidR="00A859B1" w:rsidRPr="001516B6" w:rsidRDefault="00A859B1" w:rsidP="00F6510E">
            <w:pPr>
              <w:pStyle w:val="Header"/>
              <w:rPr>
                <w:rFonts w:asciiTheme="minorHAnsi" w:hAnsiTheme="minorHAnsi"/>
                <w:noProof/>
                <w:sz w:val="36"/>
                <w:szCs w:val="36"/>
                <w:lang w:val="en-GB" w:eastAsia="en-GB"/>
              </w:rPr>
            </w:pPr>
          </w:p>
        </w:tc>
        <w:tc>
          <w:tcPr>
            <w:tcW w:w="283" w:type="dxa"/>
            <w:tcBorders>
              <w:top w:val="nil"/>
              <w:left w:val="nil"/>
              <w:bottom w:val="nil"/>
              <w:right w:val="nil"/>
            </w:tcBorders>
            <w:vAlign w:val="center"/>
          </w:tcPr>
          <w:p w14:paraId="5D88D440" w14:textId="77777777" w:rsidR="00A859B1" w:rsidRPr="001516B6" w:rsidRDefault="00A859B1" w:rsidP="00F6510E">
            <w:pPr>
              <w:pStyle w:val="Header"/>
              <w:jc w:val="center"/>
              <w:rPr>
                <w:rFonts w:asciiTheme="minorHAnsi" w:hAnsiTheme="minorHAnsi"/>
                <w:szCs w:val="24"/>
                <w:lang w:val="en-GB"/>
              </w:rPr>
            </w:pPr>
          </w:p>
        </w:tc>
        <w:tc>
          <w:tcPr>
            <w:tcW w:w="1701" w:type="dxa"/>
            <w:tcBorders>
              <w:top w:val="nil"/>
              <w:left w:val="nil"/>
              <w:bottom w:val="nil"/>
              <w:right w:val="nil"/>
            </w:tcBorders>
            <w:vAlign w:val="center"/>
          </w:tcPr>
          <w:p w14:paraId="65438CFD" w14:textId="77777777" w:rsidR="00A859B1" w:rsidRPr="001516B6" w:rsidRDefault="00A859B1" w:rsidP="00F6510E">
            <w:pPr>
              <w:pStyle w:val="Header"/>
              <w:jc w:val="center"/>
              <w:rPr>
                <w:rFonts w:asciiTheme="minorHAnsi" w:hAnsiTheme="minorHAnsi"/>
                <w:szCs w:val="24"/>
                <w:lang w:val="en-GB"/>
              </w:rPr>
            </w:pPr>
          </w:p>
        </w:tc>
        <w:tc>
          <w:tcPr>
            <w:tcW w:w="4536" w:type="dxa"/>
            <w:tcBorders>
              <w:top w:val="single" w:sz="4" w:space="0" w:color="auto"/>
              <w:left w:val="nil"/>
              <w:bottom w:val="nil"/>
              <w:right w:val="nil"/>
            </w:tcBorders>
            <w:vAlign w:val="center"/>
          </w:tcPr>
          <w:p w14:paraId="6B84BBC5" w14:textId="77777777" w:rsidR="00A859B1" w:rsidRPr="001516B6" w:rsidRDefault="00A859B1" w:rsidP="00F6510E">
            <w:pPr>
              <w:pStyle w:val="Header"/>
              <w:jc w:val="right"/>
              <w:rPr>
                <w:rFonts w:asciiTheme="minorHAnsi" w:hAnsiTheme="minorHAnsi"/>
                <w:sz w:val="16"/>
                <w:szCs w:val="16"/>
                <w:lang w:val="en-GB"/>
              </w:rPr>
            </w:pPr>
          </w:p>
        </w:tc>
      </w:tr>
    </w:tbl>
    <w:p w14:paraId="36056DBC" w14:textId="77777777" w:rsidR="00A859B1" w:rsidRPr="001516B6" w:rsidRDefault="00A859B1" w:rsidP="00F6510E">
      <w:pPr>
        <w:jc w:val="center"/>
        <w:rPr>
          <w:b/>
        </w:rPr>
      </w:pPr>
    </w:p>
    <w:p w14:paraId="094F8630" w14:textId="77777777" w:rsidR="00A859B1" w:rsidRPr="001516B6" w:rsidRDefault="00A859B1" w:rsidP="00F6510E">
      <w:pPr>
        <w:jc w:val="center"/>
        <w:rPr>
          <w:b/>
        </w:rPr>
      </w:pPr>
    </w:p>
    <w:p w14:paraId="4ADB9E74" w14:textId="77777777" w:rsidR="00A859B1" w:rsidRPr="001516B6" w:rsidRDefault="00A859B1" w:rsidP="00F6510E">
      <w:pPr>
        <w:jc w:val="center"/>
        <w:rPr>
          <w:b/>
          <w:bCs/>
          <w:color w:val="006699"/>
        </w:rPr>
      </w:pPr>
    </w:p>
    <w:p w14:paraId="665A98C3" w14:textId="77777777" w:rsidR="00A859B1" w:rsidRPr="001516B6" w:rsidRDefault="00A859B1" w:rsidP="00F6510E">
      <w:pPr>
        <w:rPr>
          <w:b/>
          <w:color w:val="006699"/>
        </w:rPr>
      </w:pPr>
    </w:p>
    <w:p w14:paraId="3CA35BC3" w14:textId="77777777" w:rsidR="00A859B1" w:rsidRPr="001516B6" w:rsidRDefault="00A859B1" w:rsidP="00F6510E">
      <w:pPr>
        <w:jc w:val="center"/>
        <w:rPr>
          <w:b/>
          <w:color w:val="006699"/>
        </w:rPr>
      </w:pPr>
    </w:p>
    <w:p w14:paraId="62042965" w14:textId="77777777" w:rsidR="00A859B1" w:rsidRPr="001516B6" w:rsidRDefault="00A859B1" w:rsidP="00F6510E">
      <w:pPr>
        <w:jc w:val="center"/>
        <w:rPr>
          <w:b/>
        </w:rPr>
      </w:pPr>
      <w:r w:rsidRPr="001516B6">
        <w:rPr>
          <w:b/>
          <w:color w:val="006699"/>
          <w:sz w:val="32"/>
          <w:szCs w:val="32"/>
        </w:rPr>
        <w:t xml:space="preserve">Call for </w:t>
      </w:r>
      <w:r w:rsidR="000E6BA2" w:rsidRPr="001516B6">
        <w:rPr>
          <w:b/>
          <w:color w:val="006699"/>
          <w:sz w:val="32"/>
          <w:szCs w:val="32"/>
        </w:rPr>
        <w:t>P</w:t>
      </w:r>
      <w:r w:rsidRPr="001516B6">
        <w:rPr>
          <w:b/>
          <w:color w:val="006699"/>
          <w:sz w:val="32"/>
          <w:szCs w:val="32"/>
        </w:rPr>
        <w:t>roposal EAC/</w:t>
      </w:r>
      <w:r w:rsidR="000E6BA2" w:rsidRPr="001516B6">
        <w:rPr>
          <w:b/>
          <w:color w:val="006699"/>
          <w:sz w:val="32"/>
          <w:szCs w:val="32"/>
        </w:rPr>
        <w:t>A04</w:t>
      </w:r>
      <w:r w:rsidRPr="001516B6">
        <w:rPr>
          <w:b/>
          <w:color w:val="006699"/>
          <w:sz w:val="32"/>
          <w:szCs w:val="32"/>
        </w:rPr>
        <w:t>/201</w:t>
      </w:r>
      <w:r w:rsidR="0001149E">
        <w:rPr>
          <w:b/>
          <w:color w:val="006699"/>
          <w:sz w:val="32"/>
          <w:szCs w:val="32"/>
        </w:rPr>
        <w:t>5</w:t>
      </w:r>
    </w:p>
    <w:p w14:paraId="54B4F490" w14:textId="77777777" w:rsidR="00A859B1" w:rsidRPr="001516B6" w:rsidRDefault="00A859B1" w:rsidP="00F6510E">
      <w:pPr>
        <w:jc w:val="center"/>
        <w:rPr>
          <w:b/>
        </w:rPr>
      </w:pPr>
    </w:p>
    <w:p w14:paraId="3D170F3B" w14:textId="77777777" w:rsidR="00A859B1" w:rsidRPr="001516B6" w:rsidRDefault="00A859B1" w:rsidP="00F6510E">
      <w:pPr>
        <w:jc w:val="center"/>
        <w:rPr>
          <w:b/>
        </w:rPr>
      </w:pPr>
    </w:p>
    <w:p w14:paraId="38B018E2" w14:textId="77777777" w:rsidR="00A859B1" w:rsidRPr="001516B6" w:rsidRDefault="00A859B1" w:rsidP="00F6510E">
      <w:pPr>
        <w:jc w:val="center"/>
        <w:rPr>
          <w:b/>
        </w:rPr>
      </w:pPr>
    </w:p>
    <w:bookmarkStart w:id="0" w:name="Text2"/>
    <w:p w14:paraId="56B776C2" w14:textId="33C52858" w:rsidR="00A859B1" w:rsidRPr="00444A45" w:rsidRDefault="00A43A25" w:rsidP="00BB6861">
      <w:pPr>
        <w:jc w:val="center"/>
        <w:rPr>
          <w:rStyle w:val="SelPlus"/>
        </w:rPr>
      </w:pPr>
      <w:r w:rsidRPr="00444A45">
        <w:rPr>
          <w:rStyle w:val="SelPlus"/>
        </w:rPr>
        <w:fldChar w:fldCharType="begin">
          <w:ffData>
            <w:name w:val="Text2"/>
            <w:enabled/>
            <w:calcOnExit w:val="0"/>
            <w:textInput>
              <w:default w:val="Title of the Project / Acronym"/>
              <w:maxLength w:val="200"/>
            </w:textInput>
          </w:ffData>
        </w:fldChar>
      </w:r>
      <w:r w:rsidRPr="00444A45">
        <w:rPr>
          <w:rStyle w:val="SelPlus"/>
        </w:rPr>
        <w:instrText xml:space="preserve"> FORMTEXT </w:instrText>
      </w:r>
      <w:r w:rsidRPr="00444A45">
        <w:rPr>
          <w:rStyle w:val="SelPlus"/>
        </w:rPr>
      </w:r>
      <w:r w:rsidRPr="00444A45">
        <w:rPr>
          <w:rStyle w:val="SelPlus"/>
        </w:rPr>
        <w:fldChar w:fldCharType="separate"/>
      </w:r>
      <w:r w:rsidR="00AF13B9">
        <w:rPr>
          <w:rStyle w:val="SelPlus"/>
        </w:rPr>
        <w:t>School and University Partnership for Peer Communit</w:t>
      </w:r>
      <w:r w:rsidR="00BB6861">
        <w:rPr>
          <w:rStyle w:val="SelPlus"/>
        </w:rPr>
        <w:t>ies</w:t>
      </w:r>
      <w:r w:rsidR="00AF13B9">
        <w:rPr>
          <w:rStyle w:val="SelPlus"/>
        </w:rPr>
        <w:t xml:space="preserve"> of Learners SUP4PCL</w:t>
      </w:r>
      <w:r w:rsidRPr="00444A45">
        <w:rPr>
          <w:rStyle w:val="SelPlus"/>
        </w:rPr>
        <w:fldChar w:fldCharType="end"/>
      </w:r>
      <w:bookmarkEnd w:id="0"/>
    </w:p>
    <w:p w14:paraId="5753D674" w14:textId="77777777" w:rsidR="00A859B1" w:rsidRPr="001516B6" w:rsidRDefault="00A859B1" w:rsidP="00F6510E">
      <w:pPr>
        <w:jc w:val="center"/>
        <w:rPr>
          <w:b/>
        </w:rPr>
      </w:pPr>
    </w:p>
    <w:p w14:paraId="46570226" w14:textId="77777777" w:rsidR="00A859B1" w:rsidRPr="001516B6" w:rsidRDefault="00A859B1" w:rsidP="00F6510E">
      <w:pPr>
        <w:jc w:val="center"/>
        <w:rPr>
          <w:b/>
        </w:rPr>
      </w:pPr>
      <w:r w:rsidRPr="001516B6">
        <w:rPr>
          <w:b/>
        </w:rPr>
        <w:fldChar w:fldCharType="begin"/>
      </w:r>
      <w:r w:rsidRPr="001516B6">
        <w:rPr>
          <w:b/>
        </w:rPr>
        <w:instrText xml:space="preserve"> TITLE  \* Caps  \* MERGEFORMAT </w:instrText>
      </w:r>
      <w:r w:rsidRPr="001516B6">
        <w:rPr>
          <w:b/>
        </w:rPr>
        <w:fldChar w:fldCharType="end"/>
      </w:r>
    </w:p>
    <w:p w14:paraId="12FA35C3" w14:textId="77777777" w:rsidR="00A859B1" w:rsidRPr="001516B6" w:rsidRDefault="00A859B1" w:rsidP="00F6510E">
      <w:pPr>
        <w:jc w:val="center"/>
        <w:rPr>
          <w:b/>
        </w:rPr>
      </w:pPr>
    </w:p>
    <w:p w14:paraId="23ED3808" w14:textId="77777777" w:rsidR="00A859B1" w:rsidRPr="001516B6" w:rsidRDefault="00A859B1" w:rsidP="00F6510E">
      <w:pPr>
        <w:tabs>
          <w:tab w:val="left" w:pos="3649"/>
          <w:tab w:val="left" w:pos="5349"/>
          <w:tab w:val="left" w:pos="7992"/>
          <w:tab w:val="left" w:pos="9409"/>
          <w:tab w:val="left" w:pos="10778"/>
        </w:tabs>
        <w:ind w:left="-177"/>
        <w:jc w:val="center"/>
        <w:rPr>
          <w:b/>
          <w:color w:val="006699"/>
          <w:shd w:val="clear" w:color="auto" w:fill="B3B3B3"/>
        </w:rPr>
      </w:pPr>
      <w:r w:rsidRPr="001516B6">
        <w:rPr>
          <w:b/>
          <w:color w:val="006699"/>
          <w:sz w:val="36"/>
          <w:szCs w:val="36"/>
        </w:rPr>
        <w:t>DETAILED</w:t>
      </w:r>
      <w:r w:rsidRPr="001516B6">
        <w:rPr>
          <w:b/>
          <w:color w:val="FF0000"/>
          <w:sz w:val="36"/>
          <w:szCs w:val="36"/>
        </w:rPr>
        <w:t xml:space="preserve"> </w:t>
      </w:r>
      <w:r w:rsidRPr="001516B6">
        <w:rPr>
          <w:b/>
          <w:color w:val="006699"/>
          <w:sz w:val="36"/>
          <w:szCs w:val="36"/>
        </w:rPr>
        <w:t>DESCRIPTION OF THE PROJECT</w:t>
      </w:r>
    </w:p>
    <w:p w14:paraId="5E8B5B9A" w14:textId="77777777" w:rsidR="00A859B1" w:rsidRPr="001516B6" w:rsidRDefault="00A859B1" w:rsidP="00F6510E">
      <w:pPr>
        <w:jc w:val="center"/>
        <w:rPr>
          <w:b/>
        </w:rPr>
      </w:pPr>
    </w:p>
    <w:p w14:paraId="234614D7" w14:textId="77777777" w:rsidR="00A859B1" w:rsidRPr="001516B6" w:rsidRDefault="00A859B1" w:rsidP="00F6510E">
      <w:pPr>
        <w:jc w:val="center"/>
        <w:rPr>
          <w:b/>
        </w:rPr>
      </w:pPr>
    </w:p>
    <w:p w14:paraId="529A332D" w14:textId="77777777" w:rsidR="00A859B1" w:rsidRPr="001516B6" w:rsidRDefault="00A859B1" w:rsidP="00F6510E">
      <w:pPr>
        <w:tabs>
          <w:tab w:val="left" w:pos="3649"/>
          <w:tab w:val="left" w:pos="5349"/>
          <w:tab w:val="left" w:pos="7992"/>
          <w:tab w:val="left" w:pos="9409"/>
          <w:tab w:val="left" w:pos="10778"/>
        </w:tabs>
        <w:ind w:left="-177"/>
        <w:jc w:val="center"/>
        <w:rPr>
          <w:b/>
          <w:i/>
          <w:color w:val="FF0000"/>
          <w:shd w:val="clear" w:color="auto" w:fill="B3B3B3"/>
        </w:rPr>
      </w:pPr>
      <w:r w:rsidRPr="001516B6">
        <w:rPr>
          <w:b/>
          <w:i/>
          <w:color w:val="FF0000"/>
        </w:rPr>
        <w:t>(To be attached to the eForm)</w:t>
      </w:r>
    </w:p>
    <w:p w14:paraId="00AA3299" w14:textId="77777777" w:rsidR="00A859B1" w:rsidRPr="001516B6" w:rsidRDefault="00A859B1" w:rsidP="00F6510E">
      <w:pPr>
        <w:jc w:val="center"/>
        <w:rPr>
          <w:b/>
        </w:rPr>
      </w:pPr>
    </w:p>
    <w:p w14:paraId="1C63C49E" w14:textId="77777777" w:rsidR="00410616" w:rsidRPr="001516B6" w:rsidRDefault="00410616" w:rsidP="00F6510E">
      <w:pPr>
        <w:jc w:val="center"/>
        <w:rPr>
          <w:b/>
        </w:rPr>
      </w:pPr>
    </w:p>
    <w:p w14:paraId="3A7A9B3F" w14:textId="77777777" w:rsidR="00410616" w:rsidRPr="001516B6" w:rsidRDefault="00410616" w:rsidP="00F6510E">
      <w:pPr>
        <w:jc w:val="center"/>
        <w:rPr>
          <w:b/>
        </w:rPr>
      </w:pPr>
    </w:p>
    <w:p w14:paraId="0CA2878F" w14:textId="77777777" w:rsidR="00410616" w:rsidRPr="001516B6" w:rsidRDefault="00410616" w:rsidP="00F6510E">
      <w:pPr>
        <w:jc w:val="center"/>
        <w:rPr>
          <w:b/>
        </w:rPr>
      </w:pPr>
    </w:p>
    <w:p w14:paraId="523735A4" w14:textId="77777777" w:rsidR="00410616" w:rsidRPr="001516B6" w:rsidRDefault="00410616" w:rsidP="00F6510E">
      <w:pPr>
        <w:jc w:val="center"/>
        <w:rPr>
          <w:b/>
        </w:rPr>
      </w:pPr>
    </w:p>
    <w:p w14:paraId="2B11B35D" w14:textId="77777777" w:rsidR="00410616" w:rsidRPr="001516B6" w:rsidRDefault="00410616" w:rsidP="00F6510E">
      <w:pPr>
        <w:jc w:val="center"/>
        <w:rPr>
          <w:b/>
        </w:rPr>
      </w:pPr>
    </w:p>
    <w:p w14:paraId="611AC801" w14:textId="77777777" w:rsidR="00410616" w:rsidRPr="001516B6" w:rsidRDefault="00410616" w:rsidP="00F6510E">
      <w:pPr>
        <w:jc w:val="center"/>
        <w:rPr>
          <w:b/>
        </w:rPr>
      </w:pPr>
    </w:p>
    <w:p w14:paraId="5B77CAAB" w14:textId="77777777" w:rsidR="00410616" w:rsidRPr="001516B6" w:rsidRDefault="00410616" w:rsidP="00F6510E">
      <w:pPr>
        <w:jc w:val="center"/>
        <w:rPr>
          <w:b/>
        </w:rPr>
      </w:pPr>
    </w:p>
    <w:p w14:paraId="1DA6E913" w14:textId="77777777" w:rsidR="00410616" w:rsidRPr="001516B6" w:rsidRDefault="00410616" w:rsidP="00F6510E">
      <w:pPr>
        <w:jc w:val="center"/>
        <w:rPr>
          <w:b/>
        </w:rPr>
      </w:pPr>
    </w:p>
    <w:p w14:paraId="27484769" w14:textId="77777777" w:rsidR="00410616" w:rsidRPr="001516B6" w:rsidRDefault="00410616" w:rsidP="00F6510E">
      <w:pPr>
        <w:jc w:val="center"/>
        <w:rPr>
          <w:b/>
        </w:rPr>
      </w:pPr>
    </w:p>
    <w:p w14:paraId="1AE841E4" w14:textId="77777777" w:rsidR="00410616" w:rsidRPr="001516B6" w:rsidRDefault="00410616" w:rsidP="00F6510E">
      <w:pPr>
        <w:jc w:val="center"/>
        <w:rPr>
          <w:b/>
        </w:rPr>
      </w:pPr>
    </w:p>
    <w:p w14:paraId="5B348AE3" w14:textId="77777777" w:rsidR="00410616" w:rsidRPr="001516B6" w:rsidRDefault="00410616" w:rsidP="00F6510E">
      <w:pPr>
        <w:jc w:val="center"/>
        <w:rPr>
          <w:b/>
        </w:rPr>
      </w:pPr>
    </w:p>
    <w:p w14:paraId="09C1161D" w14:textId="77777777" w:rsidR="00410616" w:rsidRPr="001516B6" w:rsidRDefault="00410616" w:rsidP="00F6510E">
      <w:pPr>
        <w:jc w:val="center"/>
        <w:rPr>
          <w:b/>
        </w:rPr>
      </w:pPr>
    </w:p>
    <w:p w14:paraId="4F79FC60" w14:textId="77777777" w:rsidR="00410616" w:rsidRPr="001516B6" w:rsidRDefault="00410616" w:rsidP="00F6510E">
      <w:pPr>
        <w:jc w:val="center"/>
        <w:rPr>
          <w:b/>
        </w:rPr>
      </w:pPr>
    </w:p>
    <w:p w14:paraId="15D3BE4D" w14:textId="77777777" w:rsidR="00410616" w:rsidRPr="001516B6" w:rsidRDefault="00410616" w:rsidP="00F6510E">
      <w:pPr>
        <w:jc w:val="center"/>
        <w:rPr>
          <w:b/>
        </w:rPr>
      </w:pPr>
    </w:p>
    <w:p w14:paraId="77385820" w14:textId="77777777" w:rsidR="00410616" w:rsidRPr="001516B6" w:rsidRDefault="00410616" w:rsidP="00F6510E">
      <w:pPr>
        <w:jc w:val="center"/>
        <w:rPr>
          <w:b/>
        </w:rPr>
      </w:pPr>
    </w:p>
    <w:p w14:paraId="4799C0C1" w14:textId="77777777" w:rsidR="00410616" w:rsidRPr="001516B6" w:rsidRDefault="00410616" w:rsidP="00F6510E">
      <w:pPr>
        <w:jc w:val="center"/>
        <w:rPr>
          <w:b/>
        </w:rPr>
      </w:pPr>
    </w:p>
    <w:p w14:paraId="70849323" w14:textId="77777777" w:rsidR="00127BEC" w:rsidRDefault="00410616" w:rsidP="00F6510E">
      <w:pPr>
        <w:rPr>
          <w:b/>
          <w:i/>
          <w:color w:val="A6A6A6" w:themeColor="background1" w:themeShade="A6"/>
          <w:sz w:val="18"/>
          <w:szCs w:val="18"/>
        </w:rPr>
      </w:pPr>
      <w:r w:rsidRPr="001516B6">
        <w:rPr>
          <w:b/>
          <w:i/>
          <w:color w:val="A6A6A6" w:themeColor="background1" w:themeShade="A6"/>
          <w:sz w:val="18"/>
          <w:szCs w:val="18"/>
        </w:rPr>
        <w:t xml:space="preserve">Version 1 </w:t>
      </w:r>
      <w:r w:rsidR="00BE1E6D">
        <w:rPr>
          <w:b/>
          <w:i/>
          <w:color w:val="A6A6A6" w:themeColor="background1" w:themeShade="A6"/>
          <w:sz w:val="18"/>
          <w:szCs w:val="18"/>
        </w:rPr>
        <w:t xml:space="preserve">(2016) </w:t>
      </w:r>
      <w:r w:rsidRPr="001516B6">
        <w:rPr>
          <w:b/>
          <w:i/>
          <w:color w:val="A6A6A6" w:themeColor="background1" w:themeShade="A6"/>
          <w:sz w:val="18"/>
          <w:szCs w:val="18"/>
        </w:rPr>
        <w:t xml:space="preserve">– </w:t>
      </w:r>
      <w:r w:rsidR="00BE1E6D">
        <w:rPr>
          <w:b/>
          <w:i/>
          <w:color w:val="A6A6A6" w:themeColor="background1" w:themeShade="A6"/>
          <w:sz w:val="18"/>
          <w:szCs w:val="18"/>
        </w:rPr>
        <w:t>20.10.2015</w:t>
      </w:r>
    </w:p>
    <w:p w14:paraId="290D9C8E" w14:textId="77777777" w:rsidR="004852DF" w:rsidRDefault="004852DF" w:rsidP="00F6510E">
      <w:pPr>
        <w:rPr>
          <w:b/>
          <w:i/>
          <w:color w:val="A6A6A6" w:themeColor="background1" w:themeShade="A6"/>
          <w:sz w:val="18"/>
          <w:szCs w:val="18"/>
        </w:rPr>
      </w:pPr>
    </w:p>
    <w:p w14:paraId="0A3BAA5D" w14:textId="77777777" w:rsidR="004852DF" w:rsidRDefault="004852DF" w:rsidP="00F6510E">
      <w:pPr>
        <w:rPr>
          <w:b/>
          <w:i/>
          <w:color w:val="A6A6A6" w:themeColor="background1" w:themeShade="A6"/>
          <w:sz w:val="18"/>
          <w:szCs w:val="18"/>
        </w:rPr>
        <w:sectPr w:rsidR="004852DF" w:rsidSect="006D29A9">
          <w:headerReference w:type="default" r:id="rId9"/>
          <w:footerReference w:type="default" r:id="rId10"/>
          <w:type w:val="continuous"/>
          <w:pgSz w:w="11907" w:h="16840" w:code="9"/>
          <w:pgMar w:top="1259" w:right="1134" w:bottom="902" w:left="1134" w:header="0" w:footer="567" w:gutter="0"/>
          <w:cols w:space="720"/>
          <w:docGrid w:linePitch="326"/>
        </w:sectPr>
      </w:pPr>
    </w:p>
    <w:p w14:paraId="2E035CCC" w14:textId="77777777" w:rsidR="00A859B1" w:rsidRPr="001516B6" w:rsidRDefault="00A859B1" w:rsidP="00D47891">
      <w:pPr>
        <w:pStyle w:val="Heading1"/>
        <w:shd w:val="clear" w:color="auto" w:fill="333399"/>
        <w:spacing w:before="0" w:after="0"/>
        <w:jc w:val="center"/>
        <w:rPr>
          <w:rFonts w:asciiTheme="minorHAnsi" w:hAnsiTheme="minorHAnsi"/>
          <w:sz w:val="22"/>
          <w:szCs w:val="22"/>
        </w:rPr>
      </w:pPr>
      <w:r w:rsidRPr="001516B6">
        <w:rPr>
          <w:rFonts w:asciiTheme="minorHAnsi" w:hAnsiTheme="minorHAnsi"/>
          <w:sz w:val="32"/>
          <w:szCs w:val="32"/>
        </w:rPr>
        <w:lastRenderedPageBreak/>
        <w:t>P</w:t>
      </w:r>
      <w:r w:rsidR="00952E18" w:rsidRPr="001516B6">
        <w:rPr>
          <w:rFonts w:asciiTheme="minorHAnsi" w:hAnsiTheme="minorHAnsi"/>
          <w:sz w:val="32"/>
          <w:szCs w:val="32"/>
        </w:rPr>
        <w:t>ART</w:t>
      </w:r>
      <w:r w:rsidRPr="001516B6">
        <w:rPr>
          <w:rFonts w:asciiTheme="minorHAnsi" w:hAnsiTheme="minorHAnsi"/>
          <w:sz w:val="32"/>
          <w:szCs w:val="32"/>
        </w:rPr>
        <w:t xml:space="preserve"> D - Quality of the project team and the cooperation arrangements</w:t>
      </w:r>
    </w:p>
    <w:p w14:paraId="520BBBA0" w14:textId="77777777" w:rsidR="00A859B1" w:rsidRPr="001516B6" w:rsidRDefault="00A859B1" w:rsidP="00F6510E">
      <w:pPr>
        <w:rPr>
          <w:b/>
        </w:rPr>
      </w:pPr>
    </w:p>
    <w:p w14:paraId="2729C7D6" w14:textId="77777777" w:rsidR="00A859B1" w:rsidRPr="001516B6" w:rsidRDefault="00A859B1" w:rsidP="00F6510E">
      <w:pPr>
        <w:pStyle w:val="Heading1"/>
        <w:shd w:val="clear" w:color="auto" w:fill="FFFFFF"/>
        <w:spacing w:before="0" w:after="0"/>
        <w:rPr>
          <w:rFonts w:asciiTheme="minorHAnsi" w:hAnsiTheme="minorHAnsi"/>
          <w:color w:val="000000"/>
          <w:sz w:val="22"/>
          <w:szCs w:val="22"/>
        </w:rPr>
      </w:pPr>
      <w:r w:rsidRPr="001516B6">
        <w:rPr>
          <w:rFonts w:asciiTheme="minorHAnsi" w:hAnsiTheme="minorHAnsi"/>
          <w:color w:val="000000"/>
          <w:sz w:val="28"/>
          <w:szCs w:val="28"/>
        </w:rPr>
        <w:t>D.1. Organisations and activities</w:t>
      </w:r>
    </w:p>
    <w:p w14:paraId="08E42700" w14:textId="77777777" w:rsidR="00A859B1" w:rsidRDefault="00A859B1" w:rsidP="00D47891">
      <w:pPr>
        <w:tabs>
          <w:tab w:val="left" w:pos="3649"/>
          <w:tab w:val="left" w:pos="5349"/>
          <w:tab w:val="left" w:pos="7992"/>
          <w:tab w:val="left" w:pos="9639"/>
          <w:tab w:val="left" w:pos="10778"/>
        </w:tabs>
        <w:jc w:val="both"/>
        <w:rPr>
          <w:bCs/>
          <w:i/>
          <w:color w:val="000000"/>
        </w:rPr>
      </w:pPr>
      <w:r w:rsidRPr="001516B6">
        <w:rPr>
          <w:bCs/>
          <w:i/>
          <w:color w:val="000000"/>
        </w:rPr>
        <w:t xml:space="preserve">This part must be </w:t>
      </w:r>
      <w:r w:rsidRPr="001516B6">
        <w:rPr>
          <w:i/>
          <w:color w:val="000000"/>
        </w:rPr>
        <w:t>completed</w:t>
      </w:r>
      <w:r w:rsidRPr="001516B6">
        <w:rPr>
          <w:bCs/>
          <w:i/>
          <w:color w:val="000000"/>
        </w:rPr>
        <w:t xml:space="preserve"> separately by each organisation participating in the project (applicant and partners). </w:t>
      </w:r>
    </w:p>
    <w:p w14:paraId="33B8DEB4" w14:textId="77777777" w:rsidR="00484FF1" w:rsidRDefault="00484FF1" w:rsidP="00F6510E">
      <w:pPr>
        <w:tabs>
          <w:tab w:val="left" w:pos="3649"/>
          <w:tab w:val="left" w:pos="5349"/>
          <w:tab w:val="left" w:pos="7992"/>
          <w:tab w:val="left" w:pos="9409"/>
          <w:tab w:val="left" w:pos="10778"/>
        </w:tabs>
        <w:jc w:val="both"/>
        <w:rPr>
          <w:bCs/>
          <w:i/>
          <w:color w:val="000000"/>
        </w:rPr>
        <w:sectPr w:rsidR="00484FF1" w:rsidSect="004852DF">
          <w:pgSz w:w="11907" w:h="16840" w:code="9"/>
          <w:pgMar w:top="1259" w:right="1134" w:bottom="902" w:left="1134" w:header="0" w:footer="567" w:gutter="0"/>
          <w:cols w:space="720"/>
          <w:docGrid w:linePitch="326"/>
        </w:sectPr>
      </w:pPr>
    </w:p>
    <w:p w14:paraId="56445F9A" w14:textId="77777777" w:rsidR="00484FF1" w:rsidRPr="00C4342C" w:rsidRDefault="00484FF1" w:rsidP="00F6510E">
      <w:pPr>
        <w:tabs>
          <w:tab w:val="left" w:pos="3649"/>
          <w:tab w:val="left" w:pos="5349"/>
          <w:tab w:val="left" w:pos="7992"/>
          <w:tab w:val="left" w:pos="9409"/>
          <w:tab w:val="left" w:pos="10778"/>
        </w:tabs>
        <w:jc w:val="both"/>
        <w:rPr>
          <w:bCs/>
          <w:i/>
          <w:color w:val="000000"/>
          <w:lang w:val="en-US"/>
        </w:rPr>
      </w:pPr>
    </w:p>
    <w:tbl>
      <w:tblPr>
        <w:tblStyle w:val="TableGrid"/>
        <w:tblW w:w="0" w:type="auto"/>
        <w:tblInd w:w="108"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2410"/>
        <w:gridCol w:w="142"/>
        <w:gridCol w:w="6095"/>
        <w:gridCol w:w="992"/>
      </w:tblGrid>
      <w:tr w:rsidR="00A43A25" w:rsidRPr="00C4342C" w14:paraId="0D024CAC" w14:textId="77777777" w:rsidTr="00D47891">
        <w:tc>
          <w:tcPr>
            <w:tcW w:w="2410" w:type="dxa"/>
            <w:vAlign w:val="center"/>
          </w:tcPr>
          <w:p w14:paraId="18148A56" w14:textId="77777777" w:rsidR="00F94EC8" w:rsidRPr="00C4342C" w:rsidRDefault="00F94EC8" w:rsidP="00A43A25">
            <w:pPr>
              <w:tabs>
                <w:tab w:val="left" w:pos="3649"/>
                <w:tab w:val="left" w:pos="5349"/>
                <w:tab w:val="left" w:pos="7992"/>
                <w:tab w:val="left" w:pos="9409"/>
                <w:tab w:val="left" w:pos="10778"/>
              </w:tabs>
              <w:rPr>
                <w:b/>
                <w:i/>
                <w:color w:val="808080"/>
                <w:lang w:val="en-US"/>
              </w:rPr>
            </w:pPr>
            <w:r w:rsidRPr="00C4342C">
              <w:rPr>
                <w:b/>
                <w:lang w:val="en-US"/>
              </w:rPr>
              <w:t xml:space="preserve">Partner number </w:t>
            </w:r>
            <w:sdt>
              <w:sdtPr>
                <w:rPr>
                  <w:color w:val="FFFFFF" w:themeColor="background1"/>
                  <w:lang w:val="en-US"/>
                </w:rPr>
                <w:id w:val="-1877603433"/>
                <w:lock w:val="sdtLocked"/>
                <w14:checkbox>
                  <w14:checked w14:val="1"/>
                  <w14:checkedState w14:val="2612" w14:font="MS Gothic"/>
                  <w14:uncheckedState w14:val="2610" w14:font="MS Gothic"/>
                </w14:checkbox>
              </w:sdtPr>
              <w:sdtContent>
                <w:r w:rsidR="00657DC5" w:rsidRPr="00C4342C">
                  <w:rPr>
                    <w:rFonts w:ascii="MS Gothic" w:eastAsia="MS Gothic" w:hAnsi="MS Gothic"/>
                    <w:color w:val="FFFFFF" w:themeColor="background1"/>
                    <w:lang w:val="en-US"/>
                  </w:rPr>
                  <w:t>☒</w:t>
                </w:r>
              </w:sdtContent>
            </w:sdt>
          </w:p>
        </w:tc>
        <w:tc>
          <w:tcPr>
            <w:tcW w:w="6237" w:type="dxa"/>
            <w:gridSpan w:val="2"/>
            <w:vAlign w:val="center"/>
          </w:tcPr>
          <w:p w14:paraId="670BD497" w14:textId="6CA864A1" w:rsidR="00F94EC8" w:rsidRPr="00C4342C" w:rsidRDefault="00F94EC8" w:rsidP="00A43A25">
            <w:pPr>
              <w:tabs>
                <w:tab w:val="left" w:pos="3649"/>
                <w:tab w:val="left" w:pos="5349"/>
                <w:tab w:val="left" w:pos="7992"/>
                <w:tab w:val="left" w:pos="9409"/>
                <w:tab w:val="left" w:pos="10778"/>
              </w:tabs>
              <w:rPr>
                <w:color w:val="000000" w:themeColor="text1"/>
                <w:szCs w:val="22"/>
                <w:lang w:val="en-US"/>
              </w:rPr>
            </w:pPr>
          </w:p>
        </w:tc>
        <w:tc>
          <w:tcPr>
            <w:tcW w:w="992" w:type="dxa"/>
            <w:vAlign w:val="center"/>
          </w:tcPr>
          <w:p w14:paraId="4BE78C68" w14:textId="77777777" w:rsidR="00F94EC8" w:rsidRPr="00C4342C" w:rsidRDefault="00F94EC8" w:rsidP="00F94EC8">
            <w:pPr>
              <w:tabs>
                <w:tab w:val="left" w:pos="3649"/>
                <w:tab w:val="left" w:pos="5349"/>
                <w:tab w:val="left" w:pos="7992"/>
                <w:tab w:val="left" w:pos="9409"/>
                <w:tab w:val="left" w:pos="10778"/>
              </w:tabs>
              <w:jc w:val="center"/>
              <w:rPr>
                <w:i/>
                <w:color w:val="808080"/>
                <w:sz w:val="28"/>
                <w:szCs w:val="28"/>
                <w:lang w:val="en-US"/>
              </w:rPr>
            </w:pPr>
            <w:r w:rsidRPr="00C4342C">
              <w:rPr>
                <w:b/>
                <w:sz w:val="28"/>
                <w:szCs w:val="28"/>
                <w:lang w:val="en-US"/>
              </w:rPr>
              <w:t>P1</w:t>
            </w:r>
          </w:p>
        </w:tc>
      </w:tr>
      <w:tr w:rsidR="00A43A25" w:rsidRPr="00C4342C" w14:paraId="5886508B" w14:textId="77777777" w:rsidTr="00D47891">
        <w:tc>
          <w:tcPr>
            <w:tcW w:w="2410" w:type="dxa"/>
            <w:vAlign w:val="center"/>
          </w:tcPr>
          <w:p w14:paraId="2C4422A0" w14:textId="77777777" w:rsidR="00A859B1" w:rsidRPr="00C4342C" w:rsidRDefault="00A859B1" w:rsidP="00A43A25">
            <w:pPr>
              <w:tabs>
                <w:tab w:val="left" w:pos="3649"/>
                <w:tab w:val="left" w:pos="5349"/>
                <w:tab w:val="left" w:pos="7992"/>
                <w:tab w:val="left" w:pos="9409"/>
                <w:tab w:val="left" w:pos="10778"/>
              </w:tabs>
              <w:rPr>
                <w:sz w:val="32"/>
                <w:szCs w:val="32"/>
                <w:lang w:val="en-US"/>
              </w:rPr>
            </w:pPr>
            <w:r w:rsidRPr="00C4342C">
              <w:rPr>
                <w:b/>
                <w:lang w:val="en-US"/>
              </w:rPr>
              <w:t>Organisation name</w:t>
            </w:r>
            <w:r w:rsidR="00A333F6" w:rsidRPr="00C4342C">
              <w:rPr>
                <w:b/>
                <w:lang w:val="en-US"/>
              </w:rPr>
              <w:t xml:space="preserve"> &amp; acronym</w:t>
            </w:r>
          </w:p>
        </w:tc>
        <w:tc>
          <w:tcPr>
            <w:tcW w:w="7229" w:type="dxa"/>
            <w:gridSpan w:val="3"/>
            <w:vAlign w:val="center"/>
          </w:tcPr>
          <w:p w14:paraId="68A1E9AC" w14:textId="77777777" w:rsidR="00AF13B9" w:rsidRPr="00C4342C" w:rsidRDefault="00AF13B9" w:rsidP="00A43A25">
            <w:pPr>
              <w:tabs>
                <w:tab w:val="left" w:pos="3649"/>
                <w:tab w:val="left" w:pos="5349"/>
                <w:tab w:val="left" w:pos="7992"/>
                <w:tab w:val="left" w:pos="9409"/>
                <w:tab w:val="left" w:pos="10778"/>
              </w:tabs>
              <w:rPr>
                <w:szCs w:val="22"/>
                <w:lang w:val="en-US"/>
              </w:rPr>
            </w:pPr>
            <w:r w:rsidRPr="00C4342C">
              <w:rPr>
                <w:szCs w:val="22"/>
                <w:lang w:val="en-US"/>
              </w:rPr>
              <w:t xml:space="preserve">American University in Cairo AUC, </w:t>
            </w:r>
          </w:p>
          <w:p w14:paraId="4CF11A2F" w14:textId="268E506A" w:rsidR="00A859B1" w:rsidRPr="00C4342C" w:rsidRDefault="00AF13B9" w:rsidP="00A43A25">
            <w:pPr>
              <w:tabs>
                <w:tab w:val="left" w:pos="3649"/>
                <w:tab w:val="left" w:pos="5349"/>
                <w:tab w:val="left" w:pos="7992"/>
                <w:tab w:val="left" w:pos="9409"/>
                <w:tab w:val="left" w:pos="10778"/>
              </w:tabs>
              <w:rPr>
                <w:szCs w:val="22"/>
                <w:lang w:val="en-US"/>
              </w:rPr>
            </w:pPr>
            <w:r w:rsidRPr="00C4342C">
              <w:rPr>
                <w:color w:val="000000" w:themeColor="text1"/>
                <w:szCs w:val="22"/>
                <w:lang w:val="en-US"/>
              </w:rPr>
              <w:t>Middle East Institute for Higher Education MEIHE</w:t>
            </w:r>
          </w:p>
        </w:tc>
      </w:tr>
      <w:tr w:rsidR="00A859B1" w:rsidRPr="00C4342C" w14:paraId="52AE63E5" w14:textId="77777777" w:rsidTr="00D47891">
        <w:tc>
          <w:tcPr>
            <w:tcW w:w="9639" w:type="dxa"/>
            <w:gridSpan w:val="4"/>
            <w:vAlign w:val="center"/>
          </w:tcPr>
          <w:p w14:paraId="33CCCBAC" w14:textId="77777777" w:rsidR="00A859B1" w:rsidRPr="00C4342C" w:rsidRDefault="00A859B1" w:rsidP="00122F55">
            <w:pPr>
              <w:tabs>
                <w:tab w:val="left" w:pos="3649"/>
                <w:tab w:val="left" w:pos="5349"/>
                <w:tab w:val="left" w:pos="7992"/>
                <w:tab w:val="left" w:pos="9409"/>
                <w:tab w:val="left" w:pos="10778"/>
              </w:tabs>
              <w:rPr>
                <w:b/>
                <w:lang w:val="en-US"/>
              </w:rPr>
            </w:pPr>
            <w:r w:rsidRPr="00C4342C">
              <w:rPr>
                <w:b/>
                <w:lang w:val="en-US"/>
              </w:rPr>
              <w:t>D.1.1 - Aims and activities of the organisation</w:t>
            </w:r>
          </w:p>
        </w:tc>
      </w:tr>
      <w:tr w:rsidR="00A859B1" w:rsidRPr="00C4342C" w14:paraId="01D1E760" w14:textId="77777777" w:rsidTr="00D47891">
        <w:tc>
          <w:tcPr>
            <w:tcW w:w="9639" w:type="dxa"/>
            <w:gridSpan w:val="4"/>
            <w:vAlign w:val="center"/>
          </w:tcPr>
          <w:p w14:paraId="31E8EBAC" w14:textId="77777777" w:rsidR="00A859B1" w:rsidRPr="00C4342C" w:rsidRDefault="00A859B1" w:rsidP="0046333E">
            <w:pPr>
              <w:tabs>
                <w:tab w:val="left" w:pos="3649"/>
                <w:tab w:val="left" w:pos="5349"/>
                <w:tab w:val="left" w:pos="7992"/>
                <w:tab w:val="left" w:pos="9409"/>
                <w:tab w:val="left" w:pos="10778"/>
              </w:tabs>
              <w:jc w:val="both"/>
              <w:rPr>
                <w:b/>
                <w:lang w:val="en-US"/>
              </w:rPr>
            </w:pPr>
            <w:r w:rsidRPr="00C4342C">
              <w:rPr>
                <w:i/>
                <w:lang w:val="en-US"/>
              </w:rPr>
              <w:t xml:space="preserve">Please provide a short presentation of your organisation (key activities, affiliations, size of the organisation, etc.) relating to the area covered by the project </w:t>
            </w:r>
            <w:r w:rsidRPr="00C4342C">
              <w:rPr>
                <w:lang w:val="en-US"/>
              </w:rPr>
              <w:t>(limit 2000 characters)</w:t>
            </w:r>
            <w:r w:rsidRPr="00C4342C">
              <w:rPr>
                <w:i/>
                <w:lang w:val="en-US"/>
              </w:rPr>
              <w:t>.</w:t>
            </w:r>
          </w:p>
          <w:p w14:paraId="073B1CF0" w14:textId="77777777" w:rsidR="00A260C2" w:rsidRPr="00C4342C" w:rsidRDefault="00A260C2" w:rsidP="0046333E">
            <w:pPr>
              <w:tabs>
                <w:tab w:val="left" w:pos="3649"/>
                <w:tab w:val="left" w:pos="5349"/>
                <w:tab w:val="left" w:pos="7992"/>
                <w:tab w:val="left" w:pos="9409"/>
                <w:tab w:val="left" w:pos="10778"/>
              </w:tabs>
              <w:jc w:val="both"/>
              <w:rPr>
                <w:b/>
                <w:lang w:val="en-US"/>
              </w:rPr>
            </w:pPr>
          </w:p>
        </w:tc>
      </w:tr>
      <w:tr w:rsidR="00A859B1" w:rsidRPr="00C4342C" w14:paraId="393DD7F9" w14:textId="77777777" w:rsidTr="00D47891">
        <w:trPr>
          <w:trHeight w:val="4536"/>
        </w:trPr>
        <w:tc>
          <w:tcPr>
            <w:tcW w:w="9639" w:type="dxa"/>
            <w:gridSpan w:val="4"/>
          </w:tcPr>
          <w:p w14:paraId="25D4CBA2" w14:textId="77777777" w:rsidR="00E438C2" w:rsidRPr="00C4342C" w:rsidRDefault="00E438C2" w:rsidP="00E438C2">
            <w:pPr>
              <w:tabs>
                <w:tab w:val="left" w:pos="3649"/>
                <w:tab w:val="left" w:pos="5349"/>
                <w:tab w:val="left" w:pos="7992"/>
                <w:tab w:val="left" w:pos="9409"/>
                <w:tab w:val="left" w:pos="10778"/>
              </w:tabs>
              <w:rPr>
                <w:lang w:val="en-US"/>
              </w:rPr>
            </w:pPr>
            <w:r w:rsidRPr="00C4342C">
              <w:rPr>
                <w:lang w:val="en-US"/>
              </w:rPr>
              <w:t xml:space="preserve">The American University in Cairo (AUC) is the region’s leading English-language University and a center of the social, political and cultural life of the Arab world. AUC is a crossroads for the world’s cultures and a vibrant forum for reasoned argument, spirited debate and understanding across cultures. </w:t>
            </w:r>
          </w:p>
          <w:p w14:paraId="76C1E979" w14:textId="6F94C192" w:rsidR="00A859B1" w:rsidRPr="00C4342C" w:rsidRDefault="00E96ECA" w:rsidP="00E438C2">
            <w:pPr>
              <w:tabs>
                <w:tab w:val="left" w:pos="3649"/>
                <w:tab w:val="left" w:pos="5349"/>
                <w:tab w:val="left" w:pos="7992"/>
                <w:tab w:val="left" w:pos="9409"/>
                <w:tab w:val="left" w:pos="10778"/>
              </w:tabs>
              <w:rPr>
                <w:lang w:val="en-US"/>
              </w:rPr>
            </w:pPr>
            <w:r w:rsidRPr="00C4342C">
              <w:rPr>
                <w:lang w:val="en-US"/>
              </w:rPr>
              <w:t>The Middle East Institute for Higher Education (MEIHE) was established in 2010, as a complementary institution to the Graduate School of Educ</w:t>
            </w:r>
            <w:r w:rsidR="00E438C2" w:rsidRPr="00C4342C">
              <w:rPr>
                <w:lang w:val="en-US"/>
              </w:rPr>
              <w:t>ation (GSE, est. in 2009), at AUC</w:t>
            </w:r>
            <w:r w:rsidRPr="00C4342C">
              <w:rPr>
                <w:lang w:val="en-US"/>
              </w:rPr>
              <w:t>. MEIHE focuses on the development of teachers as empowered agents of change. It aims to stren</w:t>
            </w:r>
            <w:r w:rsidR="00E438C2" w:rsidRPr="00C4342C">
              <w:rPr>
                <w:lang w:val="en-US"/>
              </w:rPr>
              <w:t>gthen the organic link between p</w:t>
            </w:r>
            <w:r w:rsidRPr="00C4342C">
              <w:rPr>
                <w:lang w:val="en-US"/>
              </w:rPr>
              <w:t>re-university education and higher education. Through its very mandate, MEIHE mediates between school based reform and the reform of faculties of education. It aims to align both strands of educational reform in the region. By focusing on the forward and backward linkages of higher education reform with an emphasis on teachers, the MEIHE aims to address education on many different levels such as research, capacity development, coordination and institutional building.</w:t>
            </w:r>
          </w:p>
          <w:p w14:paraId="6CA60C96" w14:textId="0280E4C3" w:rsidR="00E96ECA" w:rsidRPr="00C4342C" w:rsidRDefault="00E96ECA" w:rsidP="00E438C2">
            <w:pPr>
              <w:rPr>
                <w:szCs w:val="22"/>
                <w:lang w:val="en-US"/>
              </w:rPr>
            </w:pPr>
            <w:r w:rsidRPr="00C4342C">
              <w:rPr>
                <w:lang w:val="en-US"/>
              </w:rPr>
              <w:t xml:space="preserve">MEIHE aims at internationalizing higher education, specifically faculties of education through coordinating linkages, twining processes, collaborative research and exchange programs with other faculties of education across the world. MEIHE also aims at building the capacity of other institutions for higher education while supporting the creation of new centers, by using innovative concepts such as outreach, mentorship and the professional development of teachers.  The institute places great importance on partnerships, both internal and external with global institutions to develop programs that empower teachers to become agents of change through their continuous professional development.  </w:t>
            </w:r>
            <w:r w:rsidRPr="00C4342C">
              <w:rPr>
                <w:b/>
                <w:u w:val="single"/>
                <w:lang w:val="en-US"/>
              </w:rPr>
              <w:t xml:space="preserve">The Mission of MEIHE </w:t>
            </w:r>
            <w:r w:rsidRPr="00C4342C">
              <w:rPr>
                <w:lang w:val="en-US"/>
              </w:rPr>
              <w:t>is: “To accompany educational reform in the region and render higher education relevant to sch</w:t>
            </w:r>
            <w:r w:rsidR="00E438C2" w:rsidRPr="00C4342C">
              <w:rPr>
                <w:lang w:val="en-US"/>
              </w:rPr>
              <w:t>ool and classroom improvement.”</w:t>
            </w:r>
          </w:p>
        </w:tc>
      </w:tr>
      <w:tr w:rsidR="00A859B1" w:rsidRPr="00C4342C" w14:paraId="6DD3E8F0" w14:textId="77777777" w:rsidTr="00D47891">
        <w:tc>
          <w:tcPr>
            <w:tcW w:w="9639" w:type="dxa"/>
            <w:gridSpan w:val="4"/>
            <w:vAlign w:val="center"/>
          </w:tcPr>
          <w:p w14:paraId="14933138" w14:textId="77777777" w:rsidR="008B593D" w:rsidRPr="00C4342C" w:rsidRDefault="00A859B1" w:rsidP="00E20A0F">
            <w:pPr>
              <w:tabs>
                <w:tab w:val="left" w:pos="3649"/>
                <w:tab w:val="left" w:pos="5349"/>
                <w:tab w:val="left" w:pos="7992"/>
                <w:tab w:val="left" w:pos="9409"/>
                <w:tab w:val="left" w:pos="10778"/>
              </w:tabs>
              <w:rPr>
                <w:b/>
                <w:lang w:val="en-US"/>
              </w:rPr>
            </w:pPr>
            <w:r w:rsidRPr="00C4342C">
              <w:rPr>
                <w:i/>
                <w:lang w:val="en-US"/>
              </w:rPr>
              <w:t xml:space="preserve">Please describe also the role of your organisation in the project </w:t>
            </w:r>
            <w:r w:rsidRPr="00C4342C">
              <w:rPr>
                <w:lang w:val="en-US"/>
              </w:rPr>
              <w:t>(limit 1000 characters)</w:t>
            </w:r>
            <w:r w:rsidRPr="00C4342C">
              <w:rPr>
                <w:i/>
                <w:lang w:val="en-US"/>
              </w:rPr>
              <w:t>.</w:t>
            </w:r>
          </w:p>
        </w:tc>
      </w:tr>
      <w:tr w:rsidR="00A859B1" w:rsidRPr="00C4342C" w14:paraId="04F0FFD2" w14:textId="77777777" w:rsidTr="00D47891">
        <w:trPr>
          <w:trHeight w:val="2268"/>
        </w:trPr>
        <w:tc>
          <w:tcPr>
            <w:tcW w:w="9639" w:type="dxa"/>
            <w:gridSpan w:val="4"/>
          </w:tcPr>
          <w:p w14:paraId="759C36D8" w14:textId="5B97B781" w:rsidR="00AF13B9" w:rsidRPr="00C4342C" w:rsidRDefault="00661975" w:rsidP="00C4342C">
            <w:pPr>
              <w:rPr>
                <w:szCs w:val="22"/>
                <w:lang w:val="en-US"/>
              </w:rPr>
            </w:pPr>
            <w:r w:rsidRPr="00C4342C">
              <w:rPr>
                <w:bCs/>
                <w:lang w:val="en-US"/>
              </w:rPr>
              <w:t>The role of MEIHE will be to design and oversee the implementation of the project while creating adequate management mechanisms.  This project is particularly complex with diverse stakeholders in a very large educational system</w:t>
            </w:r>
            <w:r w:rsidR="00E438C2" w:rsidRPr="00C4342C">
              <w:rPr>
                <w:bCs/>
                <w:lang w:val="en-US"/>
              </w:rPr>
              <w:t>,</w:t>
            </w:r>
            <w:r w:rsidRPr="00C4342C">
              <w:rPr>
                <w:bCs/>
                <w:lang w:val="en-US"/>
              </w:rPr>
              <w:t xml:space="preserve"> which is highly ce</w:t>
            </w:r>
            <w:r w:rsidR="00E438C2" w:rsidRPr="00C4342C">
              <w:rPr>
                <w:bCs/>
                <w:lang w:val="en-US"/>
              </w:rPr>
              <w:t>ntralized and hard to penetrate. H</w:t>
            </w:r>
            <w:r w:rsidRPr="00C4342C">
              <w:rPr>
                <w:bCs/>
                <w:lang w:val="en-US"/>
              </w:rPr>
              <w:t>ence the essential role of MEIHE, given its past track record and experience, is to bridge the gaps between the policy level and the implementation on the ground as well as coordinate and manage the complex relationships between the various stakeholders. This will entail a great deal of labor</w:t>
            </w:r>
            <w:r w:rsidR="00E438C2" w:rsidRPr="00C4342C">
              <w:rPr>
                <w:bCs/>
                <w:lang w:val="en-US"/>
              </w:rPr>
              <w:t>-</w:t>
            </w:r>
            <w:r w:rsidRPr="00C4342C">
              <w:rPr>
                <w:bCs/>
                <w:lang w:val="en-US"/>
              </w:rPr>
              <w:t>intensive activities such as policy dialogue and advocacy at many levels</w:t>
            </w:r>
            <w:r w:rsidR="00E438C2" w:rsidRPr="00C4342C">
              <w:rPr>
                <w:bCs/>
                <w:lang w:val="en-US"/>
              </w:rPr>
              <w:t>,</w:t>
            </w:r>
            <w:r w:rsidRPr="00C4342C">
              <w:rPr>
                <w:bCs/>
                <w:lang w:val="en-US"/>
              </w:rPr>
              <w:t xml:space="preserve"> such as school leadership, local ministerial leadership and central ministerial leadership in addition to high</w:t>
            </w:r>
            <w:r w:rsidR="00E438C2" w:rsidRPr="00C4342C">
              <w:rPr>
                <w:bCs/>
                <w:lang w:val="en-US"/>
              </w:rPr>
              <w:t>-</w:t>
            </w:r>
            <w:r w:rsidRPr="00C4342C">
              <w:rPr>
                <w:bCs/>
                <w:lang w:val="en-US"/>
              </w:rPr>
              <w:t>level cabinet policy makers as well as</w:t>
            </w:r>
            <w:r w:rsidR="00E438C2" w:rsidRPr="00C4342C">
              <w:rPr>
                <w:bCs/>
                <w:lang w:val="en-US"/>
              </w:rPr>
              <w:t xml:space="preserve"> the P</w:t>
            </w:r>
            <w:r w:rsidRPr="00C4342C">
              <w:rPr>
                <w:bCs/>
                <w:lang w:val="en-US"/>
              </w:rPr>
              <w:t>arliament.  All these activities will be crucial for the initiative to succeed in a highly centralized system as the Egyptian one and also to make sustainable transformations.</w:t>
            </w:r>
          </w:p>
        </w:tc>
      </w:tr>
      <w:tr w:rsidR="00A859B1" w:rsidRPr="00C4342C" w14:paraId="7ED81D5D" w14:textId="77777777" w:rsidTr="00D47891">
        <w:tc>
          <w:tcPr>
            <w:tcW w:w="9639" w:type="dxa"/>
            <w:gridSpan w:val="4"/>
            <w:vAlign w:val="center"/>
          </w:tcPr>
          <w:p w14:paraId="2C92DECD" w14:textId="77777777" w:rsidR="00A859B1" w:rsidRPr="00C4342C" w:rsidRDefault="00A859B1" w:rsidP="00122F55">
            <w:pPr>
              <w:tabs>
                <w:tab w:val="left" w:pos="3649"/>
                <w:tab w:val="left" w:pos="5349"/>
                <w:tab w:val="left" w:pos="7992"/>
                <w:tab w:val="left" w:pos="9409"/>
                <w:tab w:val="left" w:pos="10778"/>
              </w:tabs>
              <w:rPr>
                <w:b/>
                <w:lang w:val="en-US"/>
              </w:rPr>
            </w:pPr>
            <w:r w:rsidRPr="00C4342C">
              <w:rPr>
                <w:b/>
                <w:lang w:val="en-US"/>
              </w:rPr>
              <w:t xml:space="preserve">D.1.2 - Operational capacity: Skills and expertise of key staff involved in the project </w:t>
            </w:r>
            <w:r w:rsidR="00225422" w:rsidRPr="00C4342C">
              <w:rPr>
                <w:b/>
                <w:lang w:val="en-US"/>
              </w:rPr>
              <w:t xml:space="preserve"> </w:t>
            </w:r>
          </w:p>
          <w:p w14:paraId="197A2B34" w14:textId="77777777" w:rsidR="00A859B1" w:rsidRPr="00C4342C" w:rsidRDefault="00A859B1" w:rsidP="00122F55">
            <w:pPr>
              <w:tabs>
                <w:tab w:val="left" w:pos="3649"/>
                <w:tab w:val="left" w:pos="5349"/>
                <w:tab w:val="left" w:pos="7992"/>
                <w:tab w:val="left" w:pos="9409"/>
                <w:tab w:val="left" w:pos="10778"/>
              </w:tabs>
              <w:rPr>
                <w:i/>
                <w:lang w:val="en-US"/>
              </w:rPr>
            </w:pPr>
            <w:r w:rsidRPr="00C4342C">
              <w:rPr>
                <w:i/>
                <w:lang w:val="en-US"/>
              </w:rPr>
              <w:t>Please add lines as necessary.</w:t>
            </w:r>
          </w:p>
        </w:tc>
      </w:tr>
      <w:tr w:rsidR="00A43A25" w:rsidRPr="00C4342C" w14:paraId="43D6FE2D" w14:textId="77777777" w:rsidTr="00D47891">
        <w:tc>
          <w:tcPr>
            <w:tcW w:w="2552" w:type="dxa"/>
            <w:gridSpan w:val="2"/>
            <w:vAlign w:val="center"/>
          </w:tcPr>
          <w:p w14:paraId="43EB70D2" w14:textId="77777777" w:rsidR="00A859B1" w:rsidRPr="00C4342C" w:rsidRDefault="00A859B1" w:rsidP="00122F55">
            <w:pPr>
              <w:tabs>
                <w:tab w:val="left" w:pos="3649"/>
                <w:tab w:val="left" w:pos="5349"/>
                <w:tab w:val="left" w:pos="7992"/>
                <w:tab w:val="left" w:pos="9409"/>
                <w:tab w:val="left" w:pos="10778"/>
              </w:tabs>
              <w:rPr>
                <w:b/>
                <w:lang w:val="en-US"/>
              </w:rPr>
            </w:pPr>
            <w:r w:rsidRPr="00C4342C">
              <w:rPr>
                <w:b/>
                <w:bCs/>
                <w:lang w:val="en-US"/>
              </w:rPr>
              <w:t>Name of staff member</w:t>
            </w:r>
          </w:p>
        </w:tc>
        <w:tc>
          <w:tcPr>
            <w:tcW w:w="7087" w:type="dxa"/>
            <w:gridSpan w:val="2"/>
            <w:vAlign w:val="center"/>
          </w:tcPr>
          <w:p w14:paraId="3A5401D4" w14:textId="77777777" w:rsidR="00A859B1" w:rsidRPr="00C4342C" w:rsidRDefault="00A859B1" w:rsidP="0046333E">
            <w:pPr>
              <w:tabs>
                <w:tab w:val="left" w:pos="3649"/>
                <w:tab w:val="left" w:pos="5349"/>
                <w:tab w:val="left" w:pos="7992"/>
                <w:tab w:val="left" w:pos="9409"/>
                <w:tab w:val="left" w:pos="10778"/>
              </w:tabs>
              <w:jc w:val="both"/>
              <w:rPr>
                <w:b/>
                <w:lang w:val="en-US"/>
              </w:rPr>
            </w:pPr>
            <w:r w:rsidRPr="00C4342C">
              <w:rPr>
                <w:bCs/>
                <w:i/>
                <w:lang w:val="en-US"/>
              </w:rPr>
              <w:t>Summary of relevant skills and experience, including where relevant a list of recent publications related to the domain of the project.</w:t>
            </w:r>
          </w:p>
        </w:tc>
      </w:tr>
      <w:tr w:rsidR="00A43A25" w:rsidRPr="00C4342C" w14:paraId="5DE1F529" w14:textId="77777777" w:rsidTr="00D47891">
        <w:tc>
          <w:tcPr>
            <w:tcW w:w="2552" w:type="dxa"/>
            <w:gridSpan w:val="2"/>
            <w:vAlign w:val="center"/>
          </w:tcPr>
          <w:p w14:paraId="29E1EE39" w14:textId="6E27C68F" w:rsidR="00A859B1" w:rsidRPr="00C4342C" w:rsidRDefault="00661975" w:rsidP="00BD12E7">
            <w:pPr>
              <w:rPr>
                <w:szCs w:val="22"/>
                <w:lang w:val="en-US"/>
              </w:rPr>
            </w:pPr>
            <w:r w:rsidRPr="00C4342C">
              <w:rPr>
                <w:szCs w:val="22"/>
                <w:lang w:val="en-US"/>
              </w:rPr>
              <w:t>Malak Zaalouk</w:t>
            </w:r>
          </w:p>
        </w:tc>
        <w:tc>
          <w:tcPr>
            <w:tcW w:w="7087" w:type="dxa"/>
            <w:gridSpan w:val="2"/>
            <w:vAlign w:val="center"/>
          </w:tcPr>
          <w:p w14:paraId="6E18C91A" w14:textId="4BA3C3A0" w:rsidR="00854D46" w:rsidRPr="00C4342C" w:rsidRDefault="00854D46" w:rsidP="003B6799">
            <w:pPr>
              <w:pStyle w:val="BodyText"/>
              <w:rPr>
                <w:rFonts w:asciiTheme="minorHAnsi" w:hAnsiTheme="minorHAnsi"/>
                <w:lang w:val="en-US"/>
              </w:rPr>
            </w:pPr>
            <w:r w:rsidRPr="00C4342C">
              <w:rPr>
                <w:rFonts w:asciiTheme="minorHAnsi" w:hAnsiTheme="minorHAnsi"/>
                <w:lang w:val="en-US"/>
              </w:rPr>
              <w:t xml:space="preserve">Prof. Zaalouk is </w:t>
            </w:r>
            <w:r w:rsidR="00D029C9" w:rsidRPr="00C4342C">
              <w:rPr>
                <w:rFonts w:asciiTheme="minorHAnsi" w:hAnsiTheme="minorHAnsi"/>
                <w:lang w:val="en-US"/>
              </w:rPr>
              <w:t xml:space="preserve">a Professor of Practice at the Graduate School of Education, and </w:t>
            </w:r>
            <w:r w:rsidRPr="00C4342C">
              <w:rPr>
                <w:rFonts w:asciiTheme="minorHAnsi" w:hAnsiTheme="minorHAnsi"/>
                <w:lang w:val="en-US"/>
              </w:rPr>
              <w:t xml:space="preserve">the founding Director </w:t>
            </w:r>
            <w:r w:rsidR="00D029C9" w:rsidRPr="00C4342C">
              <w:rPr>
                <w:rFonts w:asciiTheme="minorHAnsi" w:hAnsiTheme="minorHAnsi"/>
                <w:lang w:val="en-US"/>
              </w:rPr>
              <w:t xml:space="preserve">of MEIHE at AUC. </w:t>
            </w:r>
            <w:r w:rsidR="003B6799" w:rsidRPr="00C4342C">
              <w:rPr>
                <w:rFonts w:asciiTheme="minorHAnsi" w:hAnsiTheme="minorHAnsi"/>
                <w:lang w:val="en-US"/>
              </w:rPr>
              <w:t>She has been involved in high-</w:t>
            </w:r>
            <w:r w:rsidR="00D029C9" w:rsidRPr="00C4342C">
              <w:rPr>
                <w:rFonts w:asciiTheme="minorHAnsi" w:hAnsiTheme="minorHAnsi"/>
                <w:lang w:val="en-US"/>
              </w:rPr>
              <w:t>level policy making both at the national, regional and international levels through her various previous functions at UNICEF as the Senio</w:t>
            </w:r>
            <w:r w:rsidR="003B6799" w:rsidRPr="00C4342C">
              <w:rPr>
                <w:rFonts w:asciiTheme="minorHAnsi" w:hAnsiTheme="minorHAnsi"/>
                <w:lang w:val="en-US"/>
              </w:rPr>
              <w:t>r A</w:t>
            </w:r>
            <w:r w:rsidR="00D029C9" w:rsidRPr="00C4342C">
              <w:rPr>
                <w:rFonts w:asciiTheme="minorHAnsi" w:hAnsiTheme="minorHAnsi"/>
                <w:lang w:val="en-US"/>
              </w:rPr>
              <w:t xml:space="preserve">dvisor of </w:t>
            </w:r>
            <w:r w:rsidR="00D029C9" w:rsidRPr="00C4342C">
              <w:rPr>
                <w:rFonts w:asciiTheme="minorHAnsi" w:hAnsiTheme="minorHAnsi"/>
                <w:lang w:val="en-US"/>
              </w:rPr>
              <w:lastRenderedPageBreak/>
              <w:t>Education in the MENA region, a member of the Global Monitoring Report Board, a member of the Global Advisory Committee for Girls Education and currently a member of the Presidential Council for Educa</w:t>
            </w:r>
            <w:r w:rsidR="002B3C84" w:rsidRPr="00C4342C">
              <w:rPr>
                <w:rFonts w:asciiTheme="minorHAnsi" w:hAnsiTheme="minorHAnsi"/>
                <w:lang w:val="en-US"/>
              </w:rPr>
              <w:t>ti</w:t>
            </w:r>
            <w:r w:rsidR="00D029C9" w:rsidRPr="00C4342C">
              <w:rPr>
                <w:rFonts w:asciiTheme="minorHAnsi" w:hAnsiTheme="minorHAnsi"/>
                <w:lang w:val="en-US"/>
              </w:rPr>
              <w:t>on in Egypt.</w:t>
            </w:r>
            <w:r w:rsidR="002B3C84" w:rsidRPr="00C4342C">
              <w:rPr>
                <w:rFonts w:asciiTheme="minorHAnsi" w:hAnsiTheme="minorHAnsi"/>
                <w:lang w:val="en-US"/>
              </w:rPr>
              <w:t xml:space="preserve"> She sits on many other boards and committees that are related to policy making and publications.  Some of the relevant publications were:</w:t>
            </w:r>
          </w:p>
          <w:p w14:paraId="7CF7668E" w14:textId="77777777" w:rsidR="00854D46" w:rsidRPr="00C4342C" w:rsidRDefault="00854D46" w:rsidP="00D029C9">
            <w:pPr>
              <w:pStyle w:val="BodyText"/>
              <w:contextualSpacing/>
              <w:jc w:val="both"/>
              <w:rPr>
                <w:rFonts w:asciiTheme="minorHAnsi" w:hAnsiTheme="minorHAnsi"/>
                <w:i/>
                <w:iCs/>
                <w:lang w:val="en-US"/>
              </w:rPr>
            </w:pPr>
            <w:r w:rsidRPr="00C4342C">
              <w:rPr>
                <w:rFonts w:asciiTheme="minorHAnsi" w:hAnsiTheme="minorHAnsi"/>
                <w:lang w:val="en-US"/>
              </w:rPr>
              <w:t xml:space="preserve">Zaalouk, M, </w:t>
            </w:r>
            <w:r w:rsidRPr="00C4342C">
              <w:rPr>
                <w:rFonts w:asciiTheme="minorHAnsi" w:hAnsiTheme="minorHAnsi"/>
                <w:i/>
                <w:iCs/>
                <w:lang w:val="en-US"/>
              </w:rPr>
              <w:t xml:space="preserve">The Pedagogy of Empowerment: Community Schools as a </w:t>
            </w:r>
          </w:p>
          <w:p w14:paraId="3A264501" w14:textId="77777777" w:rsidR="00854D46" w:rsidRPr="00C4342C" w:rsidRDefault="00854D46" w:rsidP="00D029C9">
            <w:pPr>
              <w:pStyle w:val="BodyText"/>
              <w:contextualSpacing/>
              <w:jc w:val="both"/>
              <w:rPr>
                <w:rFonts w:asciiTheme="minorHAnsi" w:hAnsiTheme="minorHAnsi"/>
                <w:lang w:val="en-US"/>
              </w:rPr>
            </w:pPr>
            <w:r w:rsidRPr="00C4342C">
              <w:rPr>
                <w:rFonts w:asciiTheme="minorHAnsi" w:hAnsiTheme="minorHAnsi"/>
                <w:i/>
                <w:iCs/>
                <w:lang w:val="en-US"/>
              </w:rPr>
              <w:t xml:space="preserve">                         Social Movement in Egypt. </w:t>
            </w:r>
            <w:r w:rsidRPr="00C4342C">
              <w:rPr>
                <w:rFonts w:asciiTheme="minorHAnsi" w:hAnsiTheme="minorHAnsi"/>
                <w:lang w:val="en-US"/>
              </w:rPr>
              <w:t xml:space="preserve">American University in Cairo </w:t>
            </w:r>
          </w:p>
          <w:p w14:paraId="69321519" w14:textId="77777777" w:rsidR="00854D46" w:rsidRPr="00C4342C" w:rsidRDefault="00854D46" w:rsidP="00D029C9">
            <w:pPr>
              <w:pStyle w:val="BodyText"/>
              <w:contextualSpacing/>
              <w:jc w:val="both"/>
              <w:rPr>
                <w:rFonts w:asciiTheme="minorHAnsi" w:hAnsiTheme="minorHAnsi"/>
                <w:lang w:val="en-US"/>
              </w:rPr>
            </w:pPr>
            <w:r w:rsidRPr="00C4342C">
              <w:rPr>
                <w:rFonts w:asciiTheme="minorHAnsi" w:hAnsiTheme="minorHAnsi"/>
                <w:lang w:val="en-US"/>
              </w:rPr>
              <w:t xml:space="preserve">                         Press 2004</w:t>
            </w:r>
          </w:p>
          <w:p w14:paraId="416042D6" w14:textId="77777777" w:rsidR="00854D46" w:rsidRPr="00C4342C" w:rsidRDefault="00854D46" w:rsidP="00D029C9">
            <w:pPr>
              <w:pStyle w:val="BodyText"/>
              <w:contextualSpacing/>
              <w:jc w:val="both"/>
              <w:rPr>
                <w:rFonts w:asciiTheme="minorHAnsi" w:hAnsiTheme="minorHAnsi"/>
                <w:lang w:val="en-US"/>
              </w:rPr>
            </w:pPr>
            <w:r w:rsidRPr="00C4342C">
              <w:rPr>
                <w:rFonts w:asciiTheme="minorHAnsi" w:hAnsiTheme="minorHAnsi"/>
                <w:lang w:val="en-US"/>
              </w:rPr>
              <w:t xml:space="preserve">------------------------Author of the Education component in the Egypt Human </w:t>
            </w:r>
          </w:p>
          <w:p w14:paraId="24F0F505" w14:textId="77777777" w:rsidR="00854D46" w:rsidRPr="00C4342C" w:rsidRDefault="00854D46" w:rsidP="00D029C9">
            <w:pPr>
              <w:pStyle w:val="BodyText"/>
              <w:contextualSpacing/>
              <w:jc w:val="both"/>
              <w:rPr>
                <w:rFonts w:asciiTheme="minorHAnsi" w:hAnsiTheme="minorHAnsi"/>
                <w:i/>
                <w:iCs/>
                <w:lang w:val="en-US"/>
              </w:rPr>
            </w:pPr>
            <w:r w:rsidRPr="00C4342C">
              <w:rPr>
                <w:rFonts w:asciiTheme="minorHAnsi" w:hAnsiTheme="minorHAnsi"/>
                <w:lang w:val="en-US"/>
              </w:rPr>
              <w:t xml:space="preserve">                             Development Report  </w:t>
            </w:r>
            <w:r w:rsidRPr="00C4342C">
              <w:rPr>
                <w:rFonts w:asciiTheme="minorHAnsi" w:hAnsiTheme="minorHAnsi"/>
                <w:i/>
                <w:iCs/>
                <w:lang w:val="en-US"/>
              </w:rPr>
              <w:t xml:space="preserve">Choosing our Future: Towards a new </w:t>
            </w:r>
          </w:p>
          <w:p w14:paraId="4AF47C29" w14:textId="77777777" w:rsidR="00854D46" w:rsidRPr="00C4342C" w:rsidRDefault="00854D46" w:rsidP="00D029C9">
            <w:pPr>
              <w:pStyle w:val="BodyText"/>
              <w:contextualSpacing/>
              <w:jc w:val="both"/>
              <w:rPr>
                <w:rFonts w:asciiTheme="minorHAnsi" w:hAnsiTheme="minorHAnsi"/>
                <w:lang w:val="en-US"/>
              </w:rPr>
            </w:pPr>
            <w:r w:rsidRPr="00C4342C">
              <w:rPr>
                <w:rFonts w:asciiTheme="minorHAnsi" w:hAnsiTheme="minorHAnsi"/>
                <w:i/>
                <w:iCs/>
                <w:lang w:val="en-US"/>
              </w:rPr>
              <w:t xml:space="preserve">                             Social Contract </w:t>
            </w:r>
            <w:r w:rsidRPr="00C4342C">
              <w:rPr>
                <w:rFonts w:asciiTheme="minorHAnsi" w:hAnsiTheme="minorHAnsi"/>
                <w:lang w:val="en-US"/>
              </w:rPr>
              <w:t>, UNDP, 2005</w:t>
            </w:r>
          </w:p>
          <w:p w14:paraId="191A8228" w14:textId="77777777" w:rsidR="00854D46" w:rsidRPr="00C4342C" w:rsidRDefault="00854D46" w:rsidP="00D029C9">
            <w:pPr>
              <w:pStyle w:val="BodyText"/>
              <w:contextualSpacing/>
              <w:jc w:val="both"/>
              <w:rPr>
                <w:rFonts w:asciiTheme="minorHAnsi" w:hAnsiTheme="minorHAnsi"/>
                <w:lang w:val="en-US"/>
              </w:rPr>
            </w:pPr>
            <w:r w:rsidRPr="00C4342C">
              <w:rPr>
                <w:rFonts w:asciiTheme="minorHAnsi" w:hAnsiTheme="minorHAnsi"/>
                <w:lang w:val="en-US"/>
              </w:rPr>
              <w:t xml:space="preserve">-------------------, “ Globalization and Educational Reform: What Choices for </w:t>
            </w:r>
          </w:p>
          <w:p w14:paraId="28FFFCA5" w14:textId="77777777" w:rsidR="00854D46" w:rsidRPr="00C4342C" w:rsidRDefault="00854D46" w:rsidP="00D029C9">
            <w:pPr>
              <w:pStyle w:val="BodyText"/>
              <w:contextualSpacing/>
              <w:jc w:val="both"/>
              <w:rPr>
                <w:rFonts w:asciiTheme="minorHAnsi" w:hAnsiTheme="minorHAnsi"/>
                <w:lang w:val="en-US"/>
              </w:rPr>
            </w:pPr>
            <w:r w:rsidRPr="00C4342C">
              <w:rPr>
                <w:rFonts w:asciiTheme="minorHAnsi" w:hAnsiTheme="minorHAnsi"/>
                <w:lang w:val="en-US"/>
              </w:rPr>
              <w:t xml:space="preserve">                        Teachers?”, in </w:t>
            </w:r>
            <w:r w:rsidRPr="00C4342C">
              <w:rPr>
                <w:rFonts w:asciiTheme="minorHAnsi" w:hAnsiTheme="minorHAnsi"/>
                <w:i/>
                <w:iCs/>
                <w:lang w:val="en-US"/>
              </w:rPr>
              <w:t>World Year Book of Education</w:t>
            </w:r>
            <w:r w:rsidRPr="00C4342C">
              <w:rPr>
                <w:rFonts w:asciiTheme="minorHAnsi" w:hAnsiTheme="minorHAnsi"/>
                <w:lang w:val="en-US"/>
              </w:rPr>
              <w:t xml:space="preserve"> 2013</w:t>
            </w:r>
          </w:p>
          <w:p w14:paraId="7F8BFDAF" w14:textId="77777777" w:rsidR="00854D46" w:rsidRPr="00C4342C" w:rsidRDefault="00854D46" w:rsidP="00D029C9">
            <w:pPr>
              <w:pStyle w:val="BodyText"/>
              <w:contextualSpacing/>
              <w:jc w:val="both"/>
              <w:rPr>
                <w:rFonts w:asciiTheme="minorHAnsi" w:hAnsiTheme="minorHAnsi"/>
                <w:lang w:val="en-US"/>
              </w:rPr>
            </w:pPr>
          </w:p>
          <w:p w14:paraId="3890282C" w14:textId="77777777" w:rsidR="00854D46" w:rsidRPr="00C4342C" w:rsidRDefault="00854D46" w:rsidP="00D029C9">
            <w:pPr>
              <w:pStyle w:val="BodyText"/>
              <w:contextualSpacing/>
              <w:jc w:val="both"/>
              <w:rPr>
                <w:rFonts w:asciiTheme="minorHAnsi" w:hAnsiTheme="minorHAnsi"/>
                <w:lang w:val="en-US"/>
              </w:rPr>
            </w:pPr>
            <w:r w:rsidRPr="00C4342C">
              <w:rPr>
                <w:rFonts w:asciiTheme="minorHAnsi" w:hAnsiTheme="minorHAnsi"/>
                <w:lang w:val="en-US"/>
              </w:rPr>
              <w:t xml:space="preserve">-------------------, “A human economy: A third way for the future of young </w:t>
            </w:r>
          </w:p>
          <w:p w14:paraId="0D61F4BB" w14:textId="77777777" w:rsidR="00854D46" w:rsidRPr="00C4342C" w:rsidRDefault="00854D46" w:rsidP="00D029C9">
            <w:pPr>
              <w:pStyle w:val="BodyText"/>
              <w:contextualSpacing/>
              <w:jc w:val="both"/>
              <w:rPr>
                <w:rFonts w:asciiTheme="minorHAnsi" w:hAnsiTheme="minorHAnsi"/>
                <w:lang w:val="en-US"/>
              </w:rPr>
            </w:pPr>
            <w:r w:rsidRPr="00C4342C">
              <w:rPr>
                <w:rFonts w:asciiTheme="minorHAnsi" w:hAnsiTheme="minorHAnsi"/>
                <w:lang w:val="en-US"/>
              </w:rPr>
              <w:t xml:space="preserve">                     People in the Middle East and North Africa” in </w:t>
            </w:r>
            <w:r w:rsidRPr="00C4342C">
              <w:rPr>
                <w:rFonts w:asciiTheme="minorHAnsi" w:hAnsiTheme="minorHAnsi"/>
                <w:i/>
                <w:iCs/>
                <w:lang w:val="en-US"/>
              </w:rPr>
              <w:t xml:space="preserve">International </w:t>
            </w:r>
          </w:p>
          <w:p w14:paraId="01F66E1F" w14:textId="77777777" w:rsidR="00854D46" w:rsidRPr="00C4342C" w:rsidRDefault="00854D46" w:rsidP="00D029C9">
            <w:pPr>
              <w:pStyle w:val="BodyText"/>
              <w:contextualSpacing/>
              <w:jc w:val="both"/>
              <w:rPr>
                <w:rFonts w:asciiTheme="minorHAnsi" w:hAnsiTheme="minorHAnsi"/>
                <w:i/>
                <w:iCs/>
                <w:lang w:val="en-US"/>
              </w:rPr>
            </w:pPr>
            <w:r w:rsidRPr="00C4342C">
              <w:rPr>
                <w:rFonts w:asciiTheme="minorHAnsi" w:hAnsiTheme="minorHAnsi"/>
                <w:lang w:val="en-US"/>
              </w:rPr>
              <w:t xml:space="preserve">                     </w:t>
            </w:r>
            <w:r w:rsidRPr="00C4342C">
              <w:rPr>
                <w:rFonts w:asciiTheme="minorHAnsi" w:hAnsiTheme="minorHAnsi"/>
                <w:i/>
                <w:iCs/>
                <w:lang w:val="en-US"/>
              </w:rPr>
              <w:t>Review Education DOI 10. 1007/s11159-013-9370-4 Springer</w:t>
            </w:r>
          </w:p>
          <w:p w14:paraId="65EB59FA" w14:textId="77777777" w:rsidR="00854D46" w:rsidRPr="00C4342C" w:rsidRDefault="00854D46" w:rsidP="00D029C9">
            <w:pPr>
              <w:pStyle w:val="BodyText"/>
              <w:contextualSpacing/>
              <w:jc w:val="both"/>
              <w:rPr>
                <w:rFonts w:asciiTheme="minorHAnsi" w:hAnsiTheme="minorHAnsi"/>
                <w:i/>
                <w:iCs/>
                <w:lang w:val="en-US"/>
              </w:rPr>
            </w:pPr>
            <w:r w:rsidRPr="00C4342C">
              <w:rPr>
                <w:rFonts w:asciiTheme="minorHAnsi" w:hAnsiTheme="minorHAnsi"/>
                <w:i/>
                <w:iCs/>
                <w:lang w:val="en-US"/>
              </w:rPr>
              <w:t xml:space="preserve">                    2013</w:t>
            </w:r>
          </w:p>
          <w:p w14:paraId="10E7A6F0" w14:textId="77777777" w:rsidR="00854D46" w:rsidRPr="00C4342C" w:rsidRDefault="00854D46" w:rsidP="00D029C9">
            <w:pPr>
              <w:pStyle w:val="BodyText"/>
              <w:contextualSpacing/>
              <w:jc w:val="both"/>
              <w:rPr>
                <w:rFonts w:asciiTheme="minorHAnsi" w:hAnsiTheme="minorHAnsi"/>
                <w:lang w:val="en-US"/>
              </w:rPr>
            </w:pPr>
          </w:p>
          <w:p w14:paraId="21FC0ADF" w14:textId="77777777" w:rsidR="00854D46" w:rsidRPr="00C4342C" w:rsidRDefault="00854D46" w:rsidP="00D029C9">
            <w:pPr>
              <w:pStyle w:val="BodyText"/>
              <w:contextualSpacing/>
              <w:jc w:val="both"/>
              <w:rPr>
                <w:rFonts w:asciiTheme="minorHAnsi" w:hAnsiTheme="minorHAnsi"/>
                <w:lang w:val="en-US"/>
              </w:rPr>
            </w:pPr>
            <w:r w:rsidRPr="00C4342C">
              <w:rPr>
                <w:rFonts w:asciiTheme="minorHAnsi" w:hAnsiTheme="minorHAnsi"/>
                <w:lang w:val="en-US"/>
              </w:rPr>
              <w:t xml:space="preserve">-------------------, “Analysis and Policy Recommendations for better Access and </w:t>
            </w:r>
          </w:p>
          <w:p w14:paraId="5D39E401" w14:textId="77777777" w:rsidR="00854D46" w:rsidRPr="00C4342C" w:rsidRDefault="00854D46" w:rsidP="00D029C9">
            <w:pPr>
              <w:pStyle w:val="BodyText"/>
              <w:contextualSpacing/>
              <w:jc w:val="both"/>
              <w:rPr>
                <w:rFonts w:asciiTheme="minorHAnsi" w:hAnsiTheme="minorHAnsi"/>
                <w:lang w:val="en-US"/>
              </w:rPr>
            </w:pPr>
            <w:r w:rsidRPr="00C4342C">
              <w:rPr>
                <w:rFonts w:asciiTheme="minorHAnsi" w:hAnsiTheme="minorHAnsi"/>
                <w:lang w:val="en-US"/>
              </w:rPr>
              <w:t xml:space="preserve">                      Quality of Basic Education in Rural Upper Egypt” in H. </w:t>
            </w:r>
          </w:p>
          <w:p w14:paraId="10ECCFC9" w14:textId="77777777" w:rsidR="00854D46" w:rsidRPr="00C4342C" w:rsidRDefault="00854D46" w:rsidP="00D029C9">
            <w:pPr>
              <w:pStyle w:val="BodyText"/>
              <w:contextualSpacing/>
              <w:jc w:val="both"/>
              <w:rPr>
                <w:rFonts w:asciiTheme="minorHAnsi" w:hAnsiTheme="minorHAnsi"/>
                <w:i/>
                <w:iCs/>
                <w:lang w:val="en-US"/>
              </w:rPr>
            </w:pPr>
            <w:r w:rsidRPr="00C4342C">
              <w:rPr>
                <w:rFonts w:asciiTheme="minorHAnsi" w:hAnsiTheme="minorHAnsi"/>
                <w:lang w:val="en-US"/>
              </w:rPr>
              <w:t xml:space="preserve">                      Handoussa (ed.) </w:t>
            </w:r>
            <w:r w:rsidRPr="00C4342C">
              <w:rPr>
                <w:rFonts w:asciiTheme="minorHAnsi" w:hAnsiTheme="minorHAnsi"/>
                <w:i/>
                <w:iCs/>
                <w:lang w:val="en-US"/>
              </w:rPr>
              <w:t xml:space="preserve">Analysis of Social Policies affecting Egyptian </w:t>
            </w:r>
          </w:p>
          <w:p w14:paraId="67EC0831" w14:textId="77777777" w:rsidR="00854D46" w:rsidRPr="00C4342C" w:rsidRDefault="00854D46" w:rsidP="00D029C9">
            <w:pPr>
              <w:pStyle w:val="BodyText"/>
              <w:contextualSpacing/>
              <w:jc w:val="both"/>
              <w:rPr>
                <w:rFonts w:asciiTheme="minorHAnsi" w:hAnsiTheme="minorHAnsi"/>
                <w:lang w:val="en-US"/>
              </w:rPr>
            </w:pPr>
            <w:r w:rsidRPr="00C4342C">
              <w:rPr>
                <w:rFonts w:asciiTheme="minorHAnsi" w:hAnsiTheme="minorHAnsi"/>
                <w:i/>
                <w:iCs/>
                <w:lang w:val="en-US"/>
              </w:rPr>
              <w:t xml:space="preserve">                   Rural Communities” </w:t>
            </w:r>
            <w:r w:rsidRPr="00C4342C">
              <w:rPr>
                <w:rFonts w:asciiTheme="minorHAnsi" w:hAnsiTheme="minorHAnsi"/>
                <w:lang w:val="en-US"/>
              </w:rPr>
              <w:t xml:space="preserve">Published by the African Development Bank </w:t>
            </w:r>
          </w:p>
          <w:p w14:paraId="65032627" w14:textId="77777777" w:rsidR="00854D46" w:rsidRPr="00C4342C" w:rsidRDefault="00854D46" w:rsidP="00D029C9">
            <w:pPr>
              <w:pStyle w:val="BodyText"/>
              <w:contextualSpacing/>
              <w:jc w:val="both"/>
              <w:rPr>
                <w:rFonts w:asciiTheme="minorHAnsi" w:hAnsiTheme="minorHAnsi"/>
                <w:lang w:val="en-US"/>
              </w:rPr>
            </w:pPr>
            <w:r w:rsidRPr="00C4342C">
              <w:rPr>
                <w:rFonts w:asciiTheme="minorHAnsi" w:hAnsiTheme="minorHAnsi"/>
                <w:lang w:val="en-US"/>
              </w:rPr>
              <w:t xml:space="preserve">                   In Cairo, 2014.</w:t>
            </w:r>
          </w:p>
          <w:p w14:paraId="5B7CCD6F" w14:textId="77777777" w:rsidR="00A859B1" w:rsidRPr="00C4342C" w:rsidRDefault="00A859B1" w:rsidP="00BD12E7">
            <w:pPr>
              <w:tabs>
                <w:tab w:val="left" w:pos="3649"/>
                <w:tab w:val="left" w:pos="5349"/>
                <w:tab w:val="left" w:pos="7992"/>
                <w:tab w:val="left" w:pos="9409"/>
                <w:tab w:val="left" w:pos="10778"/>
              </w:tabs>
              <w:rPr>
                <w:szCs w:val="22"/>
                <w:lang w:val="en-US"/>
              </w:rPr>
            </w:pPr>
          </w:p>
        </w:tc>
      </w:tr>
      <w:tr w:rsidR="00AE755E" w:rsidRPr="00C4342C" w14:paraId="3CBDD56C" w14:textId="77777777" w:rsidTr="00D47891">
        <w:tc>
          <w:tcPr>
            <w:tcW w:w="2552" w:type="dxa"/>
            <w:gridSpan w:val="2"/>
            <w:vAlign w:val="center"/>
          </w:tcPr>
          <w:p w14:paraId="40871DEE" w14:textId="06F95915" w:rsidR="00AE755E" w:rsidRPr="00C4342C" w:rsidRDefault="00661975" w:rsidP="00BD12E7">
            <w:pPr>
              <w:rPr>
                <w:szCs w:val="22"/>
                <w:lang w:val="en-US"/>
              </w:rPr>
            </w:pPr>
            <w:r w:rsidRPr="00C4342C">
              <w:rPr>
                <w:szCs w:val="22"/>
                <w:lang w:val="en-US"/>
              </w:rPr>
              <w:lastRenderedPageBreak/>
              <w:t>Heba El Deghaidy</w:t>
            </w:r>
          </w:p>
        </w:tc>
        <w:tc>
          <w:tcPr>
            <w:tcW w:w="7087" w:type="dxa"/>
            <w:gridSpan w:val="2"/>
            <w:vAlign w:val="center"/>
          </w:tcPr>
          <w:p w14:paraId="5354B123" w14:textId="1E45310E" w:rsidR="002B3C84" w:rsidRPr="00C4342C" w:rsidRDefault="00C4342C" w:rsidP="00C4342C">
            <w:pPr>
              <w:shd w:val="clear" w:color="auto" w:fill="FFFFFF"/>
              <w:jc w:val="both"/>
              <w:rPr>
                <w:lang w:val="en-US"/>
              </w:rPr>
            </w:pPr>
            <w:r w:rsidRPr="00C4342C">
              <w:rPr>
                <w:lang w:val="en-US"/>
              </w:rPr>
              <w:t>Dr. Heba EL-</w:t>
            </w:r>
            <w:r w:rsidR="00A56541" w:rsidRPr="00C4342C">
              <w:rPr>
                <w:lang w:val="en-US"/>
              </w:rPr>
              <w:t>Deghaidy</w:t>
            </w:r>
            <w:r w:rsidRPr="00C4342C">
              <w:rPr>
                <w:lang w:val="en-US"/>
              </w:rPr>
              <w:t xml:space="preserve"> is an Associate P</w:t>
            </w:r>
            <w:r w:rsidR="002B3C84" w:rsidRPr="00C4342C">
              <w:rPr>
                <w:lang w:val="en-US"/>
              </w:rPr>
              <w:t>rofessor of science education at the Graduate School of Education at the American University in Cairo. She has contributed to other TEMPUS projects in the areas of teaching pedagogies and sustainable development. She has an international reputation as an educational researcher, as she has published widely on teacher education, science education, STEM/STEAM education. </w:t>
            </w:r>
          </w:p>
          <w:p w14:paraId="3D82121E" w14:textId="77777777" w:rsidR="00064697" w:rsidRPr="00C4342C" w:rsidRDefault="00064697" w:rsidP="002B3C84">
            <w:pPr>
              <w:shd w:val="clear" w:color="auto" w:fill="FFFFFF"/>
              <w:jc w:val="both"/>
              <w:rPr>
                <w:lang w:val="en-US"/>
              </w:rPr>
            </w:pPr>
          </w:p>
          <w:p w14:paraId="731C67B9" w14:textId="77777777" w:rsidR="002B3C84" w:rsidRPr="00C4342C" w:rsidRDefault="002B3C84" w:rsidP="002B3C84">
            <w:pPr>
              <w:shd w:val="clear" w:color="auto" w:fill="FFFFFF"/>
              <w:spacing w:line="288" w:lineRule="atLeast"/>
              <w:jc w:val="both"/>
              <w:rPr>
                <w:lang w:val="en-US"/>
              </w:rPr>
            </w:pPr>
            <w:r w:rsidRPr="00C4342C">
              <w:rPr>
                <w:lang w:val="en-US"/>
              </w:rPr>
              <w:t>Selected relevant publications in this area include:</w:t>
            </w:r>
          </w:p>
          <w:p w14:paraId="23C42682" w14:textId="77777777" w:rsidR="002B3C84" w:rsidRPr="00C4342C" w:rsidRDefault="002B3C84" w:rsidP="002B3C84">
            <w:pPr>
              <w:shd w:val="clear" w:color="auto" w:fill="FFFFFF"/>
              <w:ind w:left="614"/>
              <w:rPr>
                <w:lang w:val="en-US"/>
              </w:rPr>
            </w:pPr>
            <w:r w:rsidRPr="00C4342C">
              <w:rPr>
                <w:lang w:val="en-US"/>
              </w:rPr>
              <w:t>EL-Deghaidy, H., Mansour, N., Aldahmash, A. &amp; Alshamrani, S. (2015). A framework for designing effective professional development: Science teachers’ perspective in a context of reform. EURASIA Journal of Mathematics, Science &amp; Technology Education, 11(6), 1579-1601. DOI: 10.12973/eurasia.2015.1424a</w:t>
            </w:r>
          </w:p>
          <w:p w14:paraId="41FDDDDE" w14:textId="77777777" w:rsidR="00064697" w:rsidRPr="00C4342C" w:rsidRDefault="00064697" w:rsidP="002B3C84">
            <w:pPr>
              <w:shd w:val="clear" w:color="auto" w:fill="FFFFFF"/>
              <w:ind w:left="614"/>
              <w:rPr>
                <w:lang w:val="en-US"/>
              </w:rPr>
            </w:pPr>
          </w:p>
          <w:p w14:paraId="76330C34" w14:textId="77777777" w:rsidR="00064697" w:rsidRPr="00C4342C" w:rsidRDefault="00064697" w:rsidP="00064697">
            <w:pPr>
              <w:ind w:left="614"/>
              <w:rPr>
                <w:lang w:val="en-US"/>
              </w:rPr>
            </w:pPr>
            <w:r w:rsidRPr="00C4342C">
              <w:rPr>
                <w:lang w:val="en-US"/>
              </w:rPr>
              <w:t>Biasutti, M. &amp; EL-Deghaidy, H. (2015). Interdisciplinary project based learning: An online Wiki experience in teacher education. Technology, Pedagogy and Education, 24(3), 1-17. DOI: 10.1080/1475939X.2014.899510</w:t>
            </w:r>
          </w:p>
          <w:p w14:paraId="6F7F0015" w14:textId="77777777" w:rsidR="00064697" w:rsidRPr="00C4342C" w:rsidRDefault="00064697" w:rsidP="002B3C84">
            <w:pPr>
              <w:shd w:val="clear" w:color="auto" w:fill="FFFFFF"/>
              <w:ind w:left="614"/>
              <w:rPr>
                <w:lang w:val="en-US"/>
              </w:rPr>
            </w:pPr>
          </w:p>
          <w:p w14:paraId="5EDCFA80" w14:textId="77777777" w:rsidR="002B3C84" w:rsidRPr="00C4342C" w:rsidRDefault="002B3C84" w:rsidP="002B3C84">
            <w:pPr>
              <w:shd w:val="clear" w:color="auto" w:fill="FFFFFF"/>
              <w:ind w:left="614"/>
              <w:rPr>
                <w:lang w:val="en-US"/>
              </w:rPr>
            </w:pPr>
            <w:r w:rsidRPr="00C4342C">
              <w:rPr>
                <w:lang w:val="en-US"/>
              </w:rPr>
              <w:t>EL-Deghaidy, H., Mansour, N., &amp; Alshamrani, S. (2014). Science teachers' typology of CPD activities: A socio-constructivist perspective. International Journal of Science and Mathematics Education, 13 (6), 539-1566. DOI 10.1007/s10763-014-9560-y</w:t>
            </w:r>
          </w:p>
          <w:p w14:paraId="5E82D9D0" w14:textId="77777777" w:rsidR="002B3C84" w:rsidRPr="00C4342C" w:rsidRDefault="002B3C84" w:rsidP="002B3C84">
            <w:pPr>
              <w:shd w:val="clear" w:color="auto" w:fill="FFFFFF"/>
              <w:ind w:left="46"/>
              <w:textAlignment w:val="baseline"/>
              <w:rPr>
                <w:lang w:val="en-US"/>
              </w:rPr>
            </w:pPr>
            <w:r w:rsidRPr="00C4342C">
              <w:rPr>
                <w:lang w:val="en-US"/>
              </w:rPr>
              <w:t> </w:t>
            </w:r>
          </w:p>
          <w:p w14:paraId="5CEAEE2E" w14:textId="77777777" w:rsidR="002B3C84" w:rsidRPr="00C4342C" w:rsidRDefault="002B3C84" w:rsidP="002B3C84">
            <w:pPr>
              <w:shd w:val="clear" w:color="auto" w:fill="FFFFFF"/>
              <w:ind w:left="710"/>
              <w:textAlignment w:val="baseline"/>
              <w:rPr>
                <w:lang w:val="en-US"/>
              </w:rPr>
            </w:pPr>
            <w:r w:rsidRPr="00C4342C">
              <w:rPr>
                <w:lang w:val="en-US"/>
              </w:rPr>
              <w:t>Mansour, N., EL-Deghaidy, H., Alshamrani, S. &amp; Aldahmash, A.  (2014). Rethinking the theory and practice of continuing professional development: Science teachers’ perspectives. Research in Science Education, 44(6), 949-973. DOI: 10.1007/s11165-014-</w:t>
            </w:r>
            <w:r w:rsidRPr="00C4342C">
              <w:rPr>
                <w:lang w:val="en-US"/>
              </w:rPr>
              <w:lastRenderedPageBreak/>
              <w:t>9409-y</w:t>
            </w:r>
          </w:p>
          <w:p w14:paraId="433566BD" w14:textId="77777777" w:rsidR="00064697" w:rsidRPr="00C4342C" w:rsidRDefault="00064697" w:rsidP="002B3C84">
            <w:pPr>
              <w:shd w:val="clear" w:color="auto" w:fill="FFFFFF"/>
              <w:ind w:left="710"/>
              <w:textAlignment w:val="baseline"/>
              <w:rPr>
                <w:lang w:val="en-US"/>
              </w:rPr>
            </w:pPr>
          </w:p>
          <w:p w14:paraId="1A940CDA" w14:textId="2089E728" w:rsidR="00AE755E" w:rsidRPr="00C4342C" w:rsidRDefault="00064697" w:rsidP="00064697">
            <w:pPr>
              <w:shd w:val="clear" w:color="auto" w:fill="FFFFFF"/>
              <w:ind w:left="710"/>
              <w:textAlignment w:val="baseline"/>
              <w:rPr>
                <w:lang w:val="en-US"/>
              </w:rPr>
            </w:pPr>
            <w:r w:rsidRPr="00C4342C">
              <w:rPr>
                <w:lang w:val="en-US"/>
              </w:rPr>
              <w:t>Biasutti, M. &amp; EL-Deghaidy, H. (2012). Using Wiki in teacher education: Impact on knowledge management processes and student satisfaction. Computers &amp; Education, 59 (3), 861–872.</w:t>
            </w:r>
          </w:p>
        </w:tc>
      </w:tr>
      <w:tr w:rsidR="00A43A25" w:rsidRPr="00C4342C" w14:paraId="44E81959" w14:textId="77777777" w:rsidTr="00D47891">
        <w:tc>
          <w:tcPr>
            <w:tcW w:w="2552" w:type="dxa"/>
            <w:gridSpan w:val="2"/>
            <w:vAlign w:val="center"/>
          </w:tcPr>
          <w:p w14:paraId="59B15BFC" w14:textId="6D6BC2AE" w:rsidR="00A43A25" w:rsidRPr="00C4342C" w:rsidRDefault="00661975" w:rsidP="00BD12E7">
            <w:pPr>
              <w:tabs>
                <w:tab w:val="left" w:pos="3649"/>
                <w:tab w:val="left" w:pos="5349"/>
                <w:tab w:val="left" w:pos="7992"/>
                <w:tab w:val="left" w:pos="9409"/>
                <w:tab w:val="left" w:pos="10778"/>
              </w:tabs>
              <w:rPr>
                <w:szCs w:val="22"/>
                <w:lang w:val="en-US"/>
              </w:rPr>
            </w:pPr>
            <w:r w:rsidRPr="00C4342C">
              <w:rPr>
                <w:szCs w:val="22"/>
                <w:lang w:val="en-US"/>
              </w:rPr>
              <w:lastRenderedPageBreak/>
              <w:t>Dana Sab</w:t>
            </w:r>
            <w:r w:rsidR="008A7749" w:rsidRPr="00C4342C">
              <w:rPr>
                <w:szCs w:val="22"/>
                <w:lang w:val="en-US"/>
              </w:rPr>
              <w:t>b</w:t>
            </w:r>
            <w:r w:rsidRPr="00C4342C">
              <w:rPr>
                <w:szCs w:val="22"/>
                <w:lang w:val="en-US"/>
              </w:rPr>
              <w:t>ah</w:t>
            </w:r>
          </w:p>
        </w:tc>
        <w:tc>
          <w:tcPr>
            <w:tcW w:w="7087" w:type="dxa"/>
            <w:gridSpan w:val="2"/>
            <w:vAlign w:val="center"/>
          </w:tcPr>
          <w:p w14:paraId="22C0B705" w14:textId="227FC4FD" w:rsidR="00004F42" w:rsidRPr="00C4342C" w:rsidRDefault="00004F42" w:rsidP="00C4342C">
            <w:pPr>
              <w:rPr>
                <w:lang w:val="en-US"/>
              </w:rPr>
            </w:pPr>
            <w:r w:rsidRPr="00C4342C">
              <w:rPr>
                <w:lang w:val="en-US"/>
              </w:rPr>
              <w:t>Dana Sabbah is a Research Associate at the Middle East Institute for Higher Education (MEIHE), Graduate School of Education</w:t>
            </w:r>
            <w:r w:rsidR="00C4342C" w:rsidRPr="00C4342C">
              <w:rPr>
                <w:lang w:val="en-US"/>
              </w:rPr>
              <w:t xml:space="preserve"> at </w:t>
            </w:r>
            <w:r w:rsidRPr="00C4342C">
              <w:rPr>
                <w:lang w:val="en-US"/>
              </w:rPr>
              <w:t>The American University in Cairo (AUC),</w:t>
            </w:r>
            <w:r w:rsidR="00C4342C" w:rsidRPr="00C4342C">
              <w:rPr>
                <w:lang w:val="en-US"/>
              </w:rPr>
              <w:t xml:space="preserve"> and</w:t>
            </w:r>
            <w:r w:rsidRPr="00C4342C">
              <w:rPr>
                <w:lang w:val="en-US"/>
              </w:rPr>
              <w:t xml:space="preserve"> worked on the EU/ TEMPUS projec</w:t>
            </w:r>
            <w:r w:rsidR="00C4342C" w:rsidRPr="00C4342C">
              <w:rPr>
                <w:lang w:val="en-US"/>
              </w:rPr>
              <w:t>t “The Capacity Development of F</w:t>
            </w:r>
            <w:r w:rsidRPr="00C4342C">
              <w:rPr>
                <w:lang w:val="en-US"/>
              </w:rPr>
              <w:t>aculties of Education” (CDFE</w:t>
            </w:r>
            <w:r w:rsidR="00383129" w:rsidRPr="00C4342C">
              <w:rPr>
                <w:lang w:val="en-US"/>
              </w:rPr>
              <w:t>).</w:t>
            </w:r>
            <w:r w:rsidRPr="00C4342C">
              <w:rPr>
                <w:lang w:val="en-US"/>
              </w:rPr>
              <w:t xml:space="preserve">   </w:t>
            </w:r>
          </w:p>
          <w:p w14:paraId="0422C4E4" w14:textId="0AEED39E" w:rsidR="00A43A25" w:rsidRPr="00C4342C" w:rsidRDefault="00004F42" w:rsidP="00C4342C">
            <w:pPr>
              <w:rPr>
                <w:szCs w:val="22"/>
                <w:lang w:val="en-US"/>
              </w:rPr>
            </w:pPr>
            <w:r w:rsidRPr="00C4342C">
              <w:rPr>
                <w:lang w:val="en-US"/>
              </w:rPr>
              <w:t>S</w:t>
            </w:r>
            <w:r w:rsidR="00C4342C">
              <w:rPr>
                <w:lang w:val="en-US"/>
              </w:rPr>
              <w:t>he earned her MA in Gender and Women S</w:t>
            </w:r>
            <w:r w:rsidRPr="00C4342C">
              <w:rPr>
                <w:lang w:val="en-US"/>
              </w:rPr>
              <w:t>tudies from the American University in Cairo. Her thesis title was: “Social Inclusion or Exclusion? Never-Married Singles in West Amman”.  Ms. Sabbah followed her interest in research and worked as a research assistant with the Institute for Gender and Women Studies (AUC).The focus of the research was gender and migration highlighting the concepts of human rights, policies and meaning of citizenship.  In addition, she worke</w:t>
            </w:r>
            <w:r w:rsidR="00C4342C">
              <w:rPr>
                <w:lang w:val="en-US"/>
              </w:rPr>
              <w:t xml:space="preserve">d as </w:t>
            </w:r>
            <w:r w:rsidR="00A56541">
              <w:rPr>
                <w:lang w:val="en-US"/>
              </w:rPr>
              <w:t>Pedagogy</w:t>
            </w:r>
            <w:r w:rsidR="00C4342C">
              <w:rPr>
                <w:lang w:val="en-US"/>
              </w:rPr>
              <w:t xml:space="preserve"> and Assessment Officer at the Center of L</w:t>
            </w:r>
            <w:r w:rsidRPr="00C4342C">
              <w:rPr>
                <w:lang w:val="en-US"/>
              </w:rPr>
              <w:t>earning and Teaching in the same university. Different research and professional areas are of her interest</w:t>
            </w:r>
            <w:r w:rsidR="00C4342C">
              <w:rPr>
                <w:lang w:val="en-US"/>
              </w:rPr>
              <w:t xml:space="preserve"> are: e</w:t>
            </w:r>
            <w:r w:rsidRPr="00C4342C">
              <w:rPr>
                <w:lang w:val="en-US"/>
              </w:rPr>
              <w:t xml:space="preserve">ducation, gender issues, social anthropology, human rights, culture and meanings of identity and citizenship. </w:t>
            </w:r>
          </w:p>
        </w:tc>
      </w:tr>
    </w:tbl>
    <w:p w14:paraId="17213FDB" w14:textId="77777777" w:rsidR="002915AF" w:rsidRDefault="002915AF" w:rsidP="002915AF">
      <w:pPr>
        <w:pStyle w:val="NormalIndent"/>
        <w:ind w:left="0" w:firstLine="0"/>
        <w:rPr>
          <w:rFonts w:asciiTheme="minorHAnsi" w:hAnsiTheme="minorHAnsi"/>
          <w:i/>
          <w:color w:val="000000"/>
          <w:sz w:val="20"/>
        </w:rPr>
      </w:pPr>
    </w:p>
    <w:p w14:paraId="151120F2" w14:textId="77777777" w:rsidR="00E60D9E" w:rsidRDefault="00E60D9E" w:rsidP="002915AF">
      <w:pPr>
        <w:pStyle w:val="NormalIndent"/>
        <w:ind w:left="0" w:firstLine="0"/>
        <w:rPr>
          <w:rFonts w:asciiTheme="minorHAnsi" w:hAnsiTheme="minorHAnsi"/>
          <w:i/>
          <w:color w:val="000000"/>
          <w:sz w:val="20"/>
        </w:rPr>
      </w:pPr>
    </w:p>
    <w:p w14:paraId="1D267205" w14:textId="77777777" w:rsidR="00821A39" w:rsidRDefault="00821A39" w:rsidP="002915AF">
      <w:pPr>
        <w:pStyle w:val="NormalIndent"/>
        <w:ind w:left="0" w:firstLine="0"/>
        <w:rPr>
          <w:rFonts w:asciiTheme="minorHAnsi" w:hAnsiTheme="minorHAnsi"/>
          <w:i/>
          <w:color w:val="000000"/>
          <w:sz w:val="20"/>
        </w:rPr>
      </w:pPr>
    </w:p>
    <w:tbl>
      <w:tblPr>
        <w:tblpPr w:leftFromText="180" w:rightFromText="180" w:vertAnchor="text" w:tblpY="1"/>
        <w:tblOverlap w:val="neve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2410"/>
        <w:gridCol w:w="142"/>
        <w:gridCol w:w="6095"/>
        <w:gridCol w:w="992"/>
      </w:tblGrid>
      <w:tr w:rsidR="009376AA" w:rsidRPr="00F75B5B" w14:paraId="60EA757C" w14:textId="77777777" w:rsidTr="003B6799">
        <w:tc>
          <w:tcPr>
            <w:tcW w:w="2410" w:type="dxa"/>
            <w:vAlign w:val="center"/>
          </w:tcPr>
          <w:p w14:paraId="3410EC15" w14:textId="77777777" w:rsidR="009376AA" w:rsidRPr="00F75B5B" w:rsidRDefault="009376AA" w:rsidP="003B6799">
            <w:pPr>
              <w:tabs>
                <w:tab w:val="left" w:pos="3649"/>
                <w:tab w:val="left" w:pos="5349"/>
                <w:tab w:val="left" w:pos="7992"/>
                <w:tab w:val="left" w:pos="9409"/>
                <w:tab w:val="left" w:pos="10778"/>
              </w:tabs>
              <w:rPr>
                <w:rFonts w:ascii="Times New Roman" w:eastAsia="Times New Roman" w:hAnsi="Times New Roman" w:cs="Times New Roman"/>
                <w:b/>
                <w:i/>
                <w:color w:val="808080"/>
                <w:lang w:val="fr-BE" w:eastAsia="fr-BE"/>
              </w:rPr>
            </w:pPr>
            <w:r w:rsidRPr="00F75B5B">
              <w:rPr>
                <w:rFonts w:ascii="Times New Roman" w:eastAsia="Times New Roman" w:hAnsi="Times New Roman" w:cs="Times New Roman"/>
                <w:b/>
                <w:lang w:eastAsia="fr-BE"/>
              </w:rPr>
              <w:t xml:space="preserve">Partner number </w:t>
            </w:r>
            <w:r w:rsidRPr="00F75B5B">
              <w:rPr>
                <w:rFonts w:ascii="Segoe UI Symbol" w:eastAsia="MS Gothic" w:hAnsi="Segoe UI Symbol" w:cs="Segoe UI Symbol"/>
                <w:color w:val="FFFFFF"/>
                <w:lang w:val="fr-BE" w:eastAsia="fr-BE"/>
              </w:rPr>
              <w:t>☒</w:t>
            </w:r>
          </w:p>
        </w:tc>
        <w:tc>
          <w:tcPr>
            <w:tcW w:w="6237" w:type="dxa"/>
            <w:gridSpan w:val="2"/>
            <w:vAlign w:val="center"/>
          </w:tcPr>
          <w:p w14:paraId="083DC2BD" w14:textId="77777777" w:rsidR="009376AA" w:rsidRPr="00F75B5B" w:rsidRDefault="009376AA" w:rsidP="003B6799">
            <w:pPr>
              <w:tabs>
                <w:tab w:val="left" w:pos="3649"/>
                <w:tab w:val="left" w:pos="5349"/>
                <w:tab w:val="left" w:pos="7992"/>
                <w:tab w:val="left" w:pos="9409"/>
                <w:tab w:val="left" w:pos="10778"/>
              </w:tabs>
              <w:rPr>
                <w:rFonts w:ascii="Times New Roman" w:eastAsia="Times New Roman" w:hAnsi="Times New Roman" w:cs="Times New Roman"/>
                <w:color w:val="000000"/>
                <w:szCs w:val="22"/>
                <w:lang w:eastAsia="fr-BE"/>
              </w:rPr>
            </w:pPr>
          </w:p>
        </w:tc>
        <w:tc>
          <w:tcPr>
            <w:tcW w:w="992" w:type="dxa"/>
            <w:vAlign w:val="center"/>
          </w:tcPr>
          <w:p w14:paraId="44648FB9" w14:textId="77777777" w:rsidR="009376AA" w:rsidRPr="00F75B5B" w:rsidRDefault="009376AA" w:rsidP="003B6799">
            <w:pPr>
              <w:tabs>
                <w:tab w:val="left" w:pos="3649"/>
                <w:tab w:val="left" w:pos="5349"/>
                <w:tab w:val="left" w:pos="7992"/>
                <w:tab w:val="left" w:pos="9409"/>
                <w:tab w:val="left" w:pos="10778"/>
              </w:tabs>
              <w:jc w:val="center"/>
              <w:rPr>
                <w:rFonts w:ascii="Times New Roman" w:eastAsia="Times New Roman" w:hAnsi="Times New Roman" w:cs="Times New Roman"/>
                <w:i/>
                <w:color w:val="808080"/>
                <w:sz w:val="28"/>
                <w:szCs w:val="28"/>
                <w:lang w:eastAsia="fr-BE"/>
              </w:rPr>
            </w:pPr>
            <w:r>
              <w:rPr>
                <w:rFonts w:ascii="Times New Roman" w:eastAsia="Times New Roman" w:hAnsi="Times New Roman" w:cs="Times New Roman"/>
                <w:i/>
                <w:color w:val="808080"/>
                <w:sz w:val="28"/>
                <w:szCs w:val="28"/>
                <w:lang w:eastAsia="fr-BE"/>
              </w:rPr>
              <w:t>P2</w:t>
            </w:r>
          </w:p>
        </w:tc>
      </w:tr>
      <w:tr w:rsidR="009376AA" w:rsidRPr="00F75B5B" w14:paraId="267DFD06" w14:textId="77777777" w:rsidTr="003B6799">
        <w:tc>
          <w:tcPr>
            <w:tcW w:w="2410" w:type="dxa"/>
            <w:vAlign w:val="center"/>
          </w:tcPr>
          <w:p w14:paraId="1DAA089D" w14:textId="77777777" w:rsidR="009376AA" w:rsidRPr="00F75B5B" w:rsidRDefault="009376AA" w:rsidP="003B6799">
            <w:pPr>
              <w:tabs>
                <w:tab w:val="left" w:pos="3649"/>
                <w:tab w:val="left" w:pos="5349"/>
                <w:tab w:val="left" w:pos="7992"/>
                <w:tab w:val="left" w:pos="9409"/>
                <w:tab w:val="left" w:pos="10778"/>
              </w:tabs>
              <w:rPr>
                <w:rFonts w:ascii="Times New Roman" w:eastAsia="Times New Roman" w:hAnsi="Times New Roman" w:cs="Times New Roman"/>
                <w:sz w:val="32"/>
                <w:szCs w:val="32"/>
                <w:lang w:eastAsia="fr-BE"/>
              </w:rPr>
            </w:pPr>
            <w:r w:rsidRPr="00F75B5B">
              <w:rPr>
                <w:rFonts w:ascii="Times New Roman" w:eastAsia="Times New Roman" w:hAnsi="Times New Roman" w:cs="Times New Roman"/>
                <w:b/>
                <w:lang w:eastAsia="fr-BE"/>
              </w:rPr>
              <w:t>Organisation name&amp; acronym</w:t>
            </w:r>
          </w:p>
        </w:tc>
        <w:tc>
          <w:tcPr>
            <w:tcW w:w="7229" w:type="dxa"/>
            <w:gridSpan w:val="3"/>
            <w:vAlign w:val="center"/>
          </w:tcPr>
          <w:p w14:paraId="1F193E76" w14:textId="77777777" w:rsidR="009376AA" w:rsidRPr="00F75B5B" w:rsidRDefault="009376AA" w:rsidP="003B6799">
            <w:pPr>
              <w:tabs>
                <w:tab w:val="left" w:pos="3649"/>
                <w:tab w:val="left" w:pos="5349"/>
                <w:tab w:val="left" w:pos="7992"/>
                <w:tab w:val="left" w:pos="9409"/>
                <w:tab w:val="left" w:pos="10778"/>
              </w:tabs>
              <w:rPr>
                <w:rFonts w:ascii="Times New Roman" w:eastAsia="Times New Roman" w:hAnsi="Times New Roman" w:cs="Times New Roman"/>
                <w:szCs w:val="22"/>
                <w:lang w:eastAsia="fr-BE"/>
              </w:rPr>
            </w:pPr>
            <w:r w:rsidRPr="00920090">
              <w:rPr>
                <w:szCs w:val="22"/>
                <w:lang w:val="en-US" w:eastAsia="en-US" w:bidi="ar-EG"/>
              </w:rPr>
              <w:t xml:space="preserve">Faculty of Education (FoE), Alexandria University </w:t>
            </w:r>
            <w:r>
              <w:rPr>
                <w:szCs w:val="22"/>
                <w:lang w:val="en-US" w:eastAsia="en-US" w:bidi="ar-EG"/>
              </w:rPr>
              <w:t>(AU)</w:t>
            </w:r>
          </w:p>
        </w:tc>
      </w:tr>
      <w:tr w:rsidR="009376AA" w:rsidRPr="00F75B5B" w14:paraId="78CB1BCA" w14:textId="77777777" w:rsidTr="003B6799">
        <w:tc>
          <w:tcPr>
            <w:tcW w:w="9639" w:type="dxa"/>
            <w:gridSpan w:val="4"/>
            <w:vAlign w:val="center"/>
          </w:tcPr>
          <w:p w14:paraId="4A60A5F2" w14:textId="77777777" w:rsidR="009376AA" w:rsidRPr="00F75B5B" w:rsidRDefault="009376AA" w:rsidP="003B6799">
            <w:pPr>
              <w:tabs>
                <w:tab w:val="left" w:pos="3649"/>
                <w:tab w:val="left" w:pos="5349"/>
                <w:tab w:val="left" w:pos="7992"/>
                <w:tab w:val="left" w:pos="9409"/>
                <w:tab w:val="left" w:pos="10778"/>
              </w:tabs>
              <w:rPr>
                <w:rFonts w:ascii="Times New Roman" w:eastAsia="Times New Roman" w:hAnsi="Times New Roman" w:cs="Times New Roman"/>
                <w:b/>
                <w:lang w:eastAsia="fr-BE"/>
              </w:rPr>
            </w:pPr>
            <w:r w:rsidRPr="00F75B5B">
              <w:rPr>
                <w:rFonts w:ascii="Times New Roman" w:eastAsia="Times New Roman" w:hAnsi="Times New Roman" w:cs="Times New Roman"/>
                <w:b/>
                <w:lang w:eastAsia="fr-BE"/>
              </w:rPr>
              <w:t>D.1.1 - Aims and activities of the organisation</w:t>
            </w:r>
          </w:p>
        </w:tc>
      </w:tr>
      <w:tr w:rsidR="009376AA" w:rsidRPr="00F75B5B" w14:paraId="52029862" w14:textId="77777777" w:rsidTr="003B6799">
        <w:tc>
          <w:tcPr>
            <w:tcW w:w="9639" w:type="dxa"/>
            <w:gridSpan w:val="4"/>
            <w:vAlign w:val="center"/>
          </w:tcPr>
          <w:p w14:paraId="22F5FD49" w14:textId="77777777" w:rsidR="009376AA" w:rsidRPr="00F75B5B" w:rsidRDefault="009376AA" w:rsidP="003B6799">
            <w:pPr>
              <w:tabs>
                <w:tab w:val="left" w:pos="3649"/>
                <w:tab w:val="left" w:pos="5349"/>
                <w:tab w:val="left" w:pos="7992"/>
                <w:tab w:val="left" w:pos="9409"/>
                <w:tab w:val="left" w:pos="10778"/>
              </w:tabs>
              <w:jc w:val="both"/>
              <w:rPr>
                <w:rFonts w:ascii="Times New Roman" w:eastAsia="Times New Roman" w:hAnsi="Times New Roman" w:cs="Times New Roman"/>
                <w:b/>
                <w:lang w:eastAsia="fr-BE"/>
              </w:rPr>
            </w:pPr>
            <w:r w:rsidRPr="00F75B5B">
              <w:rPr>
                <w:rFonts w:ascii="Times New Roman" w:eastAsia="Times New Roman" w:hAnsi="Times New Roman" w:cs="Times New Roman"/>
                <w:i/>
                <w:lang w:eastAsia="fr-BE"/>
              </w:rPr>
              <w:t xml:space="preserve">Please provide a short presentation of your organisation (key activities, affiliations, size of the organisation, etc.) relating to the area covered by the project </w:t>
            </w:r>
            <w:r w:rsidRPr="00F75B5B">
              <w:rPr>
                <w:rFonts w:ascii="Times New Roman" w:eastAsia="Times New Roman" w:hAnsi="Times New Roman" w:cs="Times New Roman"/>
                <w:lang w:eastAsia="fr-BE"/>
              </w:rPr>
              <w:t>(limit 2000 characters)</w:t>
            </w:r>
            <w:r w:rsidRPr="00F75B5B">
              <w:rPr>
                <w:rFonts w:ascii="Times New Roman" w:eastAsia="Times New Roman" w:hAnsi="Times New Roman" w:cs="Times New Roman"/>
                <w:i/>
                <w:lang w:eastAsia="fr-BE"/>
              </w:rPr>
              <w:t>.</w:t>
            </w:r>
          </w:p>
        </w:tc>
      </w:tr>
      <w:tr w:rsidR="009376AA" w:rsidRPr="00F75B5B" w14:paraId="0DDDD368" w14:textId="77777777" w:rsidTr="003B6799">
        <w:trPr>
          <w:trHeight w:val="4536"/>
        </w:trPr>
        <w:tc>
          <w:tcPr>
            <w:tcW w:w="9639" w:type="dxa"/>
            <w:gridSpan w:val="4"/>
          </w:tcPr>
          <w:p w14:paraId="42FD6378" w14:textId="11113DBF" w:rsidR="009376AA" w:rsidRPr="006D2943" w:rsidRDefault="009376AA" w:rsidP="00A02DE3">
            <w:pPr>
              <w:spacing w:after="200" w:line="276" w:lineRule="auto"/>
              <w:jc w:val="both"/>
              <w:rPr>
                <w:rFonts w:eastAsia="Times New Roman" w:cstheme="majorBidi"/>
                <w:szCs w:val="22"/>
                <w:lang w:val="en-US" w:eastAsia="fr-BE"/>
              </w:rPr>
            </w:pPr>
            <w:r w:rsidRPr="006D2943">
              <w:rPr>
                <w:rFonts w:eastAsia="Times New Roman" w:cstheme="majorBidi"/>
                <w:color w:val="000000"/>
                <w:szCs w:val="22"/>
                <w:lang w:val="en-US"/>
              </w:rPr>
              <w:t>In 1938, the nucleus of the Alexandria University (formerly known as Farouk University) was establish</w:t>
            </w:r>
            <w:r w:rsidR="005019AC" w:rsidRPr="006D2943">
              <w:rPr>
                <w:rFonts w:eastAsia="Times New Roman" w:cstheme="majorBidi"/>
                <w:color w:val="000000"/>
                <w:szCs w:val="22"/>
                <w:lang w:val="en-US"/>
              </w:rPr>
              <w:t>ed in the form of two faculties:</w:t>
            </w:r>
            <w:r w:rsidRPr="006D2943">
              <w:rPr>
                <w:rFonts w:eastAsia="Times New Roman" w:cstheme="majorBidi"/>
                <w:color w:val="000000"/>
                <w:szCs w:val="22"/>
                <w:lang w:val="en-US"/>
              </w:rPr>
              <w:t xml:space="preserve"> the faculties of Arts and Law. The faculty of Engineering was established in 1941. With a view towards meeting the need of the people of Alexandria, four additional faculties</w:t>
            </w:r>
            <w:r w:rsidR="005019AC" w:rsidRPr="006D2943">
              <w:rPr>
                <w:rFonts w:eastAsia="Times New Roman" w:cstheme="majorBidi"/>
                <w:color w:val="000000"/>
                <w:szCs w:val="22"/>
                <w:lang w:val="en-US"/>
              </w:rPr>
              <w:t>,</w:t>
            </w:r>
            <w:r w:rsidRPr="006D2943">
              <w:rPr>
                <w:rFonts w:eastAsia="Times New Roman" w:cstheme="majorBidi"/>
                <w:color w:val="000000"/>
                <w:szCs w:val="22"/>
                <w:lang w:val="en-US"/>
              </w:rPr>
              <w:t xml:space="preserve"> Science, Commerce, Medicine and Agriculture</w:t>
            </w:r>
            <w:r w:rsidR="005019AC" w:rsidRPr="006D2943">
              <w:rPr>
                <w:rFonts w:eastAsia="Times New Roman" w:cstheme="majorBidi"/>
                <w:color w:val="000000"/>
                <w:szCs w:val="22"/>
                <w:lang w:val="en-US"/>
              </w:rPr>
              <w:t>,</w:t>
            </w:r>
            <w:r w:rsidRPr="006D2943">
              <w:rPr>
                <w:rFonts w:eastAsia="Times New Roman" w:cstheme="majorBidi"/>
                <w:color w:val="000000"/>
                <w:szCs w:val="22"/>
                <w:lang w:val="en-US"/>
              </w:rPr>
              <w:t xml:space="preserve"> were added. In 1952, it was renamed "Alexandria University". Since then, the University expanded in several fields reaching 22 Faculties and high institutes and included a faculty of education.</w:t>
            </w:r>
            <w:r w:rsidR="005019AC" w:rsidRPr="006D2943">
              <w:rPr>
                <w:rFonts w:eastAsia="Times New Roman" w:cstheme="majorBidi"/>
                <w:color w:val="000000"/>
                <w:szCs w:val="22"/>
                <w:lang w:val="en-US"/>
              </w:rPr>
              <w:t xml:space="preserve"> </w:t>
            </w:r>
            <w:r w:rsidRPr="006D2943">
              <w:rPr>
                <w:rFonts w:cstheme="majorBidi"/>
                <w:color w:val="000000"/>
                <w:szCs w:val="22"/>
                <w:shd w:val="clear" w:color="auto" w:fill="FFFFFF"/>
                <w:lang w:val="en-US"/>
              </w:rPr>
              <w:t>AU also has several branches in the region, including Matrouh in Egypt,</w:t>
            </w:r>
            <w:r w:rsidR="005019AC" w:rsidRPr="006D2943">
              <w:rPr>
                <w:rFonts w:cstheme="majorBidi"/>
                <w:color w:val="000000"/>
                <w:szCs w:val="22"/>
                <w:shd w:val="clear" w:color="auto" w:fill="FFFFFF"/>
                <w:lang w:val="en-US"/>
              </w:rPr>
              <w:t xml:space="preserve"> </w:t>
            </w:r>
            <w:r w:rsidRPr="006D2943">
              <w:rPr>
                <w:rFonts w:cstheme="majorBidi"/>
                <w:color w:val="000000"/>
                <w:szCs w:val="22"/>
                <w:shd w:val="clear" w:color="auto" w:fill="FFFFFF"/>
                <w:lang w:val="en-US"/>
              </w:rPr>
              <w:t xml:space="preserve">Southern Sudan and Chad Branch; plans are also underway to start a branch of AU in Basra, Iraq. At the current time, AU offers programs to 150,000 undergraduates and 20,000 graduates. </w:t>
            </w:r>
            <w:r w:rsidRPr="006D2943">
              <w:rPr>
                <w:rFonts w:cstheme="majorBidi"/>
                <w:szCs w:val="22"/>
                <w:bdr w:val="none" w:sz="0" w:space="0" w:color="auto" w:frame="1"/>
                <w:lang w:val="en-US"/>
              </w:rPr>
              <w:t>AU was sele</w:t>
            </w:r>
            <w:r w:rsidR="006D2943" w:rsidRPr="006D2943">
              <w:rPr>
                <w:rFonts w:cstheme="majorBidi"/>
                <w:szCs w:val="22"/>
                <w:bdr w:val="none" w:sz="0" w:space="0" w:color="auto" w:frame="1"/>
                <w:lang w:val="en-US"/>
              </w:rPr>
              <w:t>cted among the top one hundred u</w:t>
            </w:r>
            <w:r w:rsidRPr="006D2943">
              <w:rPr>
                <w:rFonts w:cstheme="majorBidi"/>
                <w:szCs w:val="22"/>
                <w:bdr w:val="none" w:sz="0" w:space="0" w:color="auto" w:frame="1"/>
                <w:lang w:val="en-US"/>
              </w:rPr>
              <w:t>niversities according to the British Ranking (BRICS) 2014. AU came in 93</w:t>
            </w:r>
            <w:r w:rsidRPr="006D2943">
              <w:rPr>
                <w:rFonts w:cstheme="majorBidi"/>
                <w:szCs w:val="22"/>
                <w:bdr w:val="none" w:sz="0" w:space="0" w:color="auto" w:frame="1"/>
                <w:vertAlign w:val="superscript"/>
                <w:lang w:val="en-US"/>
              </w:rPr>
              <w:t>rd</w:t>
            </w:r>
            <w:r w:rsidRPr="006D2943">
              <w:rPr>
                <w:rStyle w:val="apple-converted-space"/>
                <w:rFonts w:cstheme="majorBidi"/>
                <w:szCs w:val="22"/>
                <w:bdr w:val="none" w:sz="0" w:space="0" w:color="auto" w:frame="1"/>
                <w:lang w:val="en-US"/>
              </w:rPr>
              <w:t> </w:t>
            </w:r>
            <w:r w:rsidRPr="006D2943">
              <w:rPr>
                <w:rFonts w:cstheme="majorBidi"/>
                <w:szCs w:val="22"/>
                <w:bdr w:val="none" w:sz="0" w:space="0" w:color="auto" w:frame="1"/>
                <w:lang w:val="en-US"/>
              </w:rPr>
              <w:t xml:space="preserve">place at the global level according to the Times Higher Education World University Rankings in 2014. </w:t>
            </w:r>
            <w:r w:rsidRPr="006D2943">
              <w:rPr>
                <w:rFonts w:cstheme="majorBidi"/>
                <w:szCs w:val="22"/>
                <w:lang w:val="en-US" w:eastAsia="en-US" w:bidi="ar-EG"/>
              </w:rPr>
              <w:t>The Faculty of Education (FoE), Alexandria University, was Founded in 1966 and has 3 branches: Alexandria, Mersa Matruh (Egypt) and Republic of South Sudan. The FoE provides programs for teacher education and others for teachers and educational leaders professional development. FoE supports schools by providing consultation, seminars and workshops. Also, t</w:t>
            </w:r>
            <w:r w:rsidRPr="006D2943">
              <w:rPr>
                <w:rFonts w:cstheme="majorBidi"/>
                <w:szCs w:val="22"/>
                <w:shd w:val="clear" w:color="auto" w:fill="FFFFFF"/>
                <w:lang w:val="en-US" w:eastAsia="en-US"/>
              </w:rPr>
              <w:t>he Faculty has a center of educational services that provides varied professional development programs in Egypt and Qatar for the teachers, supervisors and educational leaders.</w:t>
            </w:r>
            <w:r w:rsidR="005019AC" w:rsidRPr="006D2943">
              <w:rPr>
                <w:rFonts w:cstheme="majorBidi"/>
                <w:szCs w:val="22"/>
                <w:shd w:val="clear" w:color="auto" w:fill="FFFFFF"/>
                <w:lang w:val="en-US" w:eastAsia="en-US"/>
              </w:rPr>
              <w:t xml:space="preserve"> </w:t>
            </w:r>
            <w:r w:rsidRPr="006D2943">
              <w:rPr>
                <w:rFonts w:cstheme="majorBidi"/>
                <w:szCs w:val="22"/>
                <w:shd w:val="clear" w:color="auto" w:fill="FFFFFF"/>
                <w:lang w:val="en-US" w:eastAsia="en-US" w:bidi="ar-EG"/>
              </w:rPr>
              <w:t xml:space="preserve">The FoE has participated in </w:t>
            </w:r>
            <w:r w:rsidRPr="006D2943">
              <w:rPr>
                <w:rFonts w:cstheme="majorBidi"/>
                <w:szCs w:val="22"/>
                <w:shd w:val="clear" w:color="auto" w:fill="FFFFFF"/>
                <w:lang w:val="en-US" w:eastAsia="en-US"/>
              </w:rPr>
              <w:t>Capacity Development of Faculties of Education in International Approaches to Teacher Education</w:t>
            </w:r>
            <w:r w:rsidR="006D2943" w:rsidRPr="006D2943">
              <w:rPr>
                <w:rFonts w:cstheme="majorBidi"/>
                <w:szCs w:val="22"/>
                <w:shd w:val="clear" w:color="auto" w:fill="FFFFFF"/>
                <w:lang w:val="en-US" w:eastAsia="en-US"/>
              </w:rPr>
              <w:t xml:space="preserve"> </w:t>
            </w:r>
            <w:r w:rsidRPr="006D2943">
              <w:rPr>
                <w:rFonts w:cstheme="majorBidi"/>
                <w:szCs w:val="22"/>
                <w:shd w:val="clear" w:color="auto" w:fill="FFFFFF"/>
                <w:lang w:val="en-US" w:eastAsia="en-US"/>
              </w:rPr>
              <w:t xml:space="preserve">(CDFE), and played a significant role in the establishment of the Center for Education for Sustainable Development. </w:t>
            </w:r>
            <w:r w:rsidRPr="006D2943">
              <w:rPr>
                <w:rFonts w:cstheme="majorBidi"/>
                <w:szCs w:val="22"/>
                <w:shd w:val="clear" w:color="auto" w:fill="FFFFFF"/>
                <w:lang w:val="en-US" w:eastAsia="en-US" w:bidi="ar-EG"/>
              </w:rPr>
              <w:t xml:space="preserve">Both projects are supported by the European Union. </w:t>
            </w:r>
            <w:r w:rsidRPr="006D2943">
              <w:rPr>
                <w:rFonts w:cstheme="majorBidi"/>
                <w:szCs w:val="22"/>
                <w:shd w:val="clear" w:color="auto" w:fill="FFFFFF"/>
                <w:lang w:val="en-US" w:eastAsia="en-US"/>
              </w:rPr>
              <w:t>CDFE contributed in supporting the FoE’s activities and initiatives in the field of professional development, Practicum and A</w:t>
            </w:r>
            <w:r w:rsidR="005019AC" w:rsidRPr="006D2943">
              <w:rPr>
                <w:rFonts w:cstheme="majorBidi"/>
                <w:szCs w:val="22"/>
                <w:shd w:val="clear" w:color="auto" w:fill="FFFFFF"/>
                <w:lang w:val="en-US" w:eastAsia="en-US"/>
              </w:rPr>
              <w:t>ction Research.</w:t>
            </w:r>
          </w:p>
        </w:tc>
      </w:tr>
      <w:tr w:rsidR="009376AA" w:rsidRPr="00F75B5B" w14:paraId="3A4D7ADC" w14:textId="77777777" w:rsidTr="003B6799">
        <w:tc>
          <w:tcPr>
            <w:tcW w:w="9639" w:type="dxa"/>
            <w:gridSpan w:val="4"/>
            <w:vAlign w:val="center"/>
          </w:tcPr>
          <w:p w14:paraId="1203E3F9" w14:textId="77777777" w:rsidR="009376AA" w:rsidRPr="006D2943" w:rsidRDefault="009376AA" w:rsidP="003B6799">
            <w:pPr>
              <w:tabs>
                <w:tab w:val="left" w:pos="3649"/>
                <w:tab w:val="left" w:pos="5349"/>
                <w:tab w:val="left" w:pos="7992"/>
                <w:tab w:val="left" w:pos="9409"/>
                <w:tab w:val="left" w:pos="10778"/>
              </w:tabs>
              <w:jc w:val="both"/>
              <w:rPr>
                <w:rFonts w:eastAsia="Times New Roman" w:cstheme="majorBidi"/>
                <w:b/>
                <w:szCs w:val="22"/>
                <w:lang w:val="en-US" w:eastAsia="fr-BE"/>
              </w:rPr>
            </w:pPr>
            <w:r w:rsidRPr="006D2943">
              <w:rPr>
                <w:rFonts w:eastAsia="Times New Roman" w:cstheme="majorBidi"/>
                <w:i/>
                <w:szCs w:val="22"/>
                <w:lang w:val="en-US" w:eastAsia="fr-BE"/>
              </w:rPr>
              <w:t xml:space="preserve">Please describe also the role of your organisation in the project </w:t>
            </w:r>
            <w:r w:rsidRPr="006D2943">
              <w:rPr>
                <w:rFonts w:eastAsia="Times New Roman" w:cstheme="majorBidi"/>
                <w:szCs w:val="22"/>
                <w:lang w:val="en-US" w:eastAsia="fr-BE"/>
              </w:rPr>
              <w:t>(limit 1000 characters)</w:t>
            </w:r>
            <w:r w:rsidRPr="006D2943">
              <w:rPr>
                <w:rFonts w:eastAsia="Times New Roman" w:cstheme="majorBidi"/>
                <w:i/>
                <w:szCs w:val="22"/>
                <w:lang w:val="en-US" w:eastAsia="fr-BE"/>
              </w:rPr>
              <w:t>.</w:t>
            </w:r>
          </w:p>
        </w:tc>
      </w:tr>
      <w:tr w:rsidR="009376AA" w:rsidRPr="00F75B5B" w14:paraId="285C796F" w14:textId="77777777" w:rsidTr="003B6799">
        <w:trPr>
          <w:trHeight w:val="2268"/>
        </w:trPr>
        <w:tc>
          <w:tcPr>
            <w:tcW w:w="9639" w:type="dxa"/>
            <w:gridSpan w:val="4"/>
          </w:tcPr>
          <w:p w14:paraId="496F14A0" w14:textId="77777777" w:rsidR="009376AA" w:rsidRPr="006D2943" w:rsidRDefault="009376AA" w:rsidP="003B6799">
            <w:pPr>
              <w:jc w:val="both"/>
              <w:rPr>
                <w:rFonts w:eastAsia="Times New Roman" w:cstheme="majorBidi"/>
                <w:szCs w:val="22"/>
                <w:lang w:val="en-US" w:eastAsia="fr-BE"/>
              </w:rPr>
            </w:pPr>
            <w:r w:rsidRPr="006D2943">
              <w:rPr>
                <w:rFonts w:eastAsia="Times New Roman" w:cstheme="majorBidi"/>
                <w:szCs w:val="22"/>
                <w:lang w:val="en-US" w:eastAsia="fr-BE"/>
              </w:rPr>
              <w:lastRenderedPageBreak/>
              <w:t xml:space="preserve">The Faculty of Education (FoE) seeks to be an effective partner in this project through the technical support provided by its faculty members. These members participate in projects at the local, regional and international level with international institutions including: UNESCO, UNICEF and World Bank. </w:t>
            </w:r>
          </w:p>
          <w:p w14:paraId="45771BA3" w14:textId="77777777" w:rsidR="009376AA" w:rsidRPr="006D2943" w:rsidRDefault="009376AA" w:rsidP="003B6799">
            <w:pPr>
              <w:jc w:val="both"/>
              <w:rPr>
                <w:rFonts w:eastAsia="Times New Roman" w:cstheme="majorBidi"/>
                <w:szCs w:val="22"/>
                <w:lang w:val="en-US" w:eastAsia="fr-BE"/>
              </w:rPr>
            </w:pPr>
            <w:r w:rsidRPr="006D2943">
              <w:rPr>
                <w:rFonts w:eastAsia="Times New Roman" w:cstheme="majorBidi"/>
                <w:szCs w:val="22"/>
                <w:lang w:val="en-US" w:eastAsia="fr-BE"/>
              </w:rPr>
              <w:t>Alex FoE can take part in the following project activities:</w:t>
            </w:r>
          </w:p>
          <w:p w14:paraId="056C0A12" w14:textId="77777777" w:rsidR="009376AA" w:rsidRPr="006D2943" w:rsidRDefault="009376AA" w:rsidP="003B6799">
            <w:pPr>
              <w:jc w:val="both"/>
              <w:rPr>
                <w:rFonts w:eastAsia="Times New Roman" w:cstheme="majorBidi"/>
                <w:szCs w:val="22"/>
                <w:lang w:val="en-US" w:eastAsia="fr-BE"/>
              </w:rPr>
            </w:pPr>
            <w:r w:rsidRPr="006D2943">
              <w:rPr>
                <w:rFonts w:eastAsia="Times New Roman" w:cstheme="majorBidi"/>
                <w:szCs w:val="22"/>
                <w:lang w:val="en-US" w:eastAsia="fr-BE"/>
              </w:rPr>
              <w:t>• Study and documentation of the best practices in faculties of Education in Egypt.</w:t>
            </w:r>
          </w:p>
          <w:p w14:paraId="1CCAFD74" w14:textId="77777777" w:rsidR="009376AA" w:rsidRPr="006D2943" w:rsidRDefault="009376AA" w:rsidP="003B6799">
            <w:pPr>
              <w:jc w:val="both"/>
              <w:rPr>
                <w:rFonts w:eastAsia="Times New Roman" w:cstheme="majorBidi"/>
                <w:szCs w:val="22"/>
                <w:lang w:val="en-US" w:eastAsia="fr-BE"/>
              </w:rPr>
            </w:pPr>
            <w:r w:rsidRPr="006D2943">
              <w:rPr>
                <w:rFonts w:eastAsia="Times New Roman" w:cstheme="majorBidi"/>
                <w:szCs w:val="22"/>
                <w:lang w:val="en-US" w:eastAsia="fr-BE"/>
              </w:rPr>
              <w:t>• Visit exchange with partner universities to identify good practices in the areas of the project.</w:t>
            </w:r>
          </w:p>
          <w:p w14:paraId="326A055C" w14:textId="77777777" w:rsidR="009376AA" w:rsidRPr="006D2943" w:rsidRDefault="009376AA" w:rsidP="003B6799">
            <w:pPr>
              <w:jc w:val="both"/>
              <w:rPr>
                <w:rFonts w:eastAsia="Times New Roman" w:cstheme="majorBidi"/>
                <w:szCs w:val="22"/>
                <w:lang w:val="en-US" w:eastAsia="fr-BE"/>
              </w:rPr>
            </w:pPr>
            <w:r w:rsidRPr="006D2943">
              <w:rPr>
                <w:rFonts w:eastAsia="Times New Roman" w:cstheme="majorBidi"/>
                <w:szCs w:val="22"/>
                <w:lang w:val="en-US" w:eastAsia="fr-BE"/>
              </w:rPr>
              <w:t xml:space="preserve">• Participation in the project's quality assurance through activity documentation and writing assessment reports. </w:t>
            </w:r>
            <w:r w:rsidRPr="006D2943">
              <w:rPr>
                <w:rFonts w:cstheme="majorBidi"/>
                <w:szCs w:val="22"/>
                <w:lang w:val="en-US"/>
              </w:rPr>
              <w:t>The FoE has extensive expertise in evaluation and impact assessment of school improvement initiatives. The project team understands the current context of Egyptian teacher development and of the consequent opportunities and challenges. The team has developed good relations with the Ministry of Education directorate and surrounding schools.</w:t>
            </w:r>
          </w:p>
        </w:tc>
      </w:tr>
      <w:tr w:rsidR="009376AA" w:rsidRPr="00F75B5B" w14:paraId="359A770D" w14:textId="77777777" w:rsidTr="003B6799">
        <w:tc>
          <w:tcPr>
            <w:tcW w:w="9639" w:type="dxa"/>
            <w:gridSpan w:val="4"/>
            <w:vAlign w:val="center"/>
          </w:tcPr>
          <w:p w14:paraId="7EAB5716" w14:textId="77777777" w:rsidR="009376AA" w:rsidRPr="006D2943" w:rsidRDefault="009376AA" w:rsidP="003B6799">
            <w:pPr>
              <w:tabs>
                <w:tab w:val="left" w:pos="3649"/>
                <w:tab w:val="left" w:pos="5349"/>
                <w:tab w:val="left" w:pos="7992"/>
                <w:tab w:val="left" w:pos="9409"/>
                <w:tab w:val="left" w:pos="10778"/>
              </w:tabs>
              <w:jc w:val="both"/>
              <w:rPr>
                <w:rFonts w:eastAsia="Times New Roman" w:cstheme="majorBidi"/>
                <w:b/>
                <w:szCs w:val="22"/>
                <w:lang w:val="en-US" w:eastAsia="fr-BE"/>
              </w:rPr>
            </w:pPr>
            <w:r w:rsidRPr="006D2943">
              <w:rPr>
                <w:rFonts w:eastAsia="Times New Roman" w:cstheme="majorBidi"/>
                <w:b/>
                <w:szCs w:val="22"/>
                <w:lang w:val="en-US" w:eastAsia="fr-BE"/>
              </w:rPr>
              <w:t xml:space="preserve">D.1.2 - Operational capacity: Skills and expertise of key staff involved in the project </w:t>
            </w:r>
          </w:p>
          <w:p w14:paraId="0E38D6F0" w14:textId="77777777" w:rsidR="009376AA" w:rsidRPr="006D2943" w:rsidRDefault="009376AA" w:rsidP="003B6799">
            <w:pPr>
              <w:tabs>
                <w:tab w:val="left" w:pos="3649"/>
                <w:tab w:val="left" w:pos="5349"/>
                <w:tab w:val="left" w:pos="7992"/>
                <w:tab w:val="left" w:pos="9409"/>
                <w:tab w:val="left" w:pos="10778"/>
              </w:tabs>
              <w:jc w:val="both"/>
              <w:rPr>
                <w:rFonts w:eastAsia="Times New Roman" w:cstheme="majorBidi"/>
                <w:i/>
                <w:szCs w:val="22"/>
                <w:lang w:val="en-US" w:eastAsia="fr-BE"/>
              </w:rPr>
            </w:pPr>
            <w:r w:rsidRPr="006D2943">
              <w:rPr>
                <w:rFonts w:eastAsia="Times New Roman" w:cstheme="majorBidi"/>
                <w:i/>
                <w:szCs w:val="22"/>
                <w:lang w:val="en-US" w:eastAsia="fr-BE"/>
              </w:rPr>
              <w:t>Please add lines as necessary.</w:t>
            </w:r>
          </w:p>
        </w:tc>
      </w:tr>
      <w:tr w:rsidR="009376AA" w:rsidRPr="00F75B5B" w14:paraId="39503DDB" w14:textId="77777777" w:rsidTr="003B6799">
        <w:tc>
          <w:tcPr>
            <w:tcW w:w="2552" w:type="dxa"/>
            <w:gridSpan w:val="2"/>
            <w:vAlign w:val="center"/>
          </w:tcPr>
          <w:p w14:paraId="01D5FA9A" w14:textId="77777777" w:rsidR="009376AA" w:rsidRPr="009376AA" w:rsidRDefault="009376AA" w:rsidP="003B6799">
            <w:pPr>
              <w:tabs>
                <w:tab w:val="left" w:pos="3649"/>
                <w:tab w:val="left" w:pos="5349"/>
                <w:tab w:val="left" w:pos="7992"/>
                <w:tab w:val="left" w:pos="9409"/>
                <w:tab w:val="left" w:pos="10778"/>
              </w:tabs>
              <w:rPr>
                <w:rFonts w:eastAsia="Times New Roman" w:cs="Times New Roman"/>
                <w:b/>
                <w:szCs w:val="22"/>
                <w:lang w:eastAsia="fr-BE"/>
              </w:rPr>
            </w:pPr>
            <w:r w:rsidRPr="009376AA">
              <w:rPr>
                <w:rFonts w:eastAsia="Times New Roman" w:cs="Times New Roman"/>
                <w:b/>
                <w:bCs/>
                <w:szCs w:val="22"/>
                <w:lang w:eastAsia="fr-BE"/>
              </w:rPr>
              <w:t>Name of staff member</w:t>
            </w:r>
          </w:p>
        </w:tc>
        <w:tc>
          <w:tcPr>
            <w:tcW w:w="7087" w:type="dxa"/>
            <w:gridSpan w:val="2"/>
            <w:vAlign w:val="center"/>
          </w:tcPr>
          <w:p w14:paraId="08FBA75D" w14:textId="77777777" w:rsidR="009376AA" w:rsidRPr="006D2943" w:rsidRDefault="009376AA" w:rsidP="003B6799">
            <w:pPr>
              <w:tabs>
                <w:tab w:val="left" w:pos="3649"/>
                <w:tab w:val="left" w:pos="5349"/>
                <w:tab w:val="left" w:pos="7992"/>
                <w:tab w:val="left" w:pos="9409"/>
                <w:tab w:val="left" w:pos="10778"/>
              </w:tabs>
              <w:jc w:val="both"/>
              <w:rPr>
                <w:rFonts w:eastAsia="Times New Roman" w:cstheme="majorBidi"/>
                <w:b/>
                <w:szCs w:val="22"/>
                <w:lang w:val="en-US" w:eastAsia="fr-BE"/>
              </w:rPr>
            </w:pPr>
            <w:r w:rsidRPr="006D2943">
              <w:rPr>
                <w:rFonts w:eastAsia="Times New Roman" w:cstheme="majorBidi"/>
                <w:bCs/>
                <w:i/>
                <w:szCs w:val="22"/>
                <w:lang w:val="en-US" w:eastAsia="fr-BE"/>
              </w:rPr>
              <w:t>Summary of relevant skills and experience, including where relevant a list of recent publications related to the domain of the project.</w:t>
            </w:r>
          </w:p>
        </w:tc>
      </w:tr>
      <w:tr w:rsidR="009376AA" w:rsidRPr="00F75B5B" w14:paraId="0D2276BE" w14:textId="77777777" w:rsidTr="009376AA">
        <w:trPr>
          <w:trHeight w:val="4040"/>
        </w:trPr>
        <w:tc>
          <w:tcPr>
            <w:tcW w:w="2552" w:type="dxa"/>
            <w:gridSpan w:val="2"/>
            <w:vAlign w:val="center"/>
          </w:tcPr>
          <w:p w14:paraId="5661C554" w14:textId="77777777" w:rsidR="009376AA" w:rsidRPr="009376AA" w:rsidRDefault="009376AA" w:rsidP="003B6799">
            <w:pPr>
              <w:rPr>
                <w:rFonts w:eastAsia="Times New Roman" w:cs="Times New Roman"/>
                <w:szCs w:val="22"/>
                <w:lang w:eastAsia="fr-BE"/>
              </w:rPr>
            </w:pPr>
            <w:r w:rsidRPr="009376AA">
              <w:rPr>
                <w:rFonts w:eastAsia="Times New Roman" w:cs="Times New Roman"/>
                <w:szCs w:val="22"/>
                <w:lang w:eastAsia="fr-BE"/>
              </w:rPr>
              <w:t>Dr. Salah Elkharashi</w:t>
            </w:r>
          </w:p>
          <w:p w14:paraId="7FDBFCB5" w14:textId="77777777" w:rsidR="009376AA" w:rsidRPr="009376AA" w:rsidRDefault="009376AA" w:rsidP="003B6799">
            <w:pPr>
              <w:rPr>
                <w:rFonts w:eastAsia="Times New Roman" w:cs="Times New Roman"/>
                <w:szCs w:val="22"/>
                <w:lang w:eastAsia="fr-BE"/>
              </w:rPr>
            </w:pPr>
          </w:p>
          <w:p w14:paraId="357A99C0" w14:textId="77777777" w:rsidR="009376AA" w:rsidRPr="009376AA" w:rsidRDefault="009376AA" w:rsidP="003B6799">
            <w:pPr>
              <w:rPr>
                <w:b/>
                <w:bCs/>
                <w:szCs w:val="22"/>
              </w:rPr>
            </w:pPr>
          </w:p>
          <w:p w14:paraId="3B69271A" w14:textId="77777777" w:rsidR="009376AA" w:rsidRPr="009376AA" w:rsidRDefault="009376AA" w:rsidP="003B6799">
            <w:pPr>
              <w:rPr>
                <w:b/>
                <w:bCs/>
                <w:szCs w:val="22"/>
              </w:rPr>
            </w:pPr>
          </w:p>
          <w:p w14:paraId="4C0DEDCE" w14:textId="77777777" w:rsidR="009376AA" w:rsidRPr="009376AA" w:rsidRDefault="009376AA" w:rsidP="003B6799">
            <w:pPr>
              <w:rPr>
                <w:rFonts w:eastAsia="Times New Roman" w:cs="Times New Roman"/>
                <w:szCs w:val="22"/>
                <w:lang w:eastAsia="fr-BE"/>
              </w:rPr>
            </w:pPr>
          </w:p>
          <w:p w14:paraId="4D68DE1D" w14:textId="77777777" w:rsidR="009376AA" w:rsidRPr="009376AA" w:rsidRDefault="009376AA" w:rsidP="003B6799">
            <w:pPr>
              <w:rPr>
                <w:rFonts w:eastAsia="Times New Roman" w:cs="Times New Roman"/>
                <w:szCs w:val="22"/>
                <w:lang w:eastAsia="fr-BE"/>
              </w:rPr>
            </w:pPr>
          </w:p>
          <w:p w14:paraId="4B1DD60D" w14:textId="77777777" w:rsidR="009376AA" w:rsidRPr="009376AA" w:rsidRDefault="009376AA" w:rsidP="003B6799">
            <w:pPr>
              <w:rPr>
                <w:rFonts w:eastAsia="Times New Roman" w:cs="Times New Roman"/>
                <w:szCs w:val="22"/>
                <w:lang w:eastAsia="fr-BE"/>
              </w:rPr>
            </w:pPr>
          </w:p>
          <w:p w14:paraId="52A9908E" w14:textId="77777777" w:rsidR="009376AA" w:rsidRPr="009376AA" w:rsidRDefault="009376AA" w:rsidP="003B6799">
            <w:pPr>
              <w:rPr>
                <w:rFonts w:eastAsia="Times New Roman" w:cs="Times New Roman"/>
                <w:szCs w:val="22"/>
                <w:lang w:eastAsia="fr-BE"/>
              </w:rPr>
            </w:pPr>
          </w:p>
          <w:p w14:paraId="4E1B7DA3" w14:textId="77777777" w:rsidR="009376AA" w:rsidRPr="009376AA" w:rsidRDefault="009376AA" w:rsidP="003B6799">
            <w:pPr>
              <w:rPr>
                <w:rFonts w:eastAsia="Times New Roman" w:cs="Times New Roman"/>
                <w:szCs w:val="22"/>
                <w:lang w:eastAsia="fr-BE"/>
              </w:rPr>
            </w:pPr>
          </w:p>
          <w:p w14:paraId="0FAFBF31" w14:textId="77777777" w:rsidR="009376AA" w:rsidRPr="009376AA" w:rsidRDefault="009376AA" w:rsidP="003B6799">
            <w:pPr>
              <w:rPr>
                <w:rFonts w:eastAsia="Times New Roman" w:cs="Times New Roman"/>
                <w:szCs w:val="22"/>
                <w:lang w:eastAsia="fr-BE"/>
              </w:rPr>
            </w:pPr>
          </w:p>
          <w:p w14:paraId="644680A2" w14:textId="77777777" w:rsidR="009376AA" w:rsidRPr="009376AA" w:rsidRDefault="009376AA" w:rsidP="003B6799">
            <w:pPr>
              <w:rPr>
                <w:rFonts w:eastAsia="Times New Roman" w:cs="Times New Roman"/>
                <w:szCs w:val="22"/>
                <w:lang w:eastAsia="fr-BE"/>
              </w:rPr>
            </w:pPr>
          </w:p>
          <w:p w14:paraId="7FC1ABC7" w14:textId="77777777" w:rsidR="009376AA" w:rsidRPr="009376AA" w:rsidRDefault="009376AA" w:rsidP="003B6799">
            <w:pPr>
              <w:rPr>
                <w:rFonts w:eastAsia="Times New Roman" w:cs="Times New Roman"/>
                <w:szCs w:val="22"/>
                <w:lang w:eastAsia="fr-BE"/>
              </w:rPr>
            </w:pPr>
          </w:p>
          <w:p w14:paraId="43E7E4D5" w14:textId="77777777" w:rsidR="009376AA" w:rsidRPr="009376AA" w:rsidRDefault="009376AA" w:rsidP="003B6799">
            <w:pPr>
              <w:rPr>
                <w:rFonts w:eastAsia="Times New Roman" w:cs="Times New Roman"/>
                <w:szCs w:val="22"/>
                <w:lang w:eastAsia="fr-BE"/>
              </w:rPr>
            </w:pPr>
          </w:p>
          <w:p w14:paraId="32429CD1" w14:textId="77777777" w:rsidR="009376AA" w:rsidRPr="009376AA" w:rsidRDefault="009376AA" w:rsidP="003B6799">
            <w:pPr>
              <w:rPr>
                <w:rFonts w:eastAsia="Times New Roman" w:cs="Times New Roman"/>
                <w:szCs w:val="22"/>
                <w:lang w:eastAsia="fr-BE"/>
              </w:rPr>
            </w:pPr>
          </w:p>
          <w:p w14:paraId="4086C4CF" w14:textId="77777777" w:rsidR="009376AA" w:rsidRPr="009376AA" w:rsidRDefault="009376AA" w:rsidP="003B6799">
            <w:pPr>
              <w:rPr>
                <w:rFonts w:eastAsia="Times New Roman" w:cs="Times New Roman"/>
                <w:szCs w:val="22"/>
                <w:lang w:eastAsia="fr-BE"/>
              </w:rPr>
            </w:pPr>
          </w:p>
          <w:p w14:paraId="0D390C99" w14:textId="77777777" w:rsidR="009376AA" w:rsidRPr="009376AA" w:rsidRDefault="009376AA" w:rsidP="003B6799">
            <w:pPr>
              <w:rPr>
                <w:rFonts w:eastAsia="Times New Roman" w:cs="Times New Roman"/>
                <w:szCs w:val="22"/>
                <w:lang w:eastAsia="fr-BE"/>
              </w:rPr>
            </w:pPr>
          </w:p>
        </w:tc>
        <w:tc>
          <w:tcPr>
            <w:tcW w:w="7087" w:type="dxa"/>
            <w:gridSpan w:val="2"/>
            <w:vAlign w:val="center"/>
          </w:tcPr>
          <w:p w14:paraId="60A5036D" w14:textId="77777777" w:rsidR="009376AA" w:rsidRPr="006D2943" w:rsidRDefault="009376AA" w:rsidP="003B6799">
            <w:pPr>
              <w:widowControl w:val="0"/>
              <w:autoSpaceDE w:val="0"/>
              <w:autoSpaceDN w:val="0"/>
              <w:adjustRightInd w:val="0"/>
              <w:jc w:val="both"/>
              <w:rPr>
                <w:rFonts w:eastAsia="Times New Roman" w:cstheme="majorBidi"/>
                <w:szCs w:val="22"/>
                <w:lang w:val="en-US" w:eastAsia="fr-BE"/>
              </w:rPr>
            </w:pPr>
            <w:r w:rsidRPr="006D2943">
              <w:rPr>
                <w:rFonts w:eastAsia="Times New Roman" w:cstheme="majorBidi"/>
                <w:szCs w:val="22"/>
                <w:lang w:val="en-US" w:eastAsia="fr-BE"/>
              </w:rPr>
              <w:t xml:space="preserve">Dr. Salah Elkharashi is a professor of Curricula &amp; Mathematics Education at Faculty of Education-Alexandria University. He has more than 20 research studies published in Egypt and abroad related to the field of Math education and teacher education and development. Researches related to this field include: </w:t>
            </w:r>
          </w:p>
          <w:p w14:paraId="35814F21" w14:textId="77777777" w:rsidR="009376AA" w:rsidRPr="006D2943" w:rsidRDefault="009376AA" w:rsidP="003B6799">
            <w:pPr>
              <w:widowControl w:val="0"/>
              <w:autoSpaceDE w:val="0"/>
              <w:autoSpaceDN w:val="0"/>
              <w:adjustRightInd w:val="0"/>
              <w:jc w:val="both"/>
              <w:rPr>
                <w:rFonts w:eastAsia="Times New Roman" w:cstheme="majorBidi"/>
                <w:szCs w:val="22"/>
                <w:lang w:val="en-US" w:eastAsia="fr-BE"/>
              </w:rPr>
            </w:pPr>
            <w:r w:rsidRPr="006D2943">
              <w:rPr>
                <w:rFonts w:eastAsia="Times New Roman" w:cstheme="majorBidi"/>
                <w:szCs w:val="22"/>
                <w:lang w:val="en-US" w:eastAsia="fr-BE"/>
              </w:rPr>
              <w:t>-</w:t>
            </w:r>
            <w:r w:rsidRPr="006D2943">
              <w:rPr>
                <w:rFonts w:eastAsia="Times New Roman" w:cstheme="majorBidi"/>
                <w:szCs w:val="22"/>
                <w:lang w:val="en-US" w:eastAsia="fr-BE"/>
              </w:rPr>
              <w:tab/>
              <w:t>A Suggested Program for Developing Math Teaching Skills among Students of the Faculty of Education and its Effect on Developing the Skill of proving Geometric Problems.</w:t>
            </w:r>
          </w:p>
          <w:p w14:paraId="3CC5795C" w14:textId="77777777" w:rsidR="009376AA" w:rsidRPr="006D2943" w:rsidRDefault="009376AA" w:rsidP="003B6799">
            <w:pPr>
              <w:widowControl w:val="0"/>
              <w:autoSpaceDE w:val="0"/>
              <w:autoSpaceDN w:val="0"/>
              <w:adjustRightInd w:val="0"/>
              <w:jc w:val="both"/>
              <w:rPr>
                <w:rFonts w:eastAsia="Times New Roman" w:cstheme="majorBidi"/>
                <w:szCs w:val="22"/>
                <w:lang w:val="en-US" w:eastAsia="fr-BE"/>
              </w:rPr>
            </w:pPr>
            <w:r w:rsidRPr="006D2943">
              <w:rPr>
                <w:rFonts w:eastAsia="Times New Roman" w:cstheme="majorBidi"/>
                <w:szCs w:val="22"/>
                <w:lang w:val="en-US" w:eastAsia="fr-BE"/>
              </w:rPr>
              <w:t>-</w:t>
            </w:r>
            <w:r w:rsidRPr="006D2943">
              <w:rPr>
                <w:rFonts w:eastAsia="Times New Roman" w:cstheme="majorBidi"/>
                <w:szCs w:val="22"/>
                <w:lang w:val="en-US" w:eastAsia="fr-BE"/>
              </w:rPr>
              <w:tab/>
              <w:t>Math curricula and the socialization of knowledge - An analytic study of the math curricula of the elementary stage in Yemeni society.</w:t>
            </w:r>
          </w:p>
          <w:p w14:paraId="7ECD8620" w14:textId="77777777" w:rsidR="009376AA" w:rsidRPr="006D2943" w:rsidRDefault="009376AA" w:rsidP="003B6799">
            <w:pPr>
              <w:widowControl w:val="0"/>
              <w:autoSpaceDE w:val="0"/>
              <w:autoSpaceDN w:val="0"/>
              <w:adjustRightInd w:val="0"/>
              <w:jc w:val="both"/>
              <w:rPr>
                <w:rFonts w:eastAsia="Times New Roman" w:cstheme="majorBidi"/>
                <w:szCs w:val="22"/>
                <w:lang w:val="en-US" w:eastAsia="fr-BE"/>
              </w:rPr>
            </w:pPr>
            <w:r w:rsidRPr="006D2943">
              <w:rPr>
                <w:rFonts w:eastAsia="Times New Roman" w:cstheme="majorBidi"/>
                <w:szCs w:val="22"/>
                <w:lang w:val="en-US" w:eastAsia="fr-BE"/>
              </w:rPr>
              <w:t>-</w:t>
            </w:r>
            <w:r w:rsidRPr="006D2943">
              <w:rPr>
                <w:rFonts w:eastAsia="Times New Roman" w:cstheme="majorBidi"/>
                <w:szCs w:val="22"/>
                <w:lang w:val="en-US" w:eastAsia="fr-BE"/>
              </w:rPr>
              <w:tab/>
              <w:t>Educational Research of the Faculty of Education Students in the Field of Curricula and Methods of Teaching - The reality and the most important trends with special focus on math teaching.</w:t>
            </w:r>
          </w:p>
          <w:p w14:paraId="2D9F734F" w14:textId="77777777" w:rsidR="009376AA" w:rsidRPr="006D2943" w:rsidRDefault="009376AA" w:rsidP="003B6799">
            <w:pPr>
              <w:widowControl w:val="0"/>
              <w:autoSpaceDE w:val="0"/>
              <w:autoSpaceDN w:val="0"/>
              <w:adjustRightInd w:val="0"/>
              <w:jc w:val="both"/>
              <w:rPr>
                <w:rFonts w:eastAsia="Times New Roman" w:cstheme="majorBidi"/>
                <w:szCs w:val="22"/>
                <w:lang w:val="en-US" w:eastAsia="fr-BE"/>
              </w:rPr>
            </w:pPr>
            <w:r w:rsidRPr="006D2943">
              <w:rPr>
                <w:rFonts w:eastAsia="Times New Roman" w:cstheme="majorBidi"/>
                <w:szCs w:val="22"/>
                <w:lang w:val="en-US" w:eastAsia="fr-BE"/>
              </w:rPr>
              <w:t>-</w:t>
            </w:r>
            <w:r w:rsidRPr="006D2943">
              <w:rPr>
                <w:rFonts w:eastAsia="Times New Roman" w:cstheme="majorBidi"/>
                <w:szCs w:val="22"/>
                <w:lang w:val="en-US" w:eastAsia="fr-BE"/>
              </w:rPr>
              <w:tab/>
              <w:t>Performance of Teaching Mathematical Problem Solving and the Related Beliefs of the High-school Math Teacher - Determining reality and an experiment to improve it.</w:t>
            </w:r>
          </w:p>
          <w:p w14:paraId="591776F0" w14:textId="77777777" w:rsidR="009376AA" w:rsidRPr="006D2943" w:rsidRDefault="009376AA" w:rsidP="003B6799">
            <w:pPr>
              <w:widowControl w:val="0"/>
              <w:autoSpaceDE w:val="0"/>
              <w:autoSpaceDN w:val="0"/>
              <w:adjustRightInd w:val="0"/>
              <w:jc w:val="both"/>
              <w:rPr>
                <w:rFonts w:eastAsia="Times New Roman" w:cstheme="majorBidi"/>
                <w:szCs w:val="22"/>
                <w:lang w:val="en-US" w:eastAsia="fr-BE"/>
              </w:rPr>
            </w:pPr>
            <w:r w:rsidRPr="006D2943">
              <w:rPr>
                <w:rFonts w:eastAsia="Times New Roman" w:cstheme="majorBidi"/>
                <w:szCs w:val="22"/>
                <w:lang w:val="en-US" w:eastAsia="fr-BE"/>
              </w:rPr>
              <w:t>Prof. Salah taught and developed various courses, instructional material and school books in Egypt, Yemen and the United Arab Emirates. He participated in developing academic guidance at both universities of education in Sana'a and the United Arab Emirates and participated in various conferences, symposia, and educational workshops as well as helping in organizing many educational seminars and workshops.</w:t>
            </w:r>
          </w:p>
          <w:p w14:paraId="743ABBD6" w14:textId="77777777" w:rsidR="009376AA" w:rsidRPr="006D2943" w:rsidRDefault="009376AA" w:rsidP="003B6799">
            <w:pPr>
              <w:widowControl w:val="0"/>
              <w:autoSpaceDE w:val="0"/>
              <w:autoSpaceDN w:val="0"/>
              <w:adjustRightInd w:val="0"/>
              <w:jc w:val="both"/>
              <w:rPr>
                <w:rFonts w:eastAsia="Times New Roman" w:cstheme="majorBidi"/>
                <w:szCs w:val="22"/>
                <w:lang w:val="en-US" w:eastAsia="fr-BE"/>
              </w:rPr>
            </w:pPr>
            <w:r w:rsidRPr="006D2943">
              <w:rPr>
                <w:rFonts w:eastAsia="Times New Roman" w:cstheme="majorBidi"/>
                <w:szCs w:val="22"/>
                <w:lang w:val="en-US" w:eastAsia="fr-BE"/>
              </w:rPr>
              <w:t xml:space="preserve">Prof. Salah is a head consultant for reviewing math curricula of Nile Egyptian Schools (NES) prepared by Cambridge University and provided counselling for the implementation of new curricula of math for elementary, preparatory and secondary stage. He participated in planning, implementing and evaluating many of the professional development programs and activities inside and outside of Egypt including programs and projects overseen by the Ministry of Education, the Ministry of Higher Education, the American University in Cairo(AUC), the world bank ,United Arab Emirates University, the Alexandria University, the world Bank, UNESCO, UNICEF, the Education Reform Program (ERP) funded by USAID, the Arab Academy for Science, Technology and Maritime Transportation, Career Development &amp; Consultations Academy CDCA and teaching academy in Qatar .     </w:t>
            </w:r>
          </w:p>
          <w:p w14:paraId="0C44FB1B" w14:textId="2614188F" w:rsidR="009376AA" w:rsidRPr="006D2943" w:rsidRDefault="009376AA" w:rsidP="003B6799">
            <w:pPr>
              <w:widowControl w:val="0"/>
              <w:autoSpaceDE w:val="0"/>
              <w:autoSpaceDN w:val="0"/>
              <w:adjustRightInd w:val="0"/>
              <w:jc w:val="both"/>
              <w:rPr>
                <w:rFonts w:eastAsia="Times New Roman" w:cstheme="majorBidi"/>
                <w:szCs w:val="22"/>
                <w:lang w:val="en-US" w:eastAsia="fr-BE"/>
              </w:rPr>
            </w:pPr>
            <w:r w:rsidRPr="006D2943">
              <w:rPr>
                <w:rFonts w:eastAsia="Times New Roman" w:cstheme="majorBidi"/>
                <w:szCs w:val="22"/>
                <w:lang w:val="en-US" w:eastAsia="fr-BE"/>
              </w:rPr>
              <w:t>Prof. Salah is a lead consultant for many p</w:t>
            </w:r>
            <w:r w:rsidR="006D2943" w:rsidRPr="006D2943">
              <w:rPr>
                <w:rFonts w:eastAsia="Times New Roman" w:cstheme="majorBidi"/>
                <w:szCs w:val="22"/>
                <w:lang w:val="en-US" w:eastAsia="fr-BE"/>
              </w:rPr>
              <w:t xml:space="preserve">rograms and projects including </w:t>
            </w:r>
            <w:r w:rsidRPr="006D2943">
              <w:rPr>
                <w:rFonts w:eastAsia="Times New Roman" w:cstheme="majorBidi"/>
                <w:szCs w:val="22"/>
                <w:lang w:val="en-US" w:eastAsia="fr-BE"/>
              </w:rPr>
              <w:t xml:space="preserve">the national standards of education in Egypt, teachers’ standards, the standards of Math teacher performance, Teacher’s cadre placement tests and teachers’ promotions system. He offers counseling in the field of planning, </w:t>
            </w:r>
            <w:r w:rsidRPr="006D2943">
              <w:rPr>
                <w:rFonts w:eastAsia="Times New Roman" w:cstheme="majorBidi"/>
                <w:szCs w:val="22"/>
                <w:lang w:val="en-US" w:eastAsia="fr-BE"/>
              </w:rPr>
              <w:lastRenderedPageBreak/>
              <w:t>administrating, evaluating, and implementing of career development in Egypt, Yemen, The United Arab Emirates and Qatar.</w:t>
            </w:r>
          </w:p>
          <w:p w14:paraId="4D61DFBF" w14:textId="77777777" w:rsidR="009376AA" w:rsidRPr="006D2943" w:rsidRDefault="009376AA" w:rsidP="003B6799">
            <w:pPr>
              <w:widowControl w:val="0"/>
              <w:autoSpaceDE w:val="0"/>
              <w:autoSpaceDN w:val="0"/>
              <w:adjustRightInd w:val="0"/>
              <w:jc w:val="both"/>
              <w:rPr>
                <w:rFonts w:eastAsia="Times New Roman" w:cstheme="majorBidi"/>
                <w:szCs w:val="22"/>
                <w:lang w:val="en-US" w:eastAsia="fr-BE"/>
              </w:rPr>
            </w:pPr>
            <w:r w:rsidRPr="006D2943">
              <w:rPr>
                <w:rFonts w:eastAsia="Times New Roman" w:cstheme="majorBidi"/>
                <w:szCs w:val="22"/>
                <w:lang w:val="en-US" w:eastAsia="fr-BE"/>
              </w:rPr>
              <w:t>Prof. Salah was the leader of the Alexandria University team in the project of “Capacity Development of Faculties of Education in International Approaches to Teacher Education (CDFE)” and the coordinator of Action Research in All Schools (ARAS) project.</w:t>
            </w:r>
          </w:p>
          <w:p w14:paraId="3ED19148" w14:textId="77777777" w:rsidR="009376AA" w:rsidRPr="006D2943" w:rsidRDefault="009376AA" w:rsidP="003B6799">
            <w:pPr>
              <w:widowControl w:val="0"/>
              <w:autoSpaceDE w:val="0"/>
              <w:autoSpaceDN w:val="0"/>
              <w:adjustRightInd w:val="0"/>
              <w:jc w:val="both"/>
              <w:rPr>
                <w:rFonts w:eastAsia="Times New Roman" w:cstheme="majorBidi"/>
                <w:szCs w:val="22"/>
                <w:lang w:val="en-US" w:eastAsia="fr-BE"/>
              </w:rPr>
            </w:pPr>
            <w:r w:rsidRPr="006D2943">
              <w:rPr>
                <w:rFonts w:eastAsia="Times New Roman" w:cstheme="majorBidi"/>
                <w:szCs w:val="22"/>
                <w:lang w:val="en-US" w:eastAsia="fr-BE"/>
              </w:rPr>
              <w:t>He established the quality assurance unit at the Faculty of Education, Alexandria University and participated in the efforts and activities of the national authority for quality assurance and accreditation in Education NAQAAE.</w:t>
            </w:r>
          </w:p>
          <w:p w14:paraId="08BF4A68" w14:textId="77777777" w:rsidR="009376AA" w:rsidRPr="006D2943" w:rsidRDefault="009376AA" w:rsidP="003B6799">
            <w:pPr>
              <w:widowControl w:val="0"/>
              <w:autoSpaceDE w:val="0"/>
              <w:autoSpaceDN w:val="0"/>
              <w:adjustRightInd w:val="0"/>
              <w:jc w:val="both"/>
              <w:rPr>
                <w:rFonts w:eastAsia="Times New Roman" w:cstheme="majorBidi"/>
                <w:szCs w:val="22"/>
                <w:lang w:val="en-US" w:eastAsia="fr-BE"/>
              </w:rPr>
            </w:pPr>
            <w:r w:rsidRPr="006D2943">
              <w:rPr>
                <w:rFonts w:eastAsia="Times New Roman" w:cstheme="majorBidi"/>
                <w:szCs w:val="22"/>
                <w:lang w:val="en-US" w:eastAsia="fr-BE"/>
              </w:rPr>
              <w:t>Prof. Salah held positions of: Head of Scientific Specialties and head of the Math&amp; Math teaching Department at the Faculty of Education - Sana’a University, head of the distance learning center at Fujairah and Abu Dhabi Faculty of Education, United Arab Emirates University and General Supervisor of Distance Learning at the United Arab Emirates University.</w:t>
            </w:r>
          </w:p>
          <w:p w14:paraId="73E401B5" w14:textId="4EBDBEBB" w:rsidR="009376AA" w:rsidRPr="006D2943" w:rsidRDefault="009376AA" w:rsidP="00A02DE3">
            <w:pPr>
              <w:widowControl w:val="0"/>
              <w:autoSpaceDE w:val="0"/>
              <w:autoSpaceDN w:val="0"/>
              <w:adjustRightInd w:val="0"/>
              <w:jc w:val="both"/>
              <w:rPr>
                <w:rFonts w:eastAsia="Times New Roman" w:cstheme="majorBidi"/>
                <w:szCs w:val="22"/>
                <w:lang w:val="en-US" w:eastAsia="fr-BE"/>
              </w:rPr>
            </w:pPr>
            <w:r w:rsidRPr="006D2943">
              <w:rPr>
                <w:rFonts w:eastAsia="Times New Roman" w:cstheme="majorBidi"/>
                <w:szCs w:val="22"/>
                <w:lang w:val="en-US" w:eastAsia="fr-BE"/>
              </w:rPr>
              <w:t>He received various awards and certificates of merit in Egypt and other Arab countries in recognition of his efforts in the fields of scientific activities, community and university service, and professional development for te</w:t>
            </w:r>
            <w:r w:rsidR="00A02DE3">
              <w:rPr>
                <w:rFonts w:eastAsia="Times New Roman" w:cstheme="majorBidi"/>
                <w:szCs w:val="22"/>
                <w:lang w:val="en-US" w:eastAsia="fr-BE"/>
              </w:rPr>
              <w:t>achers and educational leaders.</w:t>
            </w:r>
          </w:p>
        </w:tc>
      </w:tr>
      <w:tr w:rsidR="009376AA" w:rsidRPr="00F75B5B" w14:paraId="68487321" w14:textId="77777777" w:rsidTr="003B6799">
        <w:trPr>
          <w:trHeight w:val="16567"/>
        </w:trPr>
        <w:tc>
          <w:tcPr>
            <w:tcW w:w="2552" w:type="dxa"/>
            <w:gridSpan w:val="2"/>
            <w:vAlign w:val="center"/>
          </w:tcPr>
          <w:p w14:paraId="7E31FF68" w14:textId="77777777" w:rsidR="009376AA" w:rsidRPr="009376AA" w:rsidRDefault="009376AA" w:rsidP="003B6799">
            <w:pPr>
              <w:rPr>
                <w:rFonts w:eastAsia="Times New Roman" w:cs="Times New Roman"/>
                <w:szCs w:val="22"/>
                <w:lang w:eastAsia="fr-BE"/>
              </w:rPr>
            </w:pPr>
            <w:r w:rsidRPr="009376AA">
              <w:rPr>
                <w:rFonts w:eastAsia="Times New Roman" w:cs="Times New Roman"/>
                <w:szCs w:val="22"/>
                <w:lang w:eastAsia="fr-BE"/>
              </w:rPr>
              <w:lastRenderedPageBreak/>
              <w:t>Dr. Medhat Ahmed El-Nemr</w:t>
            </w:r>
          </w:p>
          <w:p w14:paraId="5F20354F" w14:textId="77777777" w:rsidR="009376AA" w:rsidRPr="00F75B5B" w:rsidRDefault="009376AA" w:rsidP="003B6799">
            <w:pPr>
              <w:rPr>
                <w:rFonts w:ascii="Times New Roman" w:eastAsia="Times New Roman" w:hAnsi="Times New Roman" w:cs="Times New Roman"/>
                <w:szCs w:val="22"/>
                <w:lang w:eastAsia="fr-BE"/>
              </w:rPr>
            </w:pPr>
          </w:p>
        </w:tc>
        <w:tc>
          <w:tcPr>
            <w:tcW w:w="7087" w:type="dxa"/>
            <w:gridSpan w:val="2"/>
            <w:vAlign w:val="center"/>
          </w:tcPr>
          <w:p w14:paraId="71AA13B4" w14:textId="241D10A9" w:rsidR="009376AA" w:rsidRPr="009376AA" w:rsidRDefault="009376AA" w:rsidP="00A02DE3">
            <w:pPr>
              <w:jc w:val="both"/>
              <w:rPr>
                <w:rFonts w:eastAsia="Times New Roman" w:cstheme="majorBidi"/>
                <w:szCs w:val="22"/>
                <w:lang w:eastAsia="fr-BE"/>
              </w:rPr>
            </w:pPr>
            <w:r w:rsidRPr="009376AA">
              <w:rPr>
                <w:rFonts w:eastAsia="Times New Roman" w:cstheme="majorBidi"/>
                <w:szCs w:val="22"/>
                <w:lang w:eastAsia="fr-BE"/>
              </w:rPr>
              <w:t xml:space="preserve">Professor Medhat has received his PhD degree from the University of Colorado, USA in biology education in 1997. And earned his professorship in science education as a faculty member in the department of </w:t>
            </w:r>
            <w:r w:rsidR="00A02DE3">
              <w:rPr>
                <w:rFonts w:eastAsia="Times New Roman" w:cstheme="majorBidi"/>
                <w:szCs w:val="22"/>
                <w:lang w:eastAsia="fr-BE"/>
              </w:rPr>
              <w:t xml:space="preserve">curricula and </w:t>
            </w:r>
            <w:r w:rsidRPr="009376AA">
              <w:rPr>
                <w:rFonts w:eastAsia="Times New Roman" w:cstheme="majorBidi"/>
                <w:szCs w:val="22"/>
                <w:lang w:eastAsia="fr-BE"/>
              </w:rPr>
              <w:t>methodology, FoE , AU in 1992.</w:t>
            </w:r>
          </w:p>
          <w:p w14:paraId="24C2D1D6" w14:textId="0A14D9F2" w:rsidR="009376AA" w:rsidRPr="009376AA" w:rsidRDefault="009376AA" w:rsidP="003B6799">
            <w:pPr>
              <w:jc w:val="both"/>
              <w:rPr>
                <w:rFonts w:eastAsia="Times New Roman" w:cstheme="majorBidi"/>
                <w:szCs w:val="22"/>
                <w:lang w:eastAsia="fr-BE"/>
              </w:rPr>
            </w:pPr>
            <w:r w:rsidRPr="009376AA">
              <w:rPr>
                <w:rFonts w:eastAsia="Times New Roman" w:cstheme="majorBidi"/>
                <w:szCs w:val="22"/>
                <w:lang w:eastAsia="fr-BE"/>
              </w:rPr>
              <w:t>Professor Medhat always displayed a deep commitment to his work and he is an excellent academic and remains up to date in his knowledge. He possesses management skills</w:t>
            </w:r>
            <w:r w:rsidR="00A02DE3">
              <w:rPr>
                <w:rFonts w:eastAsia="Times New Roman" w:cstheme="majorBidi"/>
                <w:szCs w:val="22"/>
                <w:lang w:eastAsia="fr-BE"/>
              </w:rPr>
              <w:t>,</w:t>
            </w:r>
            <w:r w:rsidRPr="009376AA">
              <w:rPr>
                <w:rFonts w:eastAsia="Times New Roman" w:cstheme="majorBidi"/>
                <w:szCs w:val="22"/>
                <w:lang w:eastAsia="fr-BE"/>
              </w:rPr>
              <w:t xml:space="preserve"> which ensures that the tasks he performs progress smoothly with each member of the team fully aware of his/her role and responsibilities. His success lies in the careful planning he devotes to every task he is given. This ability is what earned him the right to be positioned in a number of leadership positions where he put into practice his talent. He has conducted a number of high profile projects in the field of education reform in Egypt. This was an excellent opportunity for him to implement his great management, organization, and academic skills. Under his leadership the projects have enjoyed great success and he has gained well deserved recognition at the national level in Egypt.  </w:t>
            </w:r>
          </w:p>
          <w:p w14:paraId="60F8B284" w14:textId="77777777" w:rsidR="009376AA" w:rsidRPr="009376AA" w:rsidRDefault="009376AA" w:rsidP="003B6799">
            <w:pPr>
              <w:widowControl w:val="0"/>
              <w:autoSpaceDE w:val="0"/>
              <w:autoSpaceDN w:val="0"/>
              <w:adjustRightInd w:val="0"/>
              <w:jc w:val="both"/>
              <w:rPr>
                <w:rFonts w:cstheme="majorBidi"/>
              </w:rPr>
            </w:pPr>
            <w:r w:rsidRPr="009376AA">
              <w:rPr>
                <w:rFonts w:cstheme="majorBidi"/>
              </w:rPr>
              <w:t>Among the activities he Professor Medhat conducted and managed are the following:</w:t>
            </w:r>
          </w:p>
          <w:p w14:paraId="3FE55F80" w14:textId="77777777" w:rsidR="009376AA" w:rsidRPr="009376AA" w:rsidRDefault="009376AA" w:rsidP="003B6799">
            <w:pPr>
              <w:widowControl w:val="0"/>
              <w:autoSpaceDE w:val="0"/>
              <w:autoSpaceDN w:val="0"/>
              <w:adjustRightInd w:val="0"/>
              <w:jc w:val="both"/>
              <w:rPr>
                <w:rFonts w:cstheme="majorBidi"/>
              </w:rPr>
            </w:pPr>
            <w:r w:rsidRPr="009376AA">
              <w:rPr>
                <w:rFonts w:cstheme="majorBidi"/>
              </w:rPr>
              <w:t>- Participating as a lead Consultant in developing the conceptual framework of the Professional Academy for Teachers (PAT). From February to July 2007.</w:t>
            </w:r>
          </w:p>
          <w:p w14:paraId="5D8D7A67" w14:textId="21930277" w:rsidR="009376AA" w:rsidRPr="009376AA" w:rsidRDefault="009376AA" w:rsidP="00A02DE3">
            <w:pPr>
              <w:jc w:val="both"/>
              <w:rPr>
                <w:rFonts w:cstheme="majorBidi"/>
              </w:rPr>
            </w:pPr>
            <w:r w:rsidRPr="009376AA">
              <w:rPr>
                <w:rFonts w:cstheme="majorBidi"/>
              </w:rPr>
              <w:t xml:space="preserve">- Participating in an Educational Testing Service (ETS), New Jersey, training program for Test Item Analysis Utilizing Item Response </w:t>
            </w:r>
            <w:r w:rsidR="00383129" w:rsidRPr="009376AA">
              <w:rPr>
                <w:rFonts w:cstheme="majorBidi"/>
              </w:rPr>
              <w:t>Theory (</w:t>
            </w:r>
            <w:r w:rsidRPr="009376AA">
              <w:rPr>
                <w:rFonts w:cstheme="majorBidi"/>
              </w:rPr>
              <w:t>IRT), Within the "Teacher Cadre Placement Test" Project, provided by Educational Reform Program (ERP) Funded by USAID, from 12 to 15 July 2008.</w:t>
            </w:r>
          </w:p>
          <w:p w14:paraId="179DB782" w14:textId="77777777" w:rsidR="009376AA" w:rsidRPr="009376AA" w:rsidRDefault="009376AA" w:rsidP="003B6799">
            <w:pPr>
              <w:jc w:val="both"/>
              <w:rPr>
                <w:rFonts w:cstheme="majorBidi"/>
              </w:rPr>
            </w:pPr>
            <w:r w:rsidRPr="009376AA">
              <w:rPr>
                <w:rFonts w:cstheme="majorBidi"/>
              </w:rPr>
              <w:t xml:space="preserve">- Lead  of the  training team for faculty leaders in the participating colleges in the Development of Students' Assessment and Exams in  Alexandria University Project (DSASP), on assessment concepts, functions, and processes and test design and analysis.  October 2009 to 2011.  </w:t>
            </w:r>
          </w:p>
          <w:p w14:paraId="1895B3E5" w14:textId="77777777" w:rsidR="009376AA" w:rsidRPr="009376AA" w:rsidRDefault="009376AA" w:rsidP="003B6799">
            <w:pPr>
              <w:jc w:val="both"/>
              <w:rPr>
                <w:rFonts w:cstheme="majorBidi"/>
              </w:rPr>
            </w:pPr>
            <w:r w:rsidRPr="009376AA">
              <w:rPr>
                <w:rFonts w:cstheme="majorBidi"/>
              </w:rPr>
              <w:t>- Representing Alexandria University  in  the Training workshop  on Education for Sustainable Development - in the EU funded project EduCamp (511132-TEMPUS-1-2010-1-DE-TEMPUS-JPHDS) by RCE Graz-Styria in the period from March 18-22- 2012, at the University of Graz, Austria.</w:t>
            </w:r>
          </w:p>
          <w:p w14:paraId="42231E79" w14:textId="77777777" w:rsidR="009376AA" w:rsidRPr="009376AA" w:rsidRDefault="009376AA" w:rsidP="003B6799">
            <w:pPr>
              <w:jc w:val="both"/>
              <w:rPr>
                <w:rFonts w:cstheme="majorBidi"/>
              </w:rPr>
            </w:pPr>
            <w:r w:rsidRPr="009376AA">
              <w:rPr>
                <w:rFonts w:cstheme="majorBidi"/>
              </w:rPr>
              <w:t>- Representing Alexandria University  in  the Training workshop  on Biodiversity- in the EU funded project EduCamp – Education for Sustainable Development beyond Campus (511132-TEMPUS-1-2010-1-DE-TEMPUS-JPHDS) in the period from May 27-31-2012  in Torres Vedras, Portugal.</w:t>
            </w:r>
          </w:p>
          <w:p w14:paraId="5854F055" w14:textId="77777777" w:rsidR="009376AA" w:rsidRPr="009376AA" w:rsidRDefault="009376AA" w:rsidP="003B6799">
            <w:pPr>
              <w:jc w:val="both"/>
              <w:rPr>
                <w:rFonts w:cstheme="majorBidi"/>
              </w:rPr>
            </w:pPr>
            <w:r w:rsidRPr="009376AA">
              <w:rPr>
                <w:rFonts w:cstheme="majorBidi"/>
              </w:rPr>
              <w:t>- Representing Alexandria University  in  the Training workshop  on Water -  in the EU funded project EduCamp – Education for Sustainable Development beyond Campus (511132-TEMPUS-1-2010-1-DE-TEMPUS-JPHDS) in the period from January 21st -25th -2013  in Aachen RWTH, Germany.</w:t>
            </w:r>
          </w:p>
          <w:p w14:paraId="4D94C7B1" w14:textId="31AA284A" w:rsidR="009376AA" w:rsidRPr="009376AA" w:rsidRDefault="009376AA" w:rsidP="00A02DE3">
            <w:pPr>
              <w:jc w:val="both"/>
              <w:rPr>
                <w:rFonts w:cstheme="majorBidi"/>
              </w:rPr>
            </w:pPr>
            <w:r w:rsidRPr="009376AA">
              <w:rPr>
                <w:rFonts w:cstheme="majorBidi"/>
              </w:rPr>
              <w:t xml:space="preserve">- Representing Alexandria University in the visit to The Open </w:t>
            </w:r>
            <w:r w:rsidR="00D26363" w:rsidRPr="009376AA">
              <w:rPr>
                <w:rFonts w:cstheme="majorBidi"/>
              </w:rPr>
              <w:t>University (</w:t>
            </w:r>
            <w:r w:rsidRPr="009376AA">
              <w:rPr>
                <w:rFonts w:cstheme="majorBidi"/>
              </w:rPr>
              <w:t>UK &amp; Scotland) to discuss and research aspects of Teacher Professional Development as part of the EU funded (CDFE) TEMPUS Project.  In the period from 15-28 September, 2013, Melton Keynes, Edinburgh, UK.</w:t>
            </w:r>
          </w:p>
          <w:p w14:paraId="5FBDB0D5" w14:textId="70ED3C69" w:rsidR="009376AA" w:rsidRPr="009376AA" w:rsidRDefault="009376AA" w:rsidP="00A02DE3">
            <w:pPr>
              <w:jc w:val="both"/>
              <w:rPr>
                <w:rFonts w:cstheme="majorBidi"/>
              </w:rPr>
            </w:pPr>
            <w:r w:rsidRPr="009376AA">
              <w:rPr>
                <w:rFonts w:cstheme="majorBidi"/>
              </w:rPr>
              <w:t xml:space="preserve">- Representing Alexandria University in the visit to Leicester </w:t>
            </w:r>
            <w:r w:rsidR="00D26363" w:rsidRPr="009376AA">
              <w:rPr>
                <w:rFonts w:cstheme="majorBidi"/>
              </w:rPr>
              <w:t>University (</w:t>
            </w:r>
            <w:r w:rsidRPr="009376AA">
              <w:rPr>
                <w:rFonts w:cstheme="majorBidi"/>
              </w:rPr>
              <w:t xml:space="preserve">UK) to discuss and research aspects of Teacher Professional Development and Action Research as part of the EU funded (CDFE) TEMPUS </w:t>
            </w:r>
            <w:r w:rsidR="00D26363" w:rsidRPr="009376AA">
              <w:rPr>
                <w:rFonts w:cstheme="majorBidi"/>
              </w:rPr>
              <w:t>Project.</w:t>
            </w:r>
            <w:r w:rsidRPr="009376AA">
              <w:rPr>
                <w:rFonts w:cstheme="majorBidi"/>
              </w:rPr>
              <w:t xml:space="preserve">  In the period from 21-29 October, 2013, Leicester, UK.</w:t>
            </w:r>
          </w:p>
          <w:p w14:paraId="0B35CBED" w14:textId="77777777" w:rsidR="009376AA" w:rsidRPr="009376AA" w:rsidRDefault="009376AA" w:rsidP="003B6799">
            <w:pPr>
              <w:jc w:val="both"/>
              <w:rPr>
                <w:rFonts w:cstheme="majorBidi"/>
              </w:rPr>
            </w:pPr>
            <w:r w:rsidRPr="009376AA">
              <w:rPr>
                <w:rFonts w:cstheme="majorBidi"/>
              </w:rPr>
              <w:t>- Representing Alexandria University in the visit to the University of Malta to discuss and research aspects of Teacher Professional Development (the Practicum) as part of the EU funded (CDFE) TEMPUS Project in the period from 24 November to 7 December 2013, Malta.</w:t>
            </w:r>
          </w:p>
          <w:p w14:paraId="1BE982B7" w14:textId="10E56440" w:rsidR="009376AA" w:rsidRPr="00A02DE3" w:rsidRDefault="009376AA" w:rsidP="00A02DE3">
            <w:pPr>
              <w:jc w:val="both"/>
              <w:rPr>
                <w:rFonts w:cstheme="majorBidi"/>
              </w:rPr>
            </w:pPr>
            <w:r w:rsidRPr="009376AA">
              <w:rPr>
                <w:rFonts w:cstheme="majorBidi"/>
              </w:rPr>
              <w:t xml:space="preserve">- Representing Alexandria University in the visit to the University of San Joseph University (SJU) &amp; the American University in Beirut (AUB) to discuss and research aspects of Teacher Professional Development (the Practicum) as part of the EU funded (CDFE) TEMPUS Project in the period from 2-10 </w:t>
            </w:r>
            <w:r w:rsidR="00A02DE3">
              <w:rPr>
                <w:rFonts w:cstheme="majorBidi"/>
              </w:rPr>
              <w:t>December 2014, Beirut, Lebanon.</w:t>
            </w:r>
          </w:p>
        </w:tc>
      </w:tr>
      <w:tr w:rsidR="009376AA" w:rsidRPr="00F75B5B" w14:paraId="0097DE3E" w14:textId="77777777" w:rsidTr="003B6799">
        <w:tc>
          <w:tcPr>
            <w:tcW w:w="2552" w:type="dxa"/>
            <w:gridSpan w:val="2"/>
            <w:vAlign w:val="center"/>
          </w:tcPr>
          <w:p w14:paraId="3E75B239" w14:textId="77777777" w:rsidR="009376AA" w:rsidRPr="009376AA" w:rsidRDefault="009376AA" w:rsidP="003B6799">
            <w:pPr>
              <w:spacing w:line="360" w:lineRule="auto"/>
              <w:rPr>
                <w:rFonts w:eastAsia="Times New Roman" w:cs="Times New Roman"/>
                <w:szCs w:val="22"/>
                <w:lang w:eastAsia="fr-BE"/>
              </w:rPr>
            </w:pPr>
            <w:r w:rsidRPr="009376AA">
              <w:rPr>
                <w:rFonts w:eastAsia="Times New Roman" w:cs="Times New Roman"/>
                <w:szCs w:val="22"/>
                <w:lang w:eastAsia="fr-BE"/>
              </w:rPr>
              <w:lastRenderedPageBreak/>
              <w:t>Dalia Elhawary</w:t>
            </w:r>
          </w:p>
        </w:tc>
        <w:tc>
          <w:tcPr>
            <w:tcW w:w="7087" w:type="dxa"/>
            <w:gridSpan w:val="2"/>
            <w:vAlign w:val="center"/>
          </w:tcPr>
          <w:p w14:paraId="44430A80" w14:textId="77777777" w:rsidR="009376AA" w:rsidRPr="009376AA" w:rsidRDefault="009376AA" w:rsidP="003B6799">
            <w:pPr>
              <w:autoSpaceDE w:val="0"/>
              <w:autoSpaceDN w:val="0"/>
              <w:adjustRightInd w:val="0"/>
              <w:jc w:val="both"/>
              <w:rPr>
                <w:rFonts w:cstheme="majorBidi"/>
                <w:szCs w:val="22"/>
              </w:rPr>
            </w:pPr>
            <w:r w:rsidRPr="009376AA">
              <w:rPr>
                <w:rFonts w:cstheme="majorBidi"/>
                <w:szCs w:val="22"/>
              </w:rPr>
              <w:t xml:space="preserve">Dr. Dalia Elhawary is a lecturer of teacher education in the Department of Curricula and Methodology at the faculty of Education (FoE), Alexandria University (AU).  She has recently contributed to the Tempus project: “Capacity Development of Faculties of Education CDFE” and played a key role in establishing the innovative online PD project for the FoE at AU.  She has an extensive academic experience in the area of reflective teaching and using ICT to support teacher learning.  She was one of the leading figures contributing to the establishment of the CALL lab and programme in the English department at the FoE.   </w:t>
            </w:r>
          </w:p>
          <w:p w14:paraId="5AF6A983" w14:textId="77777777" w:rsidR="009376AA" w:rsidRPr="009376AA" w:rsidRDefault="009376AA" w:rsidP="003B6799">
            <w:pPr>
              <w:autoSpaceDE w:val="0"/>
              <w:autoSpaceDN w:val="0"/>
              <w:adjustRightInd w:val="0"/>
              <w:jc w:val="both"/>
              <w:rPr>
                <w:rFonts w:cstheme="majorBidi"/>
                <w:szCs w:val="22"/>
              </w:rPr>
            </w:pPr>
            <w:r w:rsidRPr="009376AA">
              <w:rPr>
                <w:rFonts w:cstheme="majorBidi"/>
                <w:szCs w:val="22"/>
              </w:rPr>
              <w:t xml:space="preserve">Her current job involves teaching different courses in the Initial Teacher Education (ITE) programme and Post graduate programme (MA &amp; PhD); these include Inquiry based approaches in teacher education and professional development.  </w:t>
            </w:r>
          </w:p>
          <w:p w14:paraId="43D1FEB3" w14:textId="77777777" w:rsidR="009376AA" w:rsidRPr="009376AA" w:rsidRDefault="009376AA" w:rsidP="003B6799">
            <w:pPr>
              <w:autoSpaceDE w:val="0"/>
              <w:autoSpaceDN w:val="0"/>
              <w:adjustRightInd w:val="0"/>
              <w:jc w:val="both"/>
              <w:rPr>
                <w:rFonts w:cstheme="majorBidi"/>
                <w:szCs w:val="22"/>
              </w:rPr>
            </w:pPr>
          </w:p>
          <w:p w14:paraId="6A24F962" w14:textId="77777777" w:rsidR="009376AA" w:rsidRPr="009376AA" w:rsidRDefault="009376AA" w:rsidP="003B6799">
            <w:pPr>
              <w:autoSpaceDE w:val="0"/>
              <w:autoSpaceDN w:val="0"/>
              <w:adjustRightInd w:val="0"/>
              <w:jc w:val="both"/>
              <w:rPr>
                <w:rFonts w:cstheme="majorBidi"/>
                <w:szCs w:val="22"/>
              </w:rPr>
            </w:pPr>
            <w:r w:rsidRPr="009376AA">
              <w:rPr>
                <w:rFonts w:cstheme="majorBidi"/>
                <w:szCs w:val="22"/>
              </w:rPr>
              <w:t xml:space="preserve">Dr. Dalia’s contributions in CPD activities at national and international levels are well recognized.  She is an active member in the CPD activities that are led by the FoE in collaboration with the Ministry of Education (MoE).  She has worked closely with the MoE and schools in the national wide project of accreditation- her work involved working with schools and teachers to identify and satisfy their professional development needs.  She played key roles in developing materials for schools and accreditation teams, visiting schools, giving presentations and conducting workshops as part of accreditation awareness-raising campaigns as well as conducting “schools accreditation” pilot study. She also offered consultancies to NAQAA (National Association for Quality Assurance and Accreditation).  </w:t>
            </w:r>
          </w:p>
          <w:p w14:paraId="27801512" w14:textId="77777777" w:rsidR="009376AA" w:rsidRPr="009376AA" w:rsidRDefault="009376AA" w:rsidP="003B6799">
            <w:pPr>
              <w:autoSpaceDE w:val="0"/>
              <w:autoSpaceDN w:val="0"/>
              <w:adjustRightInd w:val="0"/>
              <w:jc w:val="both"/>
              <w:rPr>
                <w:rFonts w:cstheme="majorBidi"/>
                <w:szCs w:val="22"/>
              </w:rPr>
            </w:pPr>
            <w:r w:rsidRPr="009376AA">
              <w:rPr>
                <w:rFonts w:cstheme="majorBidi"/>
                <w:szCs w:val="22"/>
              </w:rPr>
              <w:t xml:space="preserve">Since 2012, she has also worked as a consultant and examiner for Cambridge International Examinations – her work involved training and assessment for the Cambridge PD International Certificate and Diploma for Teachers and Trainers. </w:t>
            </w:r>
          </w:p>
          <w:p w14:paraId="77B51FAA" w14:textId="77777777" w:rsidR="009376AA" w:rsidRPr="009376AA" w:rsidRDefault="009376AA" w:rsidP="003B6799">
            <w:pPr>
              <w:autoSpaceDE w:val="0"/>
              <w:autoSpaceDN w:val="0"/>
              <w:adjustRightInd w:val="0"/>
              <w:jc w:val="both"/>
              <w:rPr>
                <w:rFonts w:cstheme="majorBidi"/>
                <w:szCs w:val="22"/>
              </w:rPr>
            </w:pPr>
          </w:p>
          <w:p w14:paraId="66D1257B" w14:textId="7E327FF6" w:rsidR="009376AA" w:rsidRPr="00A02DE3" w:rsidRDefault="009376AA" w:rsidP="00A02DE3">
            <w:pPr>
              <w:autoSpaceDE w:val="0"/>
              <w:autoSpaceDN w:val="0"/>
              <w:adjustRightInd w:val="0"/>
              <w:jc w:val="both"/>
              <w:rPr>
                <w:rFonts w:cstheme="majorBidi"/>
                <w:szCs w:val="22"/>
              </w:rPr>
            </w:pPr>
            <w:r w:rsidRPr="009376AA">
              <w:rPr>
                <w:rFonts w:cstheme="majorBidi"/>
                <w:szCs w:val="22"/>
              </w:rPr>
              <w:t>Her research interests include Computer Assisted Language Learning (CALL), social media application and foreign language teaching and learning, computer based assessment and feedback, reflective teaching, teaching English to young learners, teacher education and continuous professional development, ICT in teacher education and teacher conti</w:t>
            </w:r>
            <w:r w:rsidR="00A02DE3">
              <w:rPr>
                <w:rFonts w:cstheme="majorBidi"/>
                <w:szCs w:val="22"/>
              </w:rPr>
              <w:t>nuous professional development.</w:t>
            </w:r>
          </w:p>
        </w:tc>
      </w:tr>
      <w:tr w:rsidR="009376AA" w:rsidRPr="00F75B5B" w14:paraId="61121669" w14:textId="77777777" w:rsidTr="003B6799">
        <w:tc>
          <w:tcPr>
            <w:tcW w:w="2552" w:type="dxa"/>
            <w:gridSpan w:val="2"/>
            <w:vAlign w:val="center"/>
          </w:tcPr>
          <w:p w14:paraId="5D359BFB" w14:textId="77777777" w:rsidR="009376AA" w:rsidRPr="009376AA" w:rsidRDefault="009376AA" w:rsidP="003B6799">
            <w:pPr>
              <w:tabs>
                <w:tab w:val="left" w:pos="3649"/>
                <w:tab w:val="left" w:pos="5349"/>
                <w:tab w:val="left" w:pos="7992"/>
                <w:tab w:val="left" w:pos="9409"/>
                <w:tab w:val="left" w:pos="10778"/>
              </w:tabs>
              <w:rPr>
                <w:rFonts w:eastAsia="Times New Roman" w:cs="Times New Roman"/>
                <w:szCs w:val="22"/>
                <w:lang w:val="en-US" w:eastAsia="fr-BE"/>
              </w:rPr>
            </w:pPr>
            <w:r w:rsidRPr="009376AA">
              <w:rPr>
                <w:rFonts w:eastAsia="Times New Roman" w:cs="Times New Roman"/>
                <w:szCs w:val="22"/>
                <w:lang w:val="en-US" w:eastAsia="fr-BE"/>
              </w:rPr>
              <w:t>Dr. Maha Elkomy</w:t>
            </w:r>
          </w:p>
          <w:p w14:paraId="6CADD382" w14:textId="77777777" w:rsidR="009376AA" w:rsidRPr="00F75B5B" w:rsidRDefault="009376AA" w:rsidP="003B6799">
            <w:pPr>
              <w:tabs>
                <w:tab w:val="left" w:pos="3649"/>
                <w:tab w:val="left" w:pos="5349"/>
                <w:tab w:val="left" w:pos="7992"/>
                <w:tab w:val="left" w:pos="9409"/>
                <w:tab w:val="left" w:pos="10778"/>
              </w:tabs>
              <w:rPr>
                <w:rFonts w:ascii="Times New Roman" w:eastAsia="Times New Roman" w:hAnsi="Times New Roman" w:cs="Times New Roman"/>
                <w:szCs w:val="22"/>
                <w:lang w:val="en-US" w:eastAsia="fr-BE"/>
              </w:rPr>
            </w:pPr>
          </w:p>
          <w:p w14:paraId="63981A09" w14:textId="77777777" w:rsidR="009376AA" w:rsidRPr="00F75B5B" w:rsidRDefault="009376AA" w:rsidP="003B6799">
            <w:pPr>
              <w:tabs>
                <w:tab w:val="left" w:pos="3649"/>
                <w:tab w:val="left" w:pos="5349"/>
                <w:tab w:val="left" w:pos="7992"/>
                <w:tab w:val="left" w:pos="9409"/>
                <w:tab w:val="left" w:pos="10778"/>
              </w:tabs>
              <w:rPr>
                <w:rFonts w:ascii="Times New Roman" w:eastAsia="Times New Roman" w:hAnsi="Times New Roman" w:cs="Times New Roman"/>
                <w:szCs w:val="22"/>
                <w:lang w:val="en-US" w:eastAsia="fr-BE"/>
              </w:rPr>
            </w:pPr>
          </w:p>
          <w:p w14:paraId="5D2BB631" w14:textId="77777777" w:rsidR="009376AA" w:rsidRPr="00F75B5B" w:rsidRDefault="009376AA" w:rsidP="003B6799">
            <w:pPr>
              <w:tabs>
                <w:tab w:val="left" w:pos="3649"/>
                <w:tab w:val="left" w:pos="5349"/>
                <w:tab w:val="left" w:pos="7992"/>
                <w:tab w:val="left" w:pos="9409"/>
                <w:tab w:val="left" w:pos="10778"/>
              </w:tabs>
              <w:rPr>
                <w:rFonts w:ascii="Times New Roman" w:eastAsia="Times New Roman" w:hAnsi="Times New Roman" w:cs="Times New Roman"/>
                <w:szCs w:val="22"/>
                <w:lang w:val="en-US" w:eastAsia="fr-BE"/>
              </w:rPr>
            </w:pPr>
          </w:p>
          <w:p w14:paraId="70F9575B" w14:textId="77777777" w:rsidR="009376AA" w:rsidRPr="00F75B5B" w:rsidRDefault="009376AA" w:rsidP="003B6799">
            <w:pPr>
              <w:tabs>
                <w:tab w:val="left" w:pos="3649"/>
                <w:tab w:val="left" w:pos="5349"/>
                <w:tab w:val="left" w:pos="7992"/>
                <w:tab w:val="left" w:pos="9409"/>
                <w:tab w:val="left" w:pos="10778"/>
              </w:tabs>
              <w:rPr>
                <w:rFonts w:ascii="Times New Roman" w:eastAsia="Times New Roman" w:hAnsi="Times New Roman" w:cs="Times New Roman"/>
                <w:szCs w:val="22"/>
                <w:lang w:val="en-US" w:eastAsia="fr-BE"/>
              </w:rPr>
            </w:pPr>
          </w:p>
        </w:tc>
        <w:tc>
          <w:tcPr>
            <w:tcW w:w="7087" w:type="dxa"/>
            <w:gridSpan w:val="2"/>
            <w:vAlign w:val="center"/>
          </w:tcPr>
          <w:p w14:paraId="28992AEE" w14:textId="278557F3" w:rsidR="009376AA" w:rsidRPr="009376AA" w:rsidRDefault="009376AA" w:rsidP="00D26363">
            <w:pPr>
              <w:autoSpaceDE w:val="0"/>
              <w:autoSpaceDN w:val="0"/>
              <w:adjustRightInd w:val="0"/>
              <w:jc w:val="both"/>
              <w:rPr>
                <w:rFonts w:cstheme="majorBidi"/>
                <w:szCs w:val="22"/>
              </w:rPr>
            </w:pPr>
            <w:r w:rsidRPr="009376AA">
              <w:rPr>
                <w:rFonts w:cstheme="majorBidi"/>
                <w:szCs w:val="22"/>
              </w:rPr>
              <w:t>Dr.</w:t>
            </w:r>
            <w:r w:rsidR="00D26363">
              <w:rPr>
                <w:rFonts w:cstheme="majorBidi"/>
                <w:szCs w:val="22"/>
              </w:rPr>
              <w:t xml:space="preserve"> </w:t>
            </w:r>
            <w:r w:rsidRPr="009376AA">
              <w:rPr>
                <w:rFonts w:cstheme="majorBidi"/>
                <w:szCs w:val="22"/>
              </w:rPr>
              <w:t>Maha Elkomy is a lecturer at Alexandria University, Faculty of Education, Curricula and Instruction Department. She received her PhD in standards-based alternative assessments. She has been teaching TEFL Methodology, Content analysis of EFL Syllabi, Exceptional Student Education,</w:t>
            </w:r>
            <w:r w:rsidR="00D26363">
              <w:rPr>
                <w:rFonts w:cstheme="majorBidi"/>
                <w:szCs w:val="22"/>
              </w:rPr>
              <w:t xml:space="preserve"> </w:t>
            </w:r>
            <w:r w:rsidRPr="009376AA">
              <w:rPr>
                <w:rFonts w:cstheme="majorBidi"/>
                <w:szCs w:val="22"/>
              </w:rPr>
              <w:t>Recent Trends in Methodology, Models of Instruction and general English. Her current research emphasis focuses on alternative assessments, material development, social media applications and teacher professional development.</w:t>
            </w:r>
          </w:p>
          <w:p w14:paraId="1710C375" w14:textId="77777777" w:rsidR="009376AA" w:rsidRPr="009376AA" w:rsidRDefault="009376AA" w:rsidP="003B6799">
            <w:pPr>
              <w:autoSpaceDE w:val="0"/>
              <w:autoSpaceDN w:val="0"/>
              <w:adjustRightInd w:val="0"/>
              <w:jc w:val="both"/>
              <w:rPr>
                <w:rFonts w:cstheme="majorBidi"/>
                <w:szCs w:val="22"/>
              </w:rPr>
            </w:pPr>
            <w:r w:rsidRPr="009376AA">
              <w:rPr>
                <w:rFonts w:cstheme="majorBidi"/>
                <w:szCs w:val="22"/>
              </w:rPr>
              <w:tab/>
              <w:t xml:space="preserve">           She has a good command of computer and internet skills gained through work experience and training workshops. She attended several language programs amongst them is "The Assessment Literacy Program for Egyptian English Language Educators" sponsored by the Educational Testing Service at the American University in Cairo from August 25- 28, 2012. She was also a co-trainer in the Initial Teacher Training (ITT), Modules title: 1. Learning Theory and Practice, 2. Teaching Methodology, Nile Egyptian Schools (NES), August, 2011. Cairo, Egypt. Another training provided by her was entitled: "Longman's Nationwide Summer Training Program: Hello! English for Secondary Schools, Year Three", August-2012, at </w:t>
            </w:r>
            <w:r w:rsidRPr="009376AA">
              <w:rPr>
                <w:rFonts w:cstheme="majorBidi"/>
                <w:szCs w:val="22"/>
              </w:rPr>
              <w:lastRenderedPageBreak/>
              <w:t xml:space="preserve">the Teacher Training Center, Alexandria, Egypt. </w:t>
            </w:r>
          </w:p>
          <w:p w14:paraId="74905B79" w14:textId="2622D433" w:rsidR="009376AA" w:rsidRPr="00A02DE3" w:rsidRDefault="009376AA" w:rsidP="00A02DE3">
            <w:pPr>
              <w:autoSpaceDE w:val="0"/>
              <w:autoSpaceDN w:val="0"/>
              <w:adjustRightInd w:val="0"/>
              <w:jc w:val="both"/>
              <w:rPr>
                <w:rFonts w:cstheme="majorBidi"/>
                <w:szCs w:val="22"/>
              </w:rPr>
            </w:pPr>
            <w:r w:rsidRPr="009376AA">
              <w:rPr>
                <w:rFonts w:cstheme="majorBidi"/>
                <w:szCs w:val="22"/>
              </w:rPr>
              <w:t>Maha participated in "CDELT Standards for English at Pre-service (STEPS) Project" sponsored by the IELP-II, in September 7- 12, 2002, Cairo, Egypt. Moreover, she has been involved in Transformations Conference Orientation Program held in C</w:t>
            </w:r>
            <w:r w:rsidR="00A02DE3">
              <w:rPr>
                <w:rFonts w:cstheme="majorBidi"/>
                <w:szCs w:val="22"/>
              </w:rPr>
              <w:t>airo (American University of Ca</w:t>
            </w:r>
            <w:r w:rsidRPr="009376AA">
              <w:rPr>
                <w:rFonts w:cstheme="majorBidi"/>
                <w:szCs w:val="22"/>
              </w:rPr>
              <w:t>iro), Egypt in September 13th -18th, 2014. She took part in Tempus Exchange Visits program held in the Faculty of Education, Alexandria University from 20-24 April, 2014.  She gave a presentation entitled: "Initiatives for improving practicum: Improvement action plan of Alexandria University". She was also a co-presenter in the WP4: AU Case Study, University of Leicester Visit held in the</w:t>
            </w:r>
            <w:r w:rsidR="00A02DE3">
              <w:rPr>
                <w:rFonts w:cstheme="majorBidi"/>
                <w:szCs w:val="22"/>
              </w:rPr>
              <w:t xml:space="preserve"> FoE, AU from 1-5 March, 2015. </w:t>
            </w:r>
          </w:p>
        </w:tc>
      </w:tr>
      <w:tr w:rsidR="009376AA" w:rsidRPr="00F75B5B" w14:paraId="340A5C9B" w14:textId="77777777" w:rsidTr="003B6799">
        <w:tc>
          <w:tcPr>
            <w:tcW w:w="2552" w:type="dxa"/>
            <w:gridSpan w:val="2"/>
            <w:vAlign w:val="center"/>
          </w:tcPr>
          <w:p w14:paraId="0DF291E4" w14:textId="3E1F384A" w:rsidR="009376AA" w:rsidRPr="009376AA" w:rsidRDefault="009376AA" w:rsidP="003B6799">
            <w:pPr>
              <w:tabs>
                <w:tab w:val="left" w:pos="3649"/>
                <w:tab w:val="left" w:pos="5349"/>
                <w:tab w:val="left" w:pos="7992"/>
                <w:tab w:val="left" w:pos="9409"/>
                <w:tab w:val="left" w:pos="10778"/>
              </w:tabs>
              <w:rPr>
                <w:rFonts w:eastAsia="Times New Roman" w:cs="Times New Roman"/>
                <w:szCs w:val="22"/>
                <w:lang w:val="en-US" w:eastAsia="fr-BE"/>
              </w:rPr>
            </w:pPr>
            <w:r w:rsidRPr="009376AA">
              <w:rPr>
                <w:rFonts w:eastAsia="Times New Roman" w:cs="Times New Roman"/>
                <w:szCs w:val="22"/>
                <w:lang w:val="en-US" w:eastAsia="fr-BE"/>
              </w:rPr>
              <w:lastRenderedPageBreak/>
              <w:t>Dr. Alsaeed</w:t>
            </w:r>
            <w:r w:rsidR="00A02DE3">
              <w:rPr>
                <w:rFonts w:eastAsia="Times New Roman" w:cs="Times New Roman"/>
                <w:szCs w:val="22"/>
                <w:lang w:val="en-US" w:eastAsia="fr-BE"/>
              </w:rPr>
              <w:t xml:space="preserve"> </w:t>
            </w:r>
            <w:r w:rsidRPr="009376AA">
              <w:rPr>
                <w:rFonts w:eastAsia="Times New Roman" w:cs="Times New Roman"/>
                <w:szCs w:val="22"/>
                <w:lang w:val="en-US" w:eastAsia="fr-BE"/>
              </w:rPr>
              <w:t>Saad</w:t>
            </w:r>
            <w:r w:rsidR="00A02DE3">
              <w:rPr>
                <w:rFonts w:eastAsia="Times New Roman" w:cs="Times New Roman"/>
                <w:szCs w:val="22"/>
                <w:lang w:val="en-US" w:eastAsia="fr-BE"/>
              </w:rPr>
              <w:t xml:space="preserve"> </w:t>
            </w:r>
            <w:r w:rsidRPr="009376AA">
              <w:rPr>
                <w:rFonts w:eastAsia="Times New Roman" w:cs="Times New Roman"/>
                <w:szCs w:val="22"/>
                <w:lang w:val="en-US" w:eastAsia="fr-BE"/>
              </w:rPr>
              <w:t>Alshamy</w:t>
            </w:r>
          </w:p>
        </w:tc>
        <w:tc>
          <w:tcPr>
            <w:tcW w:w="7087" w:type="dxa"/>
            <w:gridSpan w:val="2"/>
            <w:vAlign w:val="center"/>
          </w:tcPr>
          <w:p w14:paraId="2DD37FD7" w14:textId="39997D64" w:rsidR="009376AA" w:rsidRPr="009376AA" w:rsidRDefault="009376AA" w:rsidP="003B6799">
            <w:pPr>
              <w:autoSpaceDE w:val="0"/>
              <w:autoSpaceDN w:val="0"/>
              <w:adjustRightInd w:val="0"/>
              <w:jc w:val="both"/>
              <w:rPr>
                <w:rFonts w:cstheme="majorBidi"/>
                <w:szCs w:val="22"/>
              </w:rPr>
            </w:pPr>
            <w:r w:rsidRPr="009376AA">
              <w:rPr>
                <w:rFonts w:cstheme="majorBidi"/>
                <w:szCs w:val="22"/>
              </w:rPr>
              <w:t>Dr.</w:t>
            </w:r>
            <w:r w:rsidR="00D26363">
              <w:rPr>
                <w:rFonts w:cstheme="majorBidi"/>
                <w:szCs w:val="22"/>
              </w:rPr>
              <w:t xml:space="preserve"> </w:t>
            </w:r>
            <w:r w:rsidRPr="009376AA">
              <w:rPr>
                <w:rFonts w:cstheme="majorBidi"/>
                <w:szCs w:val="22"/>
              </w:rPr>
              <w:t>Alsaeed</w:t>
            </w:r>
            <w:r w:rsidR="00D26363">
              <w:rPr>
                <w:rFonts w:cstheme="majorBidi"/>
                <w:szCs w:val="22"/>
              </w:rPr>
              <w:t xml:space="preserve"> </w:t>
            </w:r>
            <w:r w:rsidRPr="009376AA">
              <w:rPr>
                <w:rFonts w:cstheme="majorBidi"/>
                <w:szCs w:val="22"/>
              </w:rPr>
              <w:t>Saad</w:t>
            </w:r>
            <w:r w:rsidR="00D26363">
              <w:rPr>
                <w:rFonts w:cstheme="majorBidi"/>
                <w:szCs w:val="22"/>
              </w:rPr>
              <w:t xml:space="preserve"> </w:t>
            </w:r>
            <w:r w:rsidRPr="009376AA">
              <w:rPr>
                <w:rFonts w:cstheme="majorBidi"/>
                <w:szCs w:val="22"/>
              </w:rPr>
              <w:t xml:space="preserve">Alshamy (saeed.alshamy@edu.alexu.edu.eg) is an assistant professor at Foundations of Education Department, Faculty of Education, Alexandria University, Egypt. He holds PhD in Education from University of Birmingham, UK, in 2011. His PhD dissertation mainly addresses global trends in funding mechanisms and quality assurance systems in higher education. </w:t>
            </w:r>
          </w:p>
          <w:p w14:paraId="25DC34CC" w14:textId="77777777" w:rsidR="009376AA" w:rsidRPr="009376AA" w:rsidRDefault="009376AA" w:rsidP="003B6799">
            <w:pPr>
              <w:autoSpaceDE w:val="0"/>
              <w:autoSpaceDN w:val="0"/>
              <w:adjustRightInd w:val="0"/>
              <w:jc w:val="both"/>
              <w:rPr>
                <w:rFonts w:cstheme="majorBidi"/>
                <w:szCs w:val="22"/>
              </w:rPr>
            </w:pPr>
            <w:r w:rsidRPr="009376AA">
              <w:rPr>
                <w:rFonts w:cstheme="majorBidi"/>
                <w:szCs w:val="22"/>
              </w:rPr>
              <w:t>In 2010, he was ADEPT Co-ordinator for College of Social Sciences, Careers and Employability Centre, University of Birmingham. ADEPT was an initiative from the Careers and Employability Centre designed to support the career development of doctoral researchers.</w:t>
            </w:r>
          </w:p>
          <w:p w14:paraId="0BE239D9" w14:textId="77777777" w:rsidR="009376AA" w:rsidRPr="009376AA" w:rsidRDefault="009376AA" w:rsidP="003B6799">
            <w:pPr>
              <w:autoSpaceDE w:val="0"/>
              <w:autoSpaceDN w:val="0"/>
              <w:adjustRightInd w:val="0"/>
              <w:jc w:val="both"/>
              <w:rPr>
                <w:rFonts w:cstheme="majorBidi"/>
                <w:szCs w:val="22"/>
              </w:rPr>
            </w:pPr>
          </w:p>
          <w:p w14:paraId="00D1F51B" w14:textId="77777777" w:rsidR="009376AA" w:rsidRPr="009376AA" w:rsidRDefault="009376AA" w:rsidP="003B6799">
            <w:pPr>
              <w:autoSpaceDE w:val="0"/>
              <w:autoSpaceDN w:val="0"/>
              <w:adjustRightInd w:val="0"/>
              <w:jc w:val="both"/>
              <w:rPr>
                <w:rFonts w:cstheme="majorBidi"/>
                <w:szCs w:val="22"/>
              </w:rPr>
            </w:pPr>
            <w:r w:rsidRPr="009376AA">
              <w:rPr>
                <w:rFonts w:cstheme="majorBidi"/>
                <w:szCs w:val="22"/>
              </w:rPr>
              <w:t xml:space="preserve">From December 2015 till present, he is Tuning Coordinator for "Tuning Africa: Course design for outcomes based learning in higher education", Online Course, Tuning Academy, Deusto University, Spain. </w:t>
            </w:r>
          </w:p>
          <w:p w14:paraId="11B4B3ED" w14:textId="77777777" w:rsidR="009376AA" w:rsidRPr="009376AA" w:rsidRDefault="009376AA" w:rsidP="003B6799">
            <w:pPr>
              <w:autoSpaceDE w:val="0"/>
              <w:autoSpaceDN w:val="0"/>
              <w:adjustRightInd w:val="0"/>
              <w:jc w:val="both"/>
              <w:rPr>
                <w:rFonts w:cstheme="majorBidi"/>
                <w:szCs w:val="22"/>
              </w:rPr>
            </w:pPr>
          </w:p>
          <w:p w14:paraId="5C673788" w14:textId="77777777" w:rsidR="009376AA" w:rsidRPr="009376AA" w:rsidRDefault="009376AA" w:rsidP="003B6799">
            <w:pPr>
              <w:autoSpaceDE w:val="0"/>
              <w:autoSpaceDN w:val="0"/>
              <w:adjustRightInd w:val="0"/>
              <w:jc w:val="both"/>
              <w:rPr>
                <w:rFonts w:cstheme="majorBidi"/>
                <w:szCs w:val="22"/>
              </w:rPr>
            </w:pPr>
            <w:r w:rsidRPr="009376AA">
              <w:rPr>
                <w:rFonts w:cstheme="majorBidi"/>
                <w:szCs w:val="22"/>
              </w:rPr>
              <w:t>From April 2014 till November 2015, he was director of Development of Students' Assessment Systems Project (DSASP) in Faculty of Education, Alexandria University.</w:t>
            </w:r>
          </w:p>
          <w:p w14:paraId="7ECA36BB" w14:textId="77777777" w:rsidR="009376AA" w:rsidRPr="009376AA" w:rsidRDefault="009376AA" w:rsidP="003B6799">
            <w:pPr>
              <w:autoSpaceDE w:val="0"/>
              <w:autoSpaceDN w:val="0"/>
              <w:adjustRightInd w:val="0"/>
              <w:jc w:val="both"/>
              <w:rPr>
                <w:rFonts w:cstheme="majorBidi"/>
                <w:szCs w:val="22"/>
              </w:rPr>
            </w:pPr>
          </w:p>
          <w:p w14:paraId="2EA28FAF" w14:textId="77777777" w:rsidR="009376AA" w:rsidRPr="009376AA" w:rsidRDefault="009376AA" w:rsidP="003B6799">
            <w:pPr>
              <w:autoSpaceDE w:val="0"/>
              <w:autoSpaceDN w:val="0"/>
              <w:adjustRightInd w:val="0"/>
              <w:jc w:val="both"/>
              <w:rPr>
                <w:rFonts w:cstheme="majorBidi"/>
                <w:szCs w:val="22"/>
              </w:rPr>
            </w:pPr>
            <w:r w:rsidRPr="009376AA">
              <w:rPr>
                <w:rFonts w:cstheme="majorBidi"/>
                <w:szCs w:val="22"/>
              </w:rPr>
              <w:t>From December 2015 till present, he is a board Member of "Support and Development of Educational Effectiveness in Higher Education Institutions (SDEE)" Project, Faculty of Education, Alexandria University.</w:t>
            </w:r>
          </w:p>
          <w:p w14:paraId="2D6EE7D8" w14:textId="77777777" w:rsidR="009376AA" w:rsidRPr="009376AA" w:rsidRDefault="009376AA" w:rsidP="003B6799">
            <w:pPr>
              <w:autoSpaceDE w:val="0"/>
              <w:autoSpaceDN w:val="0"/>
              <w:adjustRightInd w:val="0"/>
              <w:jc w:val="both"/>
              <w:rPr>
                <w:rFonts w:cstheme="majorBidi"/>
                <w:szCs w:val="22"/>
              </w:rPr>
            </w:pPr>
          </w:p>
          <w:p w14:paraId="12C116F3" w14:textId="79CD857C" w:rsidR="009376AA" w:rsidRPr="009376AA" w:rsidRDefault="009376AA" w:rsidP="00A02DE3">
            <w:pPr>
              <w:autoSpaceDE w:val="0"/>
              <w:autoSpaceDN w:val="0"/>
              <w:adjustRightInd w:val="0"/>
              <w:jc w:val="both"/>
              <w:rPr>
                <w:rFonts w:cstheme="majorBidi"/>
                <w:szCs w:val="22"/>
              </w:rPr>
            </w:pPr>
            <w:r w:rsidRPr="009376AA">
              <w:rPr>
                <w:rFonts w:cstheme="majorBidi"/>
                <w:szCs w:val="22"/>
              </w:rPr>
              <w:t xml:space="preserve">From September 2013 </w:t>
            </w:r>
            <w:r w:rsidR="00A02DE3">
              <w:rPr>
                <w:rFonts w:cstheme="majorBidi"/>
                <w:szCs w:val="22"/>
              </w:rPr>
              <w:t>until</w:t>
            </w:r>
            <w:r w:rsidRPr="009376AA">
              <w:rPr>
                <w:rFonts w:cstheme="majorBidi"/>
                <w:szCs w:val="22"/>
              </w:rPr>
              <w:t xml:space="preserve"> present, he is board Member of the executive team of Quality Assurance Unit, Faculty of Education, Alexandria University.</w:t>
            </w:r>
          </w:p>
          <w:p w14:paraId="149A14B6" w14:textId="77777777" w:rsidR="009376AA" w:rsidRPr="009376AA" w:rsidRDefault="009376AA" w:rsidP="003B6799">
            <w:pPr>
              <w:autoSpaceDE w:val="0"/>
              <w:autoSpaceDN w:val="0"/>
              <w:adjustRightInd w:val="0"/>
              <w:jc w:val="both"/>
              <w:rPr>
                <w:rFonts w:cstheme="majorBidi"/>
                <w:szCs w:val="22"/>
              </w:rPr>
            </w:pPr>
          </w:p>
          <w:p w14:paraId="761958F0" w14:textId="77777777" w:rsidR="009376AA" w:rsidRPr="009376AA" w:rsidRDefault="009376AA" w:rsidP="003B6799">
            <w:pPr>
              <w:autoSpaceDE w:val="0"/>
              <w:autoSpaceDN w:val="0"/>
              <w:adjustRightInd w:val="0"/>
              <w:jc w:val="both"/>
              <w:rPr>
                <w:rFonts w:cstheme="majorBidi"/>
                <w:szCs w:val="22"/>
              </w:rPr>
            </w:pPr>
            <w:r w:rsidRPr="009376AA">
              <w:rPr>
                <w:rFonts w:cstheme="majorBidi"/>
                <w:szCs w:val="22"/>
              </w:rPr>
              <w:t>From September 2014 till July 2015, he was board member of Faculty and Leadership Development Centre (FLDC) – Alexandria University.</w:t>
            </w:r>
          </w:p>
          <w:p w14:paraId="4575F2B0" w14:textId="77777777" w:rsidR="009376AA" w:rsidRPr="009376AA" w:rsidRDefault="009376AA" w:rsidP="003B6799">
            <w:pPr>
              <w:autoSpaceDE w:val="0"/>
              <w:autoSpaceDN w:val="0"/>
              <w:adjustRightInd w:val="0"/>
              <w:jc w:val="both"/>
              <w:rPr>
                <w:rFonts w:cstheme="majorBidi"/>
                <w:szCs w:val="22"/>
              </w:rPr>
            </w:pPr>
          </w:p>
          <w:p w14:paraId="58EC1B62" w14:textId="506C4995" w:rsidR="009376AA" w:rsidRPr="009376AA" w:rsidRDefault="009376AA" w:rsidP="003B6799">
            <w:pPr>
              <w:autoSpaceDE w:val="0"/>
              <w:autoSpaceDN w:val="0"/>
              <w:adjustRightInd w:val="0"/>
              <w:jc w:val="both"/>
              <w:rPr>
                <w:rFonts w:cstheme="majorBidi"/>
                <w:szCs w:val="22"/>
              </w:rPr>
            </w:pPr>
            <w:r w:rsidRPr="009376AA">
              <w:rPr>
                <w:rFonts w:cstheme="majorBidi"/>
                <w:szCs w:val="22"/>
              </w:rPr>
              <w:t>He also has a great training experience in several institutions such as: ''Arabic Group for Studies'' – Ain Shams University; the Professional Academy for Teachers in Alexandria; Faculty and Leadership Development Centre (FLDC) – Alexandria University; and the Educational Services Centre, Faculty o</w:t>
            </w:r>
            <w:r w:rsidR="00D26363">
              <w:rPr>
                <w:rFonts w:cstheme="majorBidi"/>
                <w:szCs w:val="22"/>
              </w:rPr>
              <w:t>f</w:t>
            </w:r>
            <w:r w:rsidRPr="009376AA">
              <w:rPr>
                <w:rFonts w:cstheme="majorBidi"/>
                <w:szCs w:val="22"/>
              </w:rPr>
              <w:t xml:space="preserve"> Education, Alexandria University, Alexandria, Egypt.       </w:t>
            </w:r>
          </w:p>
          <w:p w14:paraId="74E36972" w14:textId="77777777" w:rsidR="009376AA" w:rsidRPr="009376AA" w:rsidRDefault="009376AA" w:rsidP="003B6799">
            <w:pPr>
              <w:autoSpaceDE w:val="0"/>
              <w:autoSpaceDN w:val="0"/>
              <w:adjustRightInd w:val="0"/>
              <w:jc w:val="both"/>
              <w:rPr>
                <w:rFonts w:cstheme="majorBidi"/>
                <w:szCs w:val="22"/>
              </w:rPr>
            </w:pPr>
          </w:p>
          <w:p w14:paraId="53513B5D" w14:textId="77777777" w:rsidR="009376AA" w:rsidRPr="009376AA" w:rsidRDefault="009376AA" w:rsidP="003B6799">
            <w:pPr>
              <w:autoSpaceDE w:val="0"/>
              <w:autoSpaceDN w:val="0"/>
              <w:adjustRightInd w:val="0"/>
              <w:jc w:val="both"/>
              <w:rPr>
                <w:rFonts w:cstheme="majorBidi"/>
                <w:szCs w:val="22"/>
              </w:rPr>
            </w:pPr>
            <w:r w:rsidRPr="009376AA">
              <w:rPr>
                <w:rFonts w:cstheme="majorBidi"/>
                <w:szCs w:val="22"/>
              </w:rPr>
              <w:t>Currently, he is Director of Measurement and Assessment Unit, Faculty of Education, Alexandria University.</w:t>
            </w:r>
          </w:p>
          <w:p w14:paraId="6E5F4FD9" w14:textId="77777777" w:rsidR="009376AA" w:rsidRPr="009376AA" w:rsidRDefault="009376AA" w:rsidP="003B6799">
            <w:pPr>
              <w:autoSpaceDE w:val="0"/>
              <w:autoSpaceDN w:val="0"/>
              <w:adjustRightInd w:val="0"/>
              <w:jc w:val="both"/>
              <w:rPr>
                <w:rFonts w:cstheme="majorBidi"/>
                <w:szCs w:val="22"/>
              </w:rPr>
            </w:pPr>
          </w:p>
          <w:p w14:paraId="59873BB4" w14:textId="77777777" w:rsidR="009376AA" w:rsidRPr="009376AA" w:rsidRDefault="009376AA" w:rsidP="003B6799">
            <w:pPr>
              <w:autoSpaceDE w:val="0"/>
              <w:autoSpaceDN w:val="0"/>
              <w:adjustRightInd w:val="0"/>
              <w:jc w:val="both"/>
              <w:rPr>
                <w:rFonts w:cstheme="majorBidi"/>
                <w:szCs w:val="22"/>
              </w:rPr>
            </w:pPr>
            <w:r w:rsidRPr="009376AA">
              <w:rPr>
                <w:rFonts w:cstheme="majorBidi"/>
                <w:szCs w:val="22"/>
              </w:rPr>
              <w:t>Through his participation in several projects on the national and international level, he has developed several skills including: communication skills, computer skills, leadership, teamwork and project management.</w:t>
            </w:r>
          </w:p>
        </w:tc>
      </w:tr>
    </w:tbl>
    <w:p w14:paraId="66F0DDF7" w14:textId="77777777" w:rsidR="00821A39" w:rsidRDefault="00821A39" w:rsidP="002915AF">
      <w:pPr>
        <w:pStyle w:val="NormalIndent"/>
        <w:ind w:left="0" w:firstLine="0"/>
        <w:rPr>
          <w:rFonts w:asciiTheme="minorHAnsi" w:hAnsiTheme="minorHAnsi"/>
          <w:i/>
          <w:color w:val="000000"/>
          <w:sz w:val="20"/>
        </w:rPr>
      </w:pPr>
    </w:p>
    <w:p w14:paraId="418036C1" w14:textId="77777777" w:rsidR="00821A39" w:rsidRDefault="00821A39" w:rsidP="002915AF">
      <w:pPr>
        <w:pStyle w:val="NormalIndent"/>
        <w:ind w:left="0" w:firstLine="0"/>
        <w:rPr>
          <w:rFonts w:asciiTheme="minorHAnsi" w:hAnsiTheme="minorHAnsi"/>
          <w:i/>
          <w:color w:val="000000"/>
          <w:sz w:val="20"/>
        </w:rPr>
      </w:pP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2410"/>
        <w:gridCol w:w="142"/>
        <w:gridCol w:w="6095"/>
        <w:gridCol w:w="992"/>
      </w:tblGrid>
      <w:tr w:rsidR="001664B7" w:rsidRPr="00F75B5B" w14:paraId="49653424" w14:textId="77777777" w:rsidTr="00D307B2">
        <w:tc>
          <w:tcPr>
            <w:tcW w:w="2410" w:type="dxa"/>
            <w:vAlign w:val="center"/>
          </w:tcPr>
          <w:p w14:paraId="29D21F50" w14:textId="77777777" w:rsidR="001664B7" w:rsidRPr="00F75B5B" w:rsidRDefault="001664B7" w:rsidP="00D307B2">
            <w:pPr>
              <w:tabs>
                <w:tab w:val="left" w:pos="3649"/>
                <w:tab w:val="left" w:pos="5349"/>
                <w:tab w:val="left" w:pos="7992"/>
                <w:tab w:val="left" w:pos="9409"/>
                <w:tab w:val="left" w:pos="10778"/>
              </w:tabs>
              <w:rPr>
                <w:rFonts w:ascii="Times New Roman" w:eastAsia="Times New Roman" w:hAnsi="Times New Roman" w:cs="Times New Roman"/>
                <w:b/>
                <w:i/>
                <w:color w:val="808080"/>
                <w:lang w:val="fr-BE" w:eastAsia="fr-BE"/>
              </w:rPr>
            </w:pPr>
            <w:r w:rsidRPr="00F75B5B">
              <w:rPr>
                <w:rFonts w:ascii="Times New Roman" w:eastAsia="Times New Roman" w:hAnsi="Times New Roman" w:cs="Times New Roman"/>
                <w:b/>
                <w:lang w:eastAsia="fr-BE"/>
              </w:rPr>
              <w:lastRenderedPageBreak/>
              <w:t xml:space="preserve">Partner number </w:t>
            </w:r>
            <w:r w:rsidRPr="00F75B5B">
              <w:rPr>
                <w:rFonts w:ascii="Segoe UI Symbol" w:eastAsia="MS Gothic" w:hAnsi="Segoe UI Symbol" w:cs="Segoe UI Symbol"/>
                <w:color w:val="FFFFFF"/>
                <w:lang w:val="fr-BE" w:eastAsia="fr-BE"/>
              </w:rPr>
              <w:t>☒</w:t>
            </w:r>
          </w:p>
        </w:tc>
        <w:tc>
          <w:tcPr>
            <w:tcW w:w="6237" w:type="dxa"/>
            <w:gridSpan w:val="2"/>
            <w:vAlign w:val="center"/>
          </w:tcPr>
          <w:p w14:paraId="7D0802AC" w14:textId="77777777" w:rsidR="001664B7" w:rsidRPr="00F75B5B" w:rsidRDefault="001664B7" w:rsidP="00D307B2">
            <w:pPr>
              <w:tabs>
                <w:tab w:val="left" w:pos="3649"/>
                <w:tab w:val="left" w:pos="5349"/>
                <w:tab w:val="left" w:pos="7992"/>
                <w:tab w:val="left" w:pos="9409"/>
                <w:tab w:val="left" w:pos="10778"/>
              </w:tabs>
              <w:rPr>
                <w:rFonts w:ascii="Times New Roman" w:eastAsia="Times New Roman" w:hAnsi="Times New Roman" w:cs="Times New Roman"/>
                <w:color w:val="000000"/>
                <w:szCs w:val="22"/>
                <w:lang w:eastAsia="fr-BE"/>
              </w:rPr>
            </w:pPr>
          </w:p>
        </w:tc>
        <w:tc>
          <w:tcPr>
            <w:tcW w:w="992" w:type="dxa"/>
            <w:vAlign w:val="center"/>
          </w:tcPr>
          <w:p w14:paraId="375B6CAF" w14:textId="77777777" w:rsidR="001664B7" w:rsidRPr="00F75B5B" w:rsidRDefault="001664B7" w:rsidP="00D307B2">
            <w:pPr>
              <w:tabs>
                <w:tab w:val="left" w:pos="3649"/>
                <w:tab w:val="left" w:pos="5349"/>
                <w:tab w:val="left" w:pos="7992"/>
                <w:tab w:val="left" w:pos="9409"/>
                <w:tab w:val="left" w:pos="10778"/>
              </w:tabs>
              <w:jc w:val="center"/>
              <w:rPr>
                <w:rFonts w:ascii="Times New Roman" w:eastAsia="Times New Roman" w:hAnsi="Times New Roman" w:cs="Times New Roman"/>
                <w:i/>
                <w:color w:val="808080"/>
                <w:sz w:val="28"/>
                <w:szCs w:val="28"/>
                <w:lang w:eastAsia="fr-BE"/>
              </w:rPr>
            </w:pPr>
            <w:r>
              <w:rPr>
                <w:rFonts w:ascii="Times New Roman" w:eastAsia="Times New Roman" w:hAnsi="Times New Roman" w:cs="Times New Roman"/>
                <w:i/>
                <w:color w:val="808080"/>
                <w:sz w:val="28"/>
                <w:szCs w:val="28"/>
                <w:lang w:eastAsia="fr-BE"/>
              </w:rPr>
              <w:t>P3</w:t>
            </w:r>
          </w:p>
        </w:tc>
      </w:tr>
      <w:tr w:rsidR="001664B7" w:rsidRPr="00F75B5B" w14:paraId="270E8EDE" w14:textId="77777777" w:rsidTr="00D307B2">
        <w:tc>
          <w:tcPr>
            <w:tcW w:w="2410" w:type="dxa"/>
            <w:vAlign w:val="center"/>
          </w:tcPr>
          <w:p w14:paraId="4A8E1641" w14:textId="77777777" w:rsidR="001664B7" w:rsidRPr="00F75B5B" w:rsidRDefault="001664B7" w:rsidP="00D307B2">
            <w:pPr>
              <w:tabs>
                <w:tab w:val="left" w:pos="3649"/>
                <w:tab w:val="left" w:pos="5349"/>
                <w:tab w:val="left" w:pos="7992"/>
                <w:tab w:val="left" w:pos="9409"/>
                <w:tab w:val="left" w:pos="10778"/>
              </w:tabs>
              <w:rPr>
                <w:rFonts w:ascii="Times New Roman" w:eastAsia="Times New Roman" w:hAnsi="Times New Roman" w:cs="Times New Roman"/>
                <w:sz w:val="32"/>
                <w:szCs w:val="32"/>
                <w:lang w:eastAsia="fr-BE"/>
              </w:rPr>
            </w:pPr>
            <w:r w:rsidRPr="00F75B5B">
              <w:rPr>
                <w:rFonts w:ascii="Times New Roman" w:eastAsia="Times New Roman" w:hAnsi="Times New Roman" w:cs="Times New Roman"/>
                <w:b/>
                <w:lang w:eastAsia="fr-BE"/>
              </w:rPr>
              <w:t>Organisation name&amp; acronym</w:t>
            </w:r>
          </w:p>
        </w:tc>
        <w:tc>
          <w:tcPr>
            <w:tcW w:w="7229" w:type="dxa"/>
            <w:gridSpan w:val="3"/>
            <w:vAlign w:val="center"/>
          </w:tcPr>
          <w:p w14:paraId="47F898E6" w14:textId="6F8D55AB" w:rsidR="001664B7" w:rsidRPr="001664B7" w:rsidRDefault="00695D8A" w:rsidP="00D307B2">
            <w:pPr>
              <w:tabs>
                <w:tab w:val="left" w:pos="3649"/>
                <w:tab w:val="left" w:pos="5349"/>
                <w:tab w:val="left" w:pos="7992"/>
                <w:tab w:val="left" w:pos="9409"/>
                <w:tab w:val="left" w:pos="10778"/>
              </w:tabs>
              <w:rPr>
                <w:rFonts w:eastAsia="Times New Roman" w:cs="Times New Roman"/>
                <w:szCs w:val="22"/>
                <w:lang w:val="en-US" w:eastAsia="fr-BE"/>
              </w:rPr>
            </w:pPr>
            <w:r>
              <w:rPr>
                <w:rFonts w:eastAsia="Times New Roman" w:cs="Times New Roman"/>
                <w:szCs w:val="22"/>
                <w:lang w:eastAsia="fr-BE"/>
              </w:rPr>
              <w:t>Helwan University ( HU</w:t>
            </w:r>
            <w:r w:rsidR="001664B7" w:rsidRPr="001664B7">
              <w:rPr>
                <w:rFonts w:eastAsia="Times New Roman" w:cs="Times New Roman"/>
                <w:szCs w:val="22"/>
                <w:lang w:eastAsia="fr-BE"/>
              </w:rPr>
              <w:t>)</w:t>
            </w:r>
          </w:p>
        </w:tc>
      </w:tr>
      <w:tr w:rsidR="001664B7" w:rsidRPr="00F75B5B" w14:paraId="291D3032" w14:textId="77777777" w:rsidTr="00D307B2">
        <w:tc>
          <w:tcPr>
            <w:tcW w:w="9639" w:type="dxa"/>
            <w:gridSpan w:val="4"/>
            <w:vAlign w:val="center"/>
          </w:tcPr>
          <w:p w14:paraId="748B8FEB" w14:textId="77777777" w:rsidR="001664B7" w:rsidRPr="00F75B5B" w:rsidRDefault="001664B7" w:rsidP="00D307B2">
            <w:pPr>
              <w:tabs>
                <w:tab w:val="left" w:pos="3649"/>
                <w:tab w:val="left" w:pos="5349"/>
                <w:tab w:val="left" w:pos="7992"/>
                <w:tab w:val="left" w:pos="9409"/>
                <w:tab w:val="left" w:pos="10778"/>
              </w:tabs>
              <w:rPr>
                <w:rFonts w:ascii="Times New Roman" w:eastAsia="Times New Roman" w:hAnsi="Times New Roman" w:cs="Times New Roman"/>
                <w:b/>
                <w:lang w:eastAsia="fr-BE"/>
              </w:rPr>
            </w:pPr>
            <w:r w:rsidRPr="00F75B5B">
              <w:rPr>
                <w:rFonts w:ascii="Times New Roman" w:eastAsia="Times New Roman" w:hAnsi="Times New Roman" w:cs="Times New Roman"/>
                <w:b/>
                <w:lang w:eastAsia="fr-BE"/>
              </w:rPr>
              <w:t>D.1.1 - Aims and activities of the organisation</w:t>
            </w:r>
          </w:p>
        </w:tc>
      </w:tr>
      <w:tr w:rsidR="001664B7" w:rsidRPr="00F75B5B" w14:paraId="177D46D6" w14:textId="77777777" w:rsidTr="00D307B2">
        <w:tc>
          <w:tcPr>
            <w:tcW w:w="9639" w:type="dxa"/>
            <w:gridSpan w:val="4"/>
            <w:vAlign w:val="center"/>
          </w:tcPr>
          <w:p w14:paraId="5FCEB186" w14:textId="77777777" w:rsidR="001664B7" w:rsidRPr="00F75B5B" w:rsidRDefault="001664B7" w:rsidP="00D307B2">
            <w:pPr>
              <w:tabs>
                <w:tab w:val="left" w:pos="3649"/>
                <w:tab w:val="left" w:pos="5349"/>
                <w:tab w:val="left" w:pos="7992"/>
                <w:tab w:val="left" w:pos="9409"/>
                <w:tab w:val="left" w:pos="10778"/>
              </w:tabs>
              <w:jc w:val="both"/>
              <w:rPr>
                <w:rFonts w:ascii="Times New Roman" w:eastAsia="Times New Roman" w:hAnsi="Times New Roman" w:cs="Times New Roman"/>
                <w:b/>
                <w:lang w:eastAsia="fr-BE"/>
              </w:rPr>
            </w:pPr>
            <w:r w:rsidRPr="00F75B5B">
              <w:rPr>
                <w:rFonts w:ascii="Times New Roman" w:eastAsia="Times New Roman" w:hAnsi="Times New Roman" w:cs="Times New Roman"/>
                <w:i/>
                <w:lang w:eastAsia="fr-BE"/>
              </w:rPr>
              <w:t xml:space="preserve">Please provide a short presentation of your organisation (key activities, affiliations, size of the organisation, etc.) relating to the area covered by the project </w:t>
            </w:r>
            <w:r w:rsidRPr="00F75B5B">
              <w:rPr>
                <w:rFonts w:ascii="Times New Roman" w:eastAsia="Times New Roman" w:hAnsi="Times New Roman" w:cs="Times New Roman"/>
                <w:lang w:eastAsia="fr-BE"/>
              </w:rPr>
              <w:t>(limit 2000 characters)</w:t>
            </w:r>
            <w:r w:rsidRPr="00F75B5B">
              <w:rPr>
                <w:rFonts w:ascii="Times New Roman" w:eastAsia="Times New Roman" w:hAnsi="Times New Roman" w:cs="Times New Roman"/>
                <w:i/>
                <w:lang w:eastAsia="fr-BE"/>
              </w:rPr>
              <w:t>.</w:t>
            </w:r>
          </w:p>
        </w:tc>
      </w:tr>
      <w:tr w:rsidR="001664B7" w:rsidRPr="00F75B5B" w14:paraId="48DCEECA" w14:textId="77777777" w:rsidTr="00D307B2">
        <w:trPr>
          <w:trHeight w:val="4536"/>
        </w:trPr>
        <w:tc>
          <w:tcPr>
            <w:tcW w:w="9639" w:type="dxa"/>
            <w:gridSpan w:val="4"/>
          </w:tcPr>
          <w:p w14:paraId="3C133B76" w14:textId="5E8F27D1" w:rsidR="001664B7" w:rsidRPr="00D67B38" w:rsidRDefault="001664B7" w:rsidP="00D67B38">
            <w:pPr>
              <w:pStyle w:val="ListParagraph"/>
              <w:spacing w:after="120"/>
              <w:ind w:left="0"/>
              <w:jc w:val="both"/>
              <w:rPr>
                <w:rFonts w:asciiTheme="minorHAnsi" w:hAnsiTheme="minorHAnsi" w:cs="Times New Roman"/>
                <w:sz w:val="22"/>
                <w:szCs w:val="22"/>
                <w:rtl/>
                <w:lang w:val="en-US"/>
              </w:rPr>
            </w:pPr>
            <w:r w:rsidRPr="00D67B38">
              <w:rPr>
                <w:rFonts w:asciiTheme="minorHAnsi" w:hAnsiTheme="minorHAnsi" w:cs="Times New Roman"/>
                <w:sz w:val="22"/>
                <w:szCs w:val="22"/>
                <w:lang w:val="en-US"/>
              </w:rPr>
              <w:t>Helwan</w:t>
            </w:r>
            <w:r w:rsidR="00D307B2" w:rsidRPr="00D67B38">
              <w:rPr>
                <w:rFonts w:asciiTheme="minorHAnsi" w:hAnsiTheme="minorHAnsi" w:cs="Times New Roman"/>
                <w:sz w:val="22"/>
                <w:szCs w:val="22"/>
                <w:lang w:val="en-US"/>
              </w:rPr>
              <w:t xml:space="preserve"> University was</w:t>
            </w:r>
            <w:r w:rsidRPr="00D67B38">
              <w:rPr>
                <w:rFonts w:asciiTheme="minorHAnsi" w:hAnsiTheme="minorHAnsi" w:cs="Times New Roman"/>
                <w:sz w:val="22"/>
                <w:szCs w:val="22"/>
                <w:lang w:val="en-US"/>
              </w:rPr>
              <w:t xml:space="preserve"> established as a Technological University. It encompasses Arts, Commerce, Pharmacy, Science, Education, Social Service, Laws, Tourism &amp;H.M, H</w:t>
            </w:r>
            <w:r w:rsidR="00D307B2" w:rsidRPr="00D67B38">
              <w:rPr>
                <w:rFonts w:asciiTheme="minorHAnsi" w:hAnsiTheme="minorHAnsi" w:cs="Times New Roman"/>
                <w:sz w:val="22"/>
                <w:szCs w:val="22"/>
                <w:lang w:val="en-US"/>
              </w:rPr>
              <w:t>ome Economy, Engineering</w:t>
            </w:r>
            <w:r w:rsidRPr="00D67B38">
              <w:rPr>
                <w:rFonts w:asciiTheme="minorHAnsi" w:hAnsiTheme="minorHAnsi" w:cs="Times New Roman"/>
                <w:sz w:val="22"/>
                <w:szCs w:val="22"/>
                <w:lang w:val="en-US"/>
              </w:rPr>
              <w:t>, Computers and Information, Industrial Education, Nursing</w:t>
            </w:r>
            <w:r w:rsidR="00695D8A" w:rsidRPr="00D67B38">
              <w:rPr>
                <w:rFonts w:asciiTheme="minorHAnsi" w:hAnsiTheme="minorHAnsi" w:cs="Times New Roman"/>
                <w:sz w:val="22"/>
                <w:szCs w:val="22"/>
                <w:lang w:val="en-US"/>
              </w:rPr>
              <w:t>, Fine</w:t>
            </w:r>
            <w:r w:rsidRPr="00D67B38">
              <w:rPr>
                <w:rFonts w:asciiTheme="minorHAnsi" w:hAnsiTheme="minorHAnsi" w:cs="Times New Roman"/>
                <w:sz w:val="22"/>
                <w:szCs w:val="22"/>
                <w:lang w:val="en-US"/>
              </w:rPr>
              <w:t xml:space="preserve"> arts, Applied arts, Art education, Music education and Physical Educational Faculties. The main campus is in Ain Helwan, Cairo.  A number of faculties have been moved there, while others are still located in Zamalek, Boulaq, Giza an</w:t>
            </w:r>
            <w:r w:rsidR="00D307B2" w:rsidRPr="00D67B38">
              <w:rPr>
                <w:rFonts w:asciiTheme="minorHAnsi" w:hAnsiTheme="minorHAnsi" w:cs="Times New Roman"/>
                <w:sz w:val="22"/>
                <w:szCs w:val="22"/>
                <w:lang w:val="en-US"/>
              </w:rPr>
              <w:t>d El Manyal.  Huge campus was</w:t>
            </w:r>
            <w:r w:rsidRPr="00D67B38">
              <w:rPr>
                <w:rFonts w:asciiTheme="minorHAnsi" w:hAnsiTheme="minorHAnsi" w:cs="Times New Roman"/>
                <w:sz w:val="22"/>
                <w:szCs w:val="22"/>
                <w:lang w:val="en-US"/>
              </w:rPr>
              <w:t xml:space="preserve"> constructed at Ain Helwan so that ultimately all the university faculties would have one location. </w:t>
            </w:r>
            <w:r w:rsidRPr="00D67B38">
              <w:rPr>
                <w:rFonts w:asciiTheme="minorHAnsi" w:hAnsiTheme="minorHAnsi" w:cs="Times New Roman"/>
                <w:sz w:val="22"/>
                <w:szCs w:val="22"/>
                <w:lang w:val="en-US" w:bidi="ar-EG"/>
              </w:rPr>
              <w:t>T</w:t>
            </w:r>
            <w:r w:rsidR="00C83AC8" w:rsidRPr="00D67B38">
              <w:rPr>
                <w:rFonts w:asciiTheme="minorHAnsi" w:hAnsiTheme="minorHAnsi" w:cs="Times New Roman"/>
                <w:sz w:val="22"/>
                <w:szCs w:val="22"/>
                <w:lang w:val="en-US" w:bidi="ar-EG"/>
              </w:rPr>
              <w:t>he Faculty of Education was</w:t>
            </w:r>
            <w:r w:rsidRPr="00D67B38">
              <w:rPr>
                <w:rFonts w:asciiTheme="minorHAnsi" w:hAnsiTheme="minorHAnsi" w:cs="Times New Roman"/>
                <w:sz w:val="22"/>
                <w:szCs w:val="22"/>
                <w:lang w:val="en-US" w:bidi="ar-EG"/>
              </w:rPr>
              <w:t xml:space="preserve"> established accordin</w:t>
            </w:r>
            <w:r w:rsidR="00C83AC8" w:rsidRPr="00D67B38">
              <w:rPr>
                <w:rFonts w:asciiTheme="minorHAnsi" w:hAnsiTheme="minorHAnsi" w:cs="Times New Roman"/>
                <w:sz w:val="22"/>
                <w:szCs w:val="22"/>
                <w:lang w:val="en-US" w:bidi="ar-EG"/>
              </w:rPr>
              <w:t xml:space="preserve">g to the agreement of the </w:t>
            </w:r>
            <w:r w:rsidRPr="00D67B38">
              <w:rPr>
                <w:rFonts w:asciiTheme="minorHAnsi" w:hAnsiTheme="minorHAnsi" w:cs="Times New Roman"/>
                <w:sz w:val="22"/>
                <w:szCs w:val="22"/>
                <w:lang w:val="en-US" w:bidi="ar-EG"/>
              </w:rPr>
              <w:t xml:space="preserve">Supreme </w:t>
            </w:r>
            <w:r w:rsidR="00D307B2" w:rsidRPr="00D67B38">
              <w:rPr>
                <w:rFonts w:asciiTheme="minorHAnsi" w:hAnsiTheme="minorHAnsi" w:cs="Times New Roman"/>
                <w:sz w:val="22"/>
                <w:szCs w:val="22"/>
                <w:lang w:val="en-US" w:bidi="ar-EG"/>
              </w:rPr>
              <w:t>council</w:t>
            </w:r>
            <w:r w:rsidR="00D67B38" w:rsidRPr="00D67B38">
              <w:rPr>
                <w:rFonts w:asciiTheme="minorHAnsi" w:hAnsiTheme="minorHAnsi" w:cs="Times New Roman"/>
                <w:sz w:val="22"/>
                <w:szCs w:val="22"/>
                <w:lang w:val="en-US" w:bidi="ar-EG"/>
              </w:rPr>
              <w:t xml:space="preserve"> </w:t>
            </w:r>
            <w:r w:rsidRPr="00D67B38">
              <w:rPr>
                <w:rFonts w:asciiTheme="minorHAnsi" w:hAnsiTheme="minorHAnsi" w:cs="Times New Roman"/>
                <w:sz w:val="22"/>
                <w:szCs w:val="22"/>
                <w:lang w:val="en-US" w:bidi="ar-EG"/>
              </w:rPr>
              <w:t xml:space="preserve">of Universities in </w:t>
            </w:r>
            <w:smartTag w:uri="urn:schemas-microsoft-com:office:smarttags" w:element="date">
              <w:smartTagPr>
                <w:attr w:name="Year" w:val="1981"/>
                <w:attr w:name="Day" w:val="8"/>
                <w:attr w:name="Month" w:val="8"/>
                <w:attr w:name="ls" w:val="trans"/>
              </w:smartTagPr>
              <w:r w:rsidRPr="00D67B38">
                <w:rPr>
                  <w:rFonts w:asciiTheme="minorHAnsi" w:hAnsiTheme="minorHAnsi" w:cs="Times New Roman"/>
                  <w:sz w:val="22"/>
                  <w:szCs w:val="22"/>
                  <w:lang w:val="en-US" w:bidi="ar-EG"/>
                </w:rPr>
                <w:t>8/8/1981</w:t>
              </w:r>
            </w:smartTag>
            <w:r w:rsidRPr="00D67B38">
              <w:rPr>
                <w:rFonts w:asciiTheme="minorHAnsi" w:hAnsiTheme="minorHAnsi" w:cs="Times New Roman"/>
                <w:sz w:val="22"/>
                <w:szCs w:val="22"/>
                <w:lang w:val="en-US" w:bidi="ar-EG"/>
              </w:rPr>
              <w:t>, and the ministerial law No.927 in 13/10/1982.</w:t>
            </w:r>
            <w:r w:rsidR="00D307B2" w:rsidRPr="00D67B38">
              <w:rPr>
                <w:rFonts w:asciiTheme="minorHAnsi" w:hAnsiTheme="minorHAnsi" w:cs="Times New Roman"/>
                <w:sz w:val="22"/>
                <w:szCs w:val="22"/>
                <w:lang w:val="en-US" w:bidi="ar-EG"/>
              </w:rPr>
              <w:t xml:space="preserve"> </w:t>
            </w:r>
            <w:r w:rsidRPr="00D67B38">
              <w:rPr>
                <w:rFonts w:asciiTheme="minorHAnsi" w:hAnsiTheme="minorHAnsi" w:cs="Times New Roman"/>
                <w:sz w:val="22"/>
                <w:szCs w:val="22"/>
                <w:lang w:val="en-US" w:bidi="ar-EG"/>
              </w:rPr>
              <w:t>The Faculty began to admit its students in 1982/1</w:t>
            </w:r>
            <w:r w:rsidR="00D307B2" w:rsidRPr="00D67B38">
              <w:rPr>
                <w:rFonts w:asciiTheme="minorHAnsi" w:hAnsiTheme="minorHAnsi" w:cs="Times New Roman"/>
                <w:sz w:val="22"/>
                <w:szCs w:val="22"/>
                <w:lang w:val="en-US" w:bidi="ar-EG"/>
              </w:rPr>
              <w:t>983 and the first group</w:t>
            </w:r>
            <w:r w:rsidRPr="00D67B38">
              <w:rPr>
                <w:rFonts w:asciiTheme="minorHAnsi" w:hAnsiTheme="minorHAnsi" w:cs="Times New Roman"/>
                <w:sz w:val="22"/>
                <w:szCs w:val="22"/>
                <w:lang w:val="en-US" w:bidi="ar-EG"/>
              </w:rPr>
              <w:t xml:space="preserve"> graduated in </w:t>
            </w:r>
            <w:r w:rsidR="00D307B2" w:rsidRPr="00D67B38">
              <w:rPr>
                <w:rFonts w:asciiTheme="minorHAnsi" w:hAnsiTheme="minorHAnsi" w:cs="Times New Roman"/>
                <w:sz w:val="22"/>
                <w:szCs w:val="22"/>
                <w:lang w:val="en-US" w:bidi="ar-EG"/>
              </w:rPr>
              <w:t>May</w:t>
            </w:r>
            <w:r w:rsidRPr="00D67B38">
              <w:rPr>
                <w:rFonts w:asciiTheme="minorHAnsi" w:hAnsiTheme="minorHAnsi" w:cs="Times New Roman"/>
                <w:sz w:val="22"/>
                <w:szCs w:val="22"/>
                <w:lang w:val="en-US" w:bidi="ar-EG"/>
              </w:rPr>
              <w:t xml:space="preserve"> 1986. The faculty of Education aims at: Preparing qualified and professional teachers for teaching profession and providing them with professional development inside the schools.  Our institution also aims at preparing educational researchers to develop the ed</w:t>
            </w:r>
            <w:r w:rsidR="00D307B2" w:rsidRPr="00D67B38">
              <w:rPr>
                <w:rFonts w:asciiTheme="minorHAnsi" w:hAnsiTheme="minorHAnsi" w:cs="Times New Roman"/>
                <w:sz w:val="22"/>
                <w:szCs w:val="22"/>
                <w:lang w:val="en-US" w:bidi="ar-EG"/>
              </w:rPr>
              <w:t>ucational process and publish the research</w:t>
            </w:r>
            <w:r w:rsidRPr="00D67B38">
              <w:rPr>
                <w:rFonts w:asciiTheme="minorHAnsi" w:hAnsiTheme="minorHAnsi" w:cs="Times New Roman"/>
                <w:sz w:val="22"/>
                <w:szCs w:val="22"/>
                <w:lang w:val="en-US" w:bidi="ar-EG"/>
              </w:rPr>
              <w:t xml:space="preserve"> results to help in the professional development of the school community. Also, enhancing the educational practices to disseminate the modern educational trends and apply them for community service and professional development of school leaders and teachers. The </w:t>
            </w:r>
            <w:smartTag w:uri="urn:schemas-microsoft-com:office:smarttags" w:element="stockticker">
              <w:r w:rsidRPr="00D67B38">
                <w:rPr>
                  <w:rFonts w:asciiTheme="minorHAnsi" w:hAnsiTheme="minorHAnsi" w:cs="Times New Roman"/>
                  <w:sz w:val="22"/>
                  <w:szCs w:val="22"/>
                  <w:lang w:val="en-US" w:bidi="ar-EG"/>
                </w:rPr>
                <w:t>FOE</w:t>
              </w:r>
            </w:smartTag>
            <w:r w:rsidRPr="00D67B38">
              <w:rPr>
                <w:rFonts w:asciiTheme="minorHAnsi" w:hAnsiTheme="minorHAnsi" w:cs="Times New Roman"/>
                <w:sz w:val="22"/>
                <w:szCs w:val="22"/>
                <w:lang w:val="en-US" w:bidi="ar-EG"/>
              </w:rPr>
              <w:t xml:space="preserve"> Cooperates with the ministry of education in studying the educational problems and continuous professional development to Serve the community through the training programs and workshops. The Faculty of Education includes eight scientific departments, Foundations of Education</w:t>
            </w:r>
            <w:r w:rsidR="00916260" w:rsidRPr="00D67B38">
              <w:rPr>
                <w:rFonts w:asciiTheme="minorHAnsi" w:hAnsiTheme="minorHAnsi" w:cs="Times New Roman"/>
                <w:sz w:val="22"/>
                <w:szCs w:val="22"/>
                <w:lang w:val="en-US" w:bidi="ar-EG"/>
              </w:rPr>
              <w:t>, Comparative</w:t>
            </w:r>
            <w:r w:rsidRPr="00D67B38">
              <w:rPr>
                <w:rFonts w:asciiTheme="minorHAnsi" w:hAnsiTheme="minorHAnsi" w:cs="Times New Roman"/>
                <w:sz w:val="22"/>
                <w:szCs w:val="22"/>
                <w:lang w:val="en-US" w:bidi="ar-EG"/>
              </w:rPr>
              <w:t xml:space="preserve"> Education and Educational Administration</w:t>
            </w:r>
            <w:r w:rsidR="00916260" w:rsidRPr="00D67B38">
              <w:rPr>
                <w:rFonts w:asciiTheme="minorHAnsi" w:hAnsiTheme="minorHAnsi" w:cs="Times New Roman"/>
                <w:sz w:val="22"/>
                <w:szCs w:val="22"/>
                <w:lang w:val="en-US" w:bidi="ar-EG"/>
              </w:rPr>
              <w:t>, Educational</w:t>
            </w:r>
            <w:r w:rsidRPr="00D67B38">
              <w:rPr>
                <w:rFonts w:asciiTheme="minorHAnsi" w:hAnsiTheme="minorHAnsi" w:cs="Times New Roman"/>
                <w:sz w:val="22"/>
                <w:szCs w:val="22"/>
                <w:lang w:val="en-US" w:bidi="ar-EG"/>
              </w:rPr>
              <w:t xml:space="preserve"> psychology, Psychological Health, Curricula and Teaching Methods, Education Technology, Kindergarten,</w:t>
            </w:r>
            <w:r w:rsidR="00D67B38">
              <w:rPr>
                <w:rFonts w:asciiTheme="minorHAnsi" w:hAnsiTheme="minorHAnsi" w:cs="Times New Roman"/>
                <w:sz w:val="22"/>
                <w:szCs w:val="22"/>
                <w:lang w:val="en-US" w:bidi="ar-EG"/>
              </w:rPr>
              <w:t xml:space="preserve"> and Industrial Education.</w:t>
            </w:r>
            <w:r w:rsidRPr="00D67B38">
              <w:rPr>
                <w:rFonts w:asciiTheme="minorHAnsi" w:hAnsiTheme="minorHAnsi" w:cs="Times New Roman"/>
                <w:sz w:val="22"/>
                <w:szCs w:val="22"/>
                <w:lang w:val="en-US" w:bidi="ar-EG"/>
              </w:rPr>
              <w:t xml:space="preserve">                     </w:t>
            </w:r>
          </w:p>
        </w:tc>
      </w:tr>
      <w:tr w:rsidR="001664B7" w:rsidRPr="00F75B5B" w14:paraId="44837200" w14:textId="77777777" w:rsidTr="00D307B2">
        <w:tc>
          <w:tcPr>
            <w:tcW w:w="9639" w:type="dxa"/>
            <w:gridSpan w:val="4"/>
            <w:vAlign w:val="center"/>
          </w:tcPr>
          <w:p w14:paraId="5EC19BD0" w14:textId="77777777" w:rsidR="001664B7" w:rsidRPr="00D67B38" w:rsidRDefault="001664B7" w:rsidP="00D307B2">
            <w:pPr>
              <w:tabs>
                <w:tab w:val="left" w:pos="3649"/>
                <w:tab w:val="left" w:pos="5349"/>
                <w:tab w:val="left" w:pos="7992"/>
                <w:tab w:val="left" w:pos="9409"/>
                <w:tab w:val="left" w:pos="10778"/>
              </w:tabs>
              <w:rPr>
                <w:rFonts w:eastAsia="Times New Roman" w:cs="Times New Roman"/>
                <w:szCs w:val="22"/>
                <w:lang w:val="en-US" w:eastAsia="fr-BE"/>
              </w:rPr>
            </w:pPr>
            <w:r w:rsidRPr="00D67B38">
              <w:rPr>
                <w:rFonts w:eastAsia="Times New Roman" w:cs="Times New Roman"/>
                <w:i/>
                <w:szCs w:val="22"/>
                <w:lang w:val="en-US" w:eastAsia="fr-BE"/>
              </w:rPr>
              <w:t xml:space="preserve">Please describe also the role of your organisation in the project </w:t>
            </w:r>
            <w:r w:rsidRPr="00D67B38">
              <w:rPr>
                <w:rFonts w:eastAsia="Times New Roman" w:cs="Times New Roman"/>
                <w:szCs w:val="22"/>
                <w:lang w:val="en-US" w:eastAsia="fr-BE"/>
              </w:rPr>
              <w:t>(limit 1000 characters)</w:t>
            </w:r>
            <w:r w:rsidRPr="00D67B38">
              <w:rPr>
                <w:rFonts w:eastAsia="Times New Roman" w:cs="Times New Roman"/>
                <w:i/>
                <w:szCs w:val="22"/>
                <w:lang w:val="en-US" w:eastAsia="fr-BE"/>
              </w:rPr>
              <w:t>.</w:t>
            </w:r>
          </w:p>
        </w:tc>
      </w:tr>
      <w:tr w:rsidR="001664B7" w:rsidRPr="00F75B5B" w14:paraId="38C03F8F" w14:textId="77777777" w:rsidTr="00D307B2">
        <w:trPr>
          <w:trHeight w:val="2268"/>
        </w:trPr>
        <w:tc>
          <w:tcPr>
            <w:tcW w:w="9639" w:type="dxa"/>
            <w:gridSpan w:val="4"/>
          </w:tcPr>
          <w:p w14:paraId="01B93203" w14:textId="781A3DB5" w:rsidR="001664B7" w:rsidRPr="00D67B38" w:rsidRDefault="001664B7" w:rsidP="00916260">
            <w:pPr>
              <w:jc w:val="both"/>
              <w:rPr>
                <w:szCs w:val="22"/>
                <w:lang w:val="en-US" w:eastAsia="fr-BE"/>
              </w:rPr>
            </w:pPr>
            <w:r w:rsidRPr="00D67B38">
              <w:rPr>
                <w:rFonts w:eastAsia="Times New Roman" w:cs="Times New Roman"/>
                <w:szCs w:val="22"/>
                <w:lang w:val="en-US" w:eastAsia="fr-BE" w:bidi="ar-EG"/>
              </w:rPr>
              <w:t>FOE has begun to adopt a new culture of professional development, which is clinical professional development. The faculty staff has begun to train student teachers and the school teachers through practicum education inside their schools</w:t>
            </w:r>
            <w:r w:rsidR="00916260" w:rsidRPr="00D67B38">
              <w:rPr>
                <w:rFonts w:eastAsia="Times New Roman" w:cs="Times New Roman"/>
                <w:szCs w:val="22"/>
                <w:lang w:val="en-US" w:eastAsia="fr-BE" w:bidi="ar-EG"/>
              </w:rPr>
              <w:t>.</w:t>
            </w:r>
            <w:r w:rsidRPr="00D67B38">
              <w:rPr>
                <w:rFonts w:eastAsia="Times New Roman" w:cs="Times New Roman"/>
                <w:szCs w:val="22"/>
                <w:lang w:val="en-US" w:eastAsia="fr-BE" w:bidi="ar-EG"/>
              </w:rPr>
              <w:t xml:space="preserve">  FOE has the approval of establishing CPD unit to help in school based CPD and  to achieve the following goals: Professional development for the school teachers and leaders to be fully qualified to supervise the student teachers, applying the most recent teaching strategies through practicum  and supporting school development th</w:t>
            </w:r>
            <w:r w:rsidR="00072215">
              <w:rPr>
                <w:rFonts w:eastAsia="Times New Roman" w:cs="Times New Roman"/>
                <w:szCs w:val="22"/>
                <w:lang w:val="en-US" w:eastAsia="fr-BE" w:bidi="ar-EG"/>
              </w:rPr>
              <w:t>rough applying action research.</w:t>
            </w:r>
          </w:p>
        </w:tc>
      </w:tr>
      <w:tr w:rsidR="001664B7" w:rsidRPr="00F75B5B" w14:paraId="7B2A70B3" w14:textId="77777777" w:rsidTr="00D307B2">
        <w:tc>
          <w:tcPr>
            <w:tcW w:w="9639" w:type="dxa"/>
            <w:gridSpan w:val="4"/>
            <w:vAlign w:val="center"/>
          </w:tcPr>
          <w:p w14:paraId="425319B5" w14:textId="77777777" w:rsidR="001664B7" w:rsidRPr="00D67B38" w:rsidRDefault="001664B7" w:rsidP="00D307B2">
            <w:pPr>
              <w:tabs>
                <w:tab w:val="left" w:pos="3649"/>
                <w:tab w:val="left" w:pos="5349"/>
                <w:tab w:val="left" w:pos="7992"/>
                <w:tab w:val="left" w:pos="9409"/>
                <w:tab w:val="left" w:pos="10778"/>
              </w:tabs>
              <w:rPr>
                <w:rFonts w:eastAsia="Times New Roman" w:cs="Times New Roman"/>
                <w:szCs w:val="22"/>
                <w:lang w:val="en-US" w:eastAsia="fr-BE"/>
              </w:rPr>
            </w:pPr>
            <w:r w:rsidRPr="00D67B38">
              <w:rPr>
                <w:rFonts w:eastAsia="Times New Roman" w:cs="Times New Roman"/>
                <w:szCs w:val="22"/>
                <w:lang w:val="en-US" w:eastAsia="fr-BE"/>
              </w:rPr>
              <w:t xml:space="preserve">D.1.2 - Operational capacity: Skills and expertise of key staff involved in the project </w:t>
            </w:r>
          </w:p>
          <w:p w14:paraId="090E0D8C" w14:textId="77777777" w:rsidR="001664B7" w:rsidRPr="00D67B38" w:rsidRDefault="001664B7" w:rsidP="00D307B2">
            <w:pPr>
              <w:tabs>
                <w:tab w:val="left" w:pos="3649"/>
                <w:tab w:val="left" w:pos="5349"/>
                <w:tab w:val="left" w:pos="7992"/>
                <w:tab w:val="left" w:pos="9409"/>
                <w:tab w:val="left" w:pos="10778"/>
              </w:tabs>
              <w:rPr>
                <w:rFonts w:eastAsia="Times New Roman" w:cs="Times New Roman"/>
                <w:i/>
                <w:szCs w:val="22"/>
                <w:lang w:val="en-US" w:eastAsia="fr-BE"/>
              </w:rPr>
            </w:pPr>
            <w:r w:rsidRPr="00D67B38">
              <w:rPr>
                <w:rFonts w:eastAsia="Times New Roman" w:cs="Times New Roman"/>
                <w:i/>
                <w:szCs w:val="22"/>
                <w:lang w:val="en-US" w:eastAsia="fr-BE"/>
              </w:rPr>
              <w:t>Please add lines as necessary.</w:t>
            </w:r>
          </w:p>
        </w:tc>
      </w:tr>
      <w:tr w:rsidR="001664B7" w:rsidRPr="00F75B5B" w14:paraId="2EE4797F" w14:textId="77777777" w:rsidTr="00D307B2">
        <w:tc>
          <w:tcPr>
            <w:tcW w:w="2552" w:type="dxa"/>
            <w:gridSpan w:val="2"/>
            <w:vAlign w:val="center"/>
          </w:tcPr>
          <w:p w14:paraId="26326FC0" w14:textId="77777777" w:rsidR="001664B7" w:rsidRPr="00D67B38" w:rsidRDefault="001664B7" w:rsidP="00D307B2">
            <w:pPr>
              <w:tabs>
                <w:tab w:val="left" w:pos="3649"/>
                <w:tab w:val="left" w:pos="5349"/>
                <w:tab w:val="left" w:pos="7992"/>
                <w:tab w:val="left" w:pos="9409"/>
                <w:tab w:val="left" w:pos="10778"/>
              </w:tabs>
              <w:rPr>
                <w:rFonts w:eastAsia="Times New Roman" w:cs="Times New Roman"/>
                <w:szCs w:val="22"/>
                <w:lang w:val="en-US" w:eastAsia="fr-BE"/>
              </w:rPr>
            </w:pPr>
            <w:r w:rsidRPr="00D67B38">
              <w:rPr>
                <w:rFonts w:eastAsia="Times New Roman" w:cs="Times New Roman"/>
                <w:szCs w:val="22"/>
                <w:lang w:val="en-US" w:eastAsia="fr-BE"/>
              </w:rPr>
              <w:t>Name of staff member</w:t>
            </w:r>
          </w:p>
        </w:tc>
        <w:tc>
          <w:tcPr>
            <w:tcW w:w="7087" w:type="dxa"/>
            <w:gridSpan w:val="2"/>
            <w:vAlign w:val="center"/>
          </w:tcPr>
          <w:p w14:paraId="77F5E1CD" w14:textId="77777777" w:rsidR="001664B7" w:rsidRPr="00D67B38" w:rsidRDefault="001664B7" w:rsidP="00D307B2">
            <w:pPr>
              <w:tabs>
                <w:tab w:val="left" w:pos="3649"/>
                <w:tab w:val="left" w:pos="5349"/>
                <w:tab w:val="left" w:pos="7992"/>
                <w:tab w:val="left" w:pos="9409"/>
                <w:tab w:val="left" w:pos="10778"/>
              </w:tabs>
              <w:jc w:val="both"/>
              <w:rPr>
                <w:rFonts w:eastAsia="Times New Roman" w:cs="Times New Roman"/>
                <w:szCs w:val="22"/>
                <w:lang w:val="en-US" w:eastAsia="fr-BE"/>
              </w:rPr>
            </w:pPr>
            <w:r w:rsidRPr="00D67B38">
              <w:rPr>
                <w:rFonts w:eastAsia="Times New Roman" w:cs="Times New Roman"/>
                <w:i/>
                <w:szCs w:val="22"/>
                <w:lang w:val="en-US" w:eastAsia="fr-BE"/>
              </w:rPr>
              <w:t>Summary of relevant skills and experience, including where relevant a list of recent publications related to the domain of the project.</w:t>
            </w:r>
          </w:p>
        </w:tc>
      </w:tr>
      <w:tr w:rsidR="001664B7" w:rsidRPr="00F75B5B" w14:paraId="2988F474" w14:textId="77777777" w:rsidTr="00D307B2">
        <w:tc>
          <w:tcPr>
            <w:tcW w:w="2552" w:type="dxa"/>
            <w:gridSpan w:val="2"/>
            <w:vAlign w:val="center"/>
          </w:tcPr>
          <w:p w14:paraId="0E15D914" w14:textId="77777777" w:rsidR="001664B7" w:rsidRPr="00D67B38" w:rsidRDefault="001664B7" w:rsidP="00D307B2">
            <w:pPr>
              <w:rPr>
                <w:rFonts w:eastAsia="Times New Roman" w:cs="Times New Roman"/>
                <w:szCs w:val="22"/>
                <w:lang w:val="en-US" w:eastAsia="fr-BE"/>
              </w:rPr>
            </w:pPr>
          </w:p>
          <w:p w14:paraId="773582DE" w14:textId="77777777" w:rsidR="001664B7" w:rsidRPr="00D67B38" w:rsidRDefault="001664B7" w:rsidP="00D307B2">
            <w:pPr>
              <w:rPr>
                <w:rFonts w:eastAsia="Times New Roman" w:cs="Times New Roman"/>
                <w:szCs w:val="22"/>
                <w:lang w:val="en-US" w:eastAsia="fr-BE"/>
              </w:rPr>
            </w:pPr>
            <w:r w:rsidRPr="00D67B38">
              <w:rPr>
                <w:rFonts w:eastAsia="Times New Roman" w:cs="Times New Roman"/>
                <w:szCs w:val="22"/>
                <w:lang w:val="en-US" w:eastAsia="fr-BE"/>
              </w:rPr>
              <w:t>Ahmed Ismail Ahmed Heggi</w:t>
            </w:r>
          </w:p>
          <w:p w14:paraId="5AEA7E1A" w14:textId="77777777" w:rsidR="001664B7" w:rsidRPr="00D67B38" w:rsidRDefault="001664B7" w:rsidP="00D307B2">
            <w:pPr>
              <w:rPr>
                <w:rFonts w:eastAsia="Times New Roman" w:cs="Times New Roman"/>
                <w:szCs w:val="22"/>
                <w:lang w:val="en-US" w:eastAsia="fr-BE"/>
              </w:rPr>
            </w:pPr>
          </w:p>
          <w:p w14:paraId="70F4843C" w14:textId="77777777" w:rsidR="001664B7" w:rsidRPr="00D67B38" w:rsidRDefault="001664B7" w:rsidP="00D307B2">
            <w:pPr>
              <w:rPr>
                <w:rFonts w:eastAsia="Times New Roman" w:cs="Times New Roman"/>
                <w:szCs w:val="22"/>
                <w:lang w:val="en-US" w:eastAsia="fr-BE"/>
              </w:rPr>
            </w:pPr>
          </w:p>
          <w:p w14:paraId="6F81D500" w14:textId="77777777" w:rsidR="001664B7" w:rsidRPr="00D67B38" w:rsidRDefault="001664B7" w:rsidP="00D307B2">
            <w:pPr>
              <w:rPr>
                <w:rFonts w:eastAsia="Times New Roman" w:cs="Times New Roman"/>
                <w:szCs w:val="22"/>
                <w:lang w:val="en-US" w:eastAsia="fr-BE"/>
              </w:rPr>
            </w:pPr>
          </w:p>
          <w:p w14:paraId="62D54DB8" w14:textId="77777777" w:rsidR="001664B7" w:rsidRPr="00D67B38" w:rsidRDefault="001664B7" w:rsidP="00D307B2">
            <w:pPr>
              <w:rPr>
                <w:rFonts w:eastAsia="Times New Roman" w:cs="Times New Roman"/>
                <w:szCs w:val="22"/>
                <w:lang w:val="en-US" w:eastAsia="fr-BE"/>
              </w:rPr>
            </w:pPr>
          </w:p>
          <w:p w14:paraId="2C137B43" w14:textId="77777777" w:rsidR="001664B7" w:rsidRPr="00D67B38" w:rsidRDefault="001664B7" w:rsidP="00D307B2">
            <w:pPr>
              <w:rPr>
                <w:rFonts w:eastAsia="Times New Roman" w:cs="Times New Roman"/>
                <w:szCs w:val="22"/>
                <w:lang w:val="en-US" w:eastAsia="fr-BE"/>
              </w:rPr>
            </w:pPr>
          </w:p>
          <w:p w14:paraId="026C9701" w14:textId="77777777" w:rsidR="001664B7" w:rsidRPr="00D67B38" w:rsidRDefault="001664B7" w:rsidP="00D307B2">
            <w:pPr>
              <w:rPr>
                <w:rFonts w:eastAsia="Times New Roman" w:cs="Times New Roman"/>
                <w:szCs w:val="22"/>
                <w:lang w:val="en-US" w:eastAsia="fr-BE"/>
              </w:rPr>
            </w:pPr>
          </w:p>
          <w:p w14:paraId="1AE9B6CA" w14:textId="77777777" w:rsidR="001664B7" w:rsidRPr="00D67B38" w:rsidRDefault="001664B7" w:rsidP="00D307B2">
            <w:pPr>
              <w:rPr>
                <w:rFonts w:eastAsia="Times New Roman" w:cs="Times New Roman"/>
                <w:szCs w:val="22"/>
                <w:lang w:val="en-US" w:eastAsia="fr-BE"/>
              </w:rPr>
            </w:pPr>
          </w:p>
          <w:p w14:paraId="13162A6C" w14:textId="77777777" w:rsidR="001664B7" w:rsidRPr="00D67B38" w:rsidRDefault="001664B7" w:rsidP="00D307B2">
            <w:pPr>
              <w:rPr>
                <w:rFonts w:eastAsia="Times New Roman" w:cs="Times New Roman"/>
                <w:szCs w:val="22"/>
                <w:lang w:val="en-US" w:eastAsia="fr-BE"/>
              </w:rPr>
            </w:pPr>
          </w:p>
          <w:p w14:paraId="54661CD7" w14:textId="77777777" w:rsidR="001664B7" w:rsidRPr="00D67B38" w:rsidRDefault="001664B7" w:rsidP="00D307B2">
            <w:pPr>
              <w:rPr>
                <w:rFonts w:eastAsia="Times New Roman" w:cs="Times New Roman"/>
                <w:szCs w:val="22"/>
                <w:lang w:val="en-US" w:eastAsia="fr-BE"/>
              </w:rPr>
            </w:pPr>
          </w:p>
          <w:p w14:paraId="6C6D595E" w14:textId="77777777" w:rsidR="001664B7" w:rsidRPr="00D67B38" w:rsidRDefault="001664B7" w:rsidP="00D307B2">
            <w:pPr>
              <w:rPr>
                <w:rFonts w:eastAsia="Times New Roman" w:cs="Times New Roman"/>
                <w:szCs w:val="22"/>
                <w:lang w:val="en-US" w:eastAsia="fr-BE"/>
              </w:rPr>
            </w:pPr>
          </w:p>
          <w:p w14:paraId="3A0A4F41" w14:textId="77777777" w:rsidR="001664B7" w:rsidRPr="00D67B38" w:rsidRDefault="001664B7" w:rsidP="00D307B2">
            <w:pPr>
              <w:rPr>
                <w:rFonts w:eastAsia="Times New Roman" w:cs="Times New Roman"/>
                <w:szCs w:val="22"/>
                <w:lang w:val="en-US" w:eastAsia="fr-BE"/>
              </w:rPr>
            </w:pPr>
          </w:p>
        </w:tc>
        <w:tc>
          <w:tcPr>
            <w:tcW w:w="7087" w:type="dxa"/>
            <w:gridSpan w:val="2"/>
            <w:vAlign w:val="center"/>
          </w:tcPr>
          <w:p w14:paraId="388F3DDD" w14:textId="77777777" w:rsidR="001664B7" w:rsidRPr="00D67B38" w:rsidRDefault="001664B7" w:rsidP="001664B7">
            <w:pPr>
              <w:numPr>
                <w:ilvl w:val="0"/>
                <w:numId w:val="17"/>
              </w:numPr>
              <w:tabs>
                <w:tab w:val="left" w:pos="611"/>
                <w:tab w:val="left" w:pos="5349"/>
                <w:tab w:val="left" w:pos="7992"/>
                <w:tab w:val="left" w:pos="9409"/>
                <w:tab w:val="left" w:pos="10778"/>
              </w:tabs>
              <w:jc w:val="both"/>
              <w:rPr>
                <w:rFonts w:cs="Times New Roman"/>
                <w:szCs w:val="22"/>
                <w:lang w:val="en-US" w:bidi="ar-EG"/>
              </w:rPr>
            </w:pPr>
            <w:r w:rsidRPr="00D67B38">
              <w:rPr>
                <w:rFonts w:cs="Times New Roman"/>
                <w:szCs w:val="22"/>
                <w:lang w:val="en-US" w:bidi="ar-EG"/>
              </w:rPr>
              <w:lastRenderedPageBreak/>
              <w:t>Professor of Comparative Education and Educational Administration.</w:t>
            </w:r>
          </w:p>
          <w:p w14:paraId="6A452B89" w14:textId="77777777" w:rsidR="001664B7" w:rsidRPr="00D67B38" w:rsidRDefault="001664B7" w:rsidP="001664B7">
            <w:pPr>
              <w:numPr>
                <w:ilvl w:val="0"/>
                <w:numId w:val="17"/>
              </w:numPr>
              <w:tabs>
                <w:tab w:val="left" w:pos="611"/>
                <w:tab w:val="left" w:pos="5349"/>
                <w:tab w:val="left" w:pos="7992"/>
                <w:tab w:val="left" w:pos="9409"/>
                <w:tab w:val="left" w:pos="10778"/>
              </w:tabs>
              <w:jc w:val="both"/>
              <w:rPr>
                <w:rFonts w:cs="Times New Roman"/>
                <w:szCs w:val="22"/>
                <w:lang w:val="en-US" w:bidi="ar-EG"/>
              </w:rPr>
            </w:pPr>
            <w:r w:rsidRPr="00D67B38">
              <w:rPr>
                <w:rFonts w:cs="Times New Roman"/>
                <w:szCs w:val="22"/>
                <w:lang w:val="en-US" w:bidi="ar-EG"/>
              </w:rPr>
              <w:t xml:space="preserve">Manager of the Faculties of Education Enhancement Project 2004- 2007. The outcomes and achievements of the project include planning professional development programs for the faculty staff to be able to help in the training of the school community. </w:t>
            </w:r>
          </w:p>
          <w:p w14:paraId="7AA42851" w14:textId="7613BA98" w:rsidR="001664B7" w:rsidRPr="00D67B38" w:rsidRDefault="001664B7" w:rsidP="00072215">
            <w:pPr>
              <w:numPr>
                <w:ilvl w:val="0"/>
                <w:numId w:val="17"/>
              </w:numPr>
              <w:tabs>
                <w:tab w:val="left" w:pos="611"/>
                <w:tab w:val="left" w:pos="5349"/>
                <w:tab w:val="left" w:pos="7992"/>
                <w:tab w:val="left" w:pos="9409"/>
                <w:tab w:val="left" w:pos="10778"/>
              </w:tabs>
              <w:jc w:val="both"/>
              <w:rPr>
                <w:rFonts w:cs="Times New Roman"/>
                <w:szCs w:val="22"/>
                <w:lang w:val="en-US" w:bidi="ar-EG"/>
              </w:rPr>
            </w:pPr>
            <w:r w:rsidRPr="00D67B38">
              <w:rPr>
                <w:rFonts w:cs="Times New Roman"/>
                <w:szCs w:val="22"/>
                <w:lang w:val="en-US" w:bidi="ar-EG"/>
              </w:rPr>
              <w:t xml:space="preserve">Participation of the Capacity Development of Faculties of Education in International Approaches </w:t>
            </w:r>
            <w:r w:rsidR="00072215">
              <w:rPr>
                <w:rFonts w:cs="Times New Roman"/>
                <w:szCs w:val="22"/>
                <w:lang w:val="en-US" w:bidi="ar-EG"/>
              </w:rPr>
              <w:t xml:space="preserve">To Teacher Education Project. </w:t>
            </w:r>
            <w:r w:rsidRPr="00D67B38">
              <w:rPr>
                <w:rFonts w:cs="Times New Roman"/>
                <w:szCs w:val="22"/>
                <w:lang w:val="en-US" w:bidi="ar-EG"/>
              </w:rPr>
              <w:t>TEMPUS</w:t>
            </w:r>
            <w:r w:rsidR="00072215">
              <w:rPr>
                <w:rFonts w:cs="Times New Roman"/>
                <w:szCs w:val="22"/>
                <w:lang w:val="en-US" w:bidi="ar-EG"/>
              </w:rPr>
              <w:t xml:space="preserve"> </w:t>
            </w:r>
            <w:r w:rsidRPr="00D67B38">
              <w:rPr>
                <w:rFonts w:cs="Times New Roman"/>
                <w:szCs w:val="22"/>
                <w:lang w:val="en-US" w:bidi="ar-EG"/>
              </w:rPr>
              <w:t>(2012- 2016).</w:t>
            </w:r>
          </w:p>
          <w:p w14:paraId="06ABADCE" w14:textId="77777777" w:rsidR="001664B7" w:rsidRPr="00D67B38" w:rsidRDefault="001664B7" w:rsidP="001664B7">
            <w:pPr>
              <w:numPr>
                <w:ilvl w:val="0"/>
                <w:numId w:val="17"/>
              </w:numPr>
              <w:tabs>
                <w:tab w:val="left" w:pos="611"/>
                <w:tab w:val="left" w:pos="5349"/>
                <w:tab w:val="left" w:pos="7992"/>
                <w:tab w:val="left" w:pos="9409"/>
                <w:tab w:val="left" w:pos="10778"/>
              </w:tabs>
              <w:jc w:val="both"/>
              <w:rPr>
                <w:rFonts w:cs="Times New Roman"/>
                <w:szCs w:val="22"/>
                <w:lang w:val="en-US" w:bidi="ar-EG"/>
              </w:rPr>
            </w:pPr>
            <w:r w:rsidRPr="00D67B38">
              <w:rPr>
                <w:rFonts w:cs="Times New Roman"/>
                <w:szCs w:val="22"/>
                <w:lang w:val="en-US" w:bidi="ar-EG"/>
              </w:rPr>
              <w:t>Head of the Projects Management Unit in Helwan University 2002- 2004.</w:t>
            </w:r>
          </w:p>
          <w:p w14:paraId="03376D6A" w14:textId="193A0DF6" w:rsidR="001664B7" w:rsidRPr="00D67B38" w:rsidRDefault="001664B7" w:rsidP="001664B7">
            <w:pPr>
              <w:numPr>
                <w:ilvl w:val="0"/>
                <w:numId w:val="17"/>
              </w:numPr>
              <w:tabs>
                <w:tab w:val="left" w:pos="611"/>
                <w:tab w:val="left" w:pos="5349"/>
                <w:tab w:val="left" w:pos="7992"/>
                <w:tab w:val="left" w:pos="9409"/>
                <w:tab w:val="left" w:pos="10778"/>
              </w:tabs>
              <w:jc w:val="both"/>
              <w:rPr>
                <w:rFonts w:cs="Times New Roman"/>
                <w:szCs w:val="22"/>
                <w:lang w:val="en-US" w:bidi="ar-EG"/>
              </w:rPr>
            </w:pPr>
            <w:r w:rsidRPr="00D67B38">
              <w:rPr>
                <w:rFonts w:cs="Times New Roman"/>
                <w:szCs w:val="22"/>
                <w:lang w:val="en-US" w:bidi="ar-EG"/>
              </w:rPr>
              <w:t>Executive supervision of the implementation o</w:t>
            </w:r>
            <w:r w:rsidR="00072215">
              <w:rPr>
                <w:rFonts w:cs="Times New Roman"/>
                <w:szCs w:val="22"/>
                <w:lang w:val="en-US" w:bidi="ar-EG"/>
              </w:rPr>
              <w:t>f different projects in Helwan U</w:t>
            </w:r>
            <w:r w:rsidRPr="00D67B38">
              <w:rPr>
                <w:rFonts w:cs="Times New Roman"/>
                <w:szCs w:val="22"/>
                <w:lang w:val="en-US" w:bidi="ar-EG"/>
              </w:rPr>
              <w:t>niversity.</w:t>
            </w:r>
          </w:p>
          <w:p w14:paraId="006D2A1E" w14:textId="77777777" w:rsidR="001664B7" w:rsidRPr="00D67B38" w:rsidRDefault="001664B7" w:rsidP="001664B7">
            <w:pPr>
              <w:numPr>
                <w:ilvl w:val="0"/>
                <w:numId w:val="17"/>
              </w:numPr>
              <w:tabs>
                <w:tab w:val="left" w:pos="611"/>
                <w:tab w:val="left" w:pos="5349"/>
                <w:tab w:val="left" w:pos="7992"/>
                <w:tab w:val="left" w:pos="9409"/>
                <w:tab w:val="left" w:pos="10778"/>
              </w:tabs>
              <w:jc w:val="both"/>
              <w:rPr>
                <w:rFonts w:cs="Times New Roman"/>
                <w:szCs w:val="22"/>
                <w:lang w:val="en-US" w:bidi="ar-EG"/>
              </w:rPr>
            </w:pPr>
            <w:r w:rsidRPr="00D67B38">
              <w:rPr>
                <w:rFonts w:cs="Times New Roman"/>
                <w:szCs w:val="22"/>
                <w:lang w:val="en-US" w:bidi="ar-EG"/>
              </w:rPr>
              <w:t>Training of Educational leaders in Egypt.</w:t>
            </w:r>
          </w:p>
          <w:p w14:paraId="76F573A0" w14:textId="77777777" w:rsidR="001664B7" w:rsidRPr="00D67B38" w:rsidRDefault="001664B7" w:rsidP="001664B7">
            <w:pPr>
              <w:numPr>
                <w:ilvl w:val="0"/>
                <w:numId w:val="17"/>
              </w:numPr>
              <w:tabs>
                <w:tab w:val="left" w:pos="611"/>
                <w:tab w:val="left" w:pos="5349"/>
                <w:tab w:val="left" w:pos="7992"/>
                <w:tab w:val="left" w:pos="9409"/>
                <w:tab w:val="left" w:pos="10778"/>
              </w:tabs>
              <w:jc w:val="both"/>
              <w:rPr>
                <w:rFonts w:cs="Times New Roman"/>
                <w:szCs w:val="22"/>
                <w:lang w:val="en-US" w:bidi="ar-EG"/>
              </w:rPr>
            </w:pPr>
            <w:r w:rsidRPr="00D67B38">
              <w:rPr>
                <w:rFonts w:cs="Times New Roman"/>
                <w:szCs w:val="22"/>
                <w:lang w:val="en-US" w:bidi="ar-EG"/>
              </w:rPr>
              <w:lastRenderedPageBreak/>
              <w:t>Participation in training the school teachers and supervisors in the Ministry of Education.</w:t>
            </w:r>
          </w:p>
          <w:p w14:paraId="4161B0D6" w14:textId="77777777" w:rsidR="001664B7" w:rsidRPr="00D67B38" w:rsidRDefault="001664B7" w:rsidP="001664B7">
            <w:pPr>
              <w:numPr>
                <w:ilvl w:val="0"/>
                <w:numId w:val="17"/>
              </w:numPr>
              <w:tabs>
                <w:tab w:val="left" w:pos="611"/>
                <w:tab w:val="left" w:pos="5349"/>
                <w:tab w:val="left" w:pos="7992"/>
                <w:tab w:val="left" w:pos="9409"/>
                <w:tab w:val="left" w:pos="10778"/>
              </w:tabs>
              <w:jc w:val="both"/>
              <w:rPr>
                <w:rFonts w:cs="Times New Roman"/>
                <w:szCs w:val="22"/>
                <w:lang w:val="en-US" w:bidi="ar-EG"/>
              </w:rPr>
            </w:pPr>
            <w:r w:rsidRPr="00D67B38">
              <w:rPr>
                <w:rFonts w:cs="Times New Roman"/>
                <w:szCs w:val="22"/>
                <w:lang w:val="en-US" w:bidi="ar-EG"/>
              </w:rPr>
              <w:t>Designing a School Based Training system to prepare school leaders.</w:t>
            </w:r>
          </w:p>
          <w:p w14:paraId="5BC9E82B" w14:textId="77777777" w:rsidR="001664B7" w:rsidRPr="00D67B38" w:rsidRDefault="001664B7" w:rsidP="001664B7">
            <w:pPr>
              <w:numPr>
                <w:ilvl w:val="0"/>
                <w:numId w:val="17"/>
              </w:numPr>
              <w:tabs>
                <w:tab w:val="left" w:pos="611"/>
                <w:tab w:val="left" w:pos="5349"/>
                <w:tab w:val="left" w:pos="7992"/>
                <w:tab w:val="left" w:pos="9409"/>
                <w:tab w:val="left" w:pos="10778"/>
              </w:tabs>
              <w:jc w:val="both"/>
              <w:rPr>
                <w:rFonts w:cs="Times New Roman"/>
                <w:szCs w:val="22"/>
                <w:lang w:val="en-US" w:bidi="ar-EG"/>
              </w:rPr>
            </w:pPr>
            <w:r w:rsidRPr="00D67B38">
              <w:rPr>
                <w:rFonts w:cs="Times New Roman"/>
                <w:szCs w:val="22"/>
                <w:lang w:val="en-US" w:bidi="ar-EG"/>
              </w:rPr>
              <w:t>Planning the training programs for educational leaders in some Arab countries and participating in its implementation.</w:t>
            </w:r>
          </w:p>
          <w:p w14:paraId="6BDC9F12" w14:textId="74E8EE26" w:rsidR="001664B7" w:rsidRPr="00D67B38" w:rsidRDefault="001664B7" w:rsidP="001664B7">
            <w:pPr>
              <w:numPr>
                <w:ilvl w:val="0"/>
                <w:numId w:val="17"/>
              </w:numPr>
              <w:tabs>
                <w:tab w:val="left" w:pos="611"/>
                <w:tab w:val="left" w:pos="5349"/>
                <w:tab w:val="left" w:pos="7992"/>
                <w:tab w:val="left" w:pos="9409"/>
                <w:tab w:val="left" w:pos="10778"/>
              </w:tabs>
              <w:jc w:val="both"/>
              <w:rPr>
                <w:rFonts w:cs="Times New Roman"/>
                <w:szCs w:val="22"/>
                <w:lang w:val="en-US" w:bidi="ar-EG"/>
              </w:rPr>
            </w:pPr>
            <w:r w:rsidRPr="00D67B38">
              <w:rPr>
                <w:rFonts w:cs="Times New Roman"/>
                <w:szCs w:val="22"/>
                <w:lang w:val="en-US" w:bidi="ar-EG"/>
              </w:rPr>
              <w:t>Participation in setting and designing the Professional Development S</w:t>
            </w:r>
            <w:r w:rsidR="00072215">
              <w:rPr>
                <w:rFonts w:cs="Times New Roman"/>
                <w:szCs w:val="22"/>
                <w:lang w:val="en-US" w:bidi="ar-EG"/>
              </w:rPr>
              <w:t>chools Protocol in FOE/ Helwan U</w:t>
            </w:r>
            <w:r w:rsidRPr="00D67B38">
              <w:rPr>
                <w:rFonts w:cs="Times New Roman"/>
                <w:szCs w:val="22"/>
                <w:lang w:val="en-US" w:bidi="ar-EG"/>
              </w:rPr>
              <w:t>niversity.</w:t>
            </w:r>
          </w:p>
          <w:p w14:paraId="09CF737F" w14:textId="77777777" w:rsidR="001664B7" w:rsidRPr="00D67B38" w:rsidRDefault="001664B7" w:rsidP="00D307B2">
            <w:pPr>
              <w:tabs>
                <w:tab w:val="left" w:pos="3649"/>
                <w:tab w:val="left" w:pos="5349"/>
                <w:tab w:val="left" w:pos="7992"/>
                <w:tab w:val="left" w:pos="9409"/>
                <w:tab w:val="left" w:pos="10778"/>
              </w:tabs>
              <w:jc w:val="both"/>
              <w:rPr>
                <w:rFonts w:cs="Times New Roman"/>
                <w:szCs w:val="22"/>
                <w:u w:val="single"/>
                <w:lang w:val="en-US" w:bidi="ar-EG"/>
              </w:rPr>
            </w:pPr>
            <w:r w:rsidRPr="00D67B38">
              <w:rPr>
                <w:rFonts w:cs="Times New Roman"/>
                <w:szCs w:val="22"/>
                <w:u w:val="single"/>
                <w:lang w:val="en-US" w:bidi="ar-EG"/>
              </w:rPr>
              <w:t>Publications:</w:t>
            </w:r>
          </w:p>
          <w:p w14:paraId="768E8FA6" w14:textId="07F173B0" w:rsidR="001664B7" w:rsidRPr="00D67B38" w:rsidRDefault="001664B7" w:rsidP="00072215">
            <w:pPr>
              <w:numPr>
                <w:ilvl w:val="0"/>
                <w:numId w:val="16"/>
              </w:numPr>
              <w:tabs>
                <w:tab w:val="left" w:pos="3649"/>
                <w:tab w:val="left" w:pos="5349"/>
                <w:tab w:val="left" w:pos="7992"/>
                <w:tab w:val="left" w:pos="9409"/>
                <w:tab w:val="left" w:pos="10778"/>
              </w:tabs>
              <w:jc w:val="both"/>
              <w:rPr>
                <w:rFonts w:cs="Times New Roman"/>
                <w:szCs w:val="22"/>
                <w:lang w:val="en-US" w:bidi="ar-EG"/>
              </w:rPr>
            </w:pPr>
            <w:r w:rsidRPr="00D67B38">
              <w:rPr>
                <w:rFonts w:cs="Times New Roman"/>
                <w:szCs w:val="22"/>
                <w:lang w:val="en-US" w:bidi="ar-EG"/>
              </w:rPr>
              <w:t>Evaluative Study of the Qualifying system of the Primary School Teachers in Egypt</w:t>
            </w:r>
            <w:r w:rsidR="00072215">
              <w:rPr>
                <w:rFonts w:cs="Times New Roman"/>
                <w:szCs w:val="22"/>
                <w:lang w:val="en-US" w:bidi="ar-EG"/>
              </w:rPr>
              <w:t xml:space="preserve"> </w:t>
            </w:r>
            <w:r w:rsidRPr="00D67B38">
              <w:rPr>
                <w:rFonts w:cs="Times New Roman"/>
                <w:szCs w:val="22"/>
                <w:lang w:val="en-US" w:bidi="ar-EG"/>
              </w:rPr>
              <w:t>(1986).</w:t>
            </w:r>
          </w:p>
          <w:p w14:paraId="5629BC34" w14:textId="0FB210A9" w:rsidR="001664B7" w:rsidRPr="00D67B38" w:rsidRDefault="001664B7" w:rsidP="00072215">
            <w:pPr>
              <w:numPr>
                <w:ilvl w:val="0"/>
                <w:numId w:val="16"/>
              </w:numPr>
              <w:tabs>
                <w:tab w:val="left" w:pos="3649"/>
                <w:tab w:val="left" w:pos="5349"/>
                <w:tab w:val="left" w:pos="7992"/>
                <w:tab w:val="left" w:pos="9409"/>
                <w:tab w:val="left" w:pos="10778"/>
              </w:tabs>
              <w:jc w:val="both"/>
              <w:rPr>
                <w:rFonts w:cs="Times New Roman"/>
                <w:szCs w:val="22"/>
                <w:lang w:val="en-US" w:bidi="ar-EG"/>
              </w:rPr>
            </w:pPr>
            <w:r w:rsidRPr="00D67B38">
              <w:rPr>
                <w:rFonts w:cs="Times New Roman"/>
                <w:szCs w:val="22"/>
                <w:lang w:val="en-US" w:bidi="ar-EG"/>
              </w:rPr>
              <w:t>Training the Educational Leaders in Egypt</w:t>
            </w:r>
            <w:r w:rsidR="00072215">
              <w:rPr>
                <w:rFonts w:cs="Times New Roman"/>
                <w:szCs w:val="22"/>
                <w:lang w:val="en-US" w:bidi="ar-EG"/>
              </w:rPr>
              <w:t xml:space="preserve"> </w:t>
            </w:r>
            <w:r w:rsidRPr="00D67B38">
              <w:rPr>
                <w:rFonts w:cs="Times New Roman"/>
                <w:szCs w:val="22"/>
                <w:lang w:val="en-US" w:bidi="ar-EG"/>
              </w:rPr>
              <w:t>(2007)</w:t>
            </w:r>
          </w:p>
          <w:p w14:paraId="1A25FC1F" w14:textId="53B7EF3F" w:rsidR="001664B7" w:rsidRPr="00D67B38" w:rsidRDefault="001664B7" w:rsidP="00072215">
            <w:pPr>
              <w:numPr>
                <w:ilvl w:val="0"/>
                <w:numId w:val="16"/>
              </w:numPr>
              <w:tabs>
                <w:tab w:val="left" w:pos="3649"/>
                <w:tab w:val="left" w:pos="5349"/>
                <w:tab w:val="left" w:pos="7992"/>
                <w:tab w:val="left" w:pos="9409"/>
                <w:tab w:val="left" w:pos="10778"/>
              </w:tabs>
              <w:jc w:val="both"/>
              <w:rPr>
                <w:rFonts w:cs="Times New Roman"/>
                <w:szCs w:val="22"/>
                <w:lang w:val="en-US" w:bidi="ar-EG"/>
              </w:rPr>
            </w:pPr>
            <w:r w:rsidRPr="00D67B38">
              <w:rPr>
                <w:rFonts w:cs="Times New Roman"/>
                <w:szCs w:val="22"/>
                <w:lang w:val="en-US" w:bidi="ar-EG"/>
              </w:rPr>
              <w:t>Continuous Education and Life Long Learning</w:t>
            </w:r>
            <w:r w:rsidR="00072215">
              <w:rPr>
                <w:rFonts w:cs="Times New Roman"/>
                <w:szCs w:val="22"/>
                <w:lang w:val="en-US" w:bidi="ar-EG"/>
              </w:rPr>
              <w:t xml:space="preserve"> </w:t>
            </w:r>
            <w:r w:rsidRPr="00D67B38">
              <w:rPr>
                <w:rFonts w:cs="Times New Roman"/>
                <w:szCs w:val="22"/>
                <w:lang w:val="en-US" w:bidi="ar-EG"/>
              </w:rPr>
              <w:t>(2003).</w:t>
            </w:r>
          </w:p>
          <w:p w14:paraId="3E45F3F3" w14:textId="52622059" w:rsidR="001664B7" w:rsidRPr="00D67B38" w:rsidRDefault="001664B7" w:rsidP="001664B7">
            <w:pPr>
              <w:numPr>
                <w:ilvl w:val="0"/>
                <w:numId w:val="16"/>
              </w:numPr>
              <w:tabs>
                <w:tab w:val="left" w:pos="3649"/>
                <w:tab w:val="left" w:pos="5349"/>
                <w:tab w:val="left" w:pos="7992"/>
                <w:tab w:val="left" w:pos="9409"/>
                <w:tab w:val="left" w:pos="10778"/>
              </w:tabs>
              <w:jc w:val="both"/>
              <w:rPr>
                <w:rFonts w:cs="Times New Roman"/>
                <w:szCs w:val="22"/>
                <w:lang w:val="en-US" w:bidi="ar-EG"/>
              </w:rPr>
            </w:pPr>
            <w:r w:rsidRPr="00D67B38">
              <w:rPr>
                <w:rFonts w:cs="Times New Roman"/>
                <w:szCs w:val="22"/>
                <w:lang w:val="en-US" w:bidi="ar-EG"/>
              </w:rPr>
              <w:t>School and Classroom Management</w:t>
            </w:r>
            <w:r w:rsidR="00072215">
              <w:rPr>
                <w:rFonts w:cs="Times New Roman"/>
                <w:szCs w:val="22"/>
                <w:lang w:val="en-US" w:bidi="ar-EG"/>
              </w:rPr>
              <w:t xml:space="preserve"> </w:t>
            </w:r>
            <w:r w:rsidRPr="00D67B38">
              <w:rPr>
                <w:rFonts w:cs="Times New Roman"/>
                <w:szCs w:val="22"/>
                <w:lang w:val="en-US" w:bidi="ar-EG"/>
              </w:rPr>
              <w:t>(2009)</w:t>
            </w:r>
          </w:p>
          <w:p w14:paraId="1CAC7E15" w14:textId="77777777" w:rsidR="001664B7" w:rsidRPr="00D67B38" w:rsidRDefault="001664B7" w:rsidP="001664B7">
            <w:pPr>
              <w:numPr>
                <w:ilvl w:val="0"/>
                <w:numId w:val="16"/>
              </w:numPr>
              <w:tabs>
                <w:tab w:val="left" w:pos="3649"/>
                <w:tab w:val="left" w:pos="5349"/>
                <w:tab w:val="left" w:pos="7992"/>
                <w:tab w:val="left" w:pos="9409"/>
                <w:tab w:val="left" w:pos="10778"/>
              </w:tabs>
              <w:jc w:val="both"/>
              <w:rPr>
                <w:rFonts w:cs="Times New Roman"/>
                <w:szCs w:val="22"/>
                <w:lang w:val="en-US" w:bidi="ar-EG"/>
              </w:rPr>
            </w:pPr>
            <w:r w:rsidRPr="00D67B38">
              <w:rPr>
                <w:rFonts w:cs="Times New Roman"/>
                <w:szCs w:val="22"/>
                <w:lang w:val="en-US" w:bidi="ar-EG"/>
              </w:rPr>
              <w:t xml:space="preserve">Teacher Education Systems and its Professional Development in European and American Countries. </w:t>
            </w:r>
          </w:p>
          <w:p w14:paraId="206DA613" w14:textId="77777777" w:rsidR="001664B7" w:rsidRPr="00D67B38" w:rsidRDefault="001664B7" w:rsidP="00D307B2">
            <w:pPr>
              <w:tabs>
                <w:tab w:val="left" w:pos="3649"/>
                <w:tab w:val="left" w:pos="5349"/>
                <w:tab w:val="left" w:pos="7992"/>
                <w:tab w:val="left" w:pos="9409"/>
                <w:tab w:val="left" w:pos="10778"/>
              </w:tabs>
              <w:jc w:val="both"/>
              <w:rPr>
                <w:rFonts w:eastAsia="Times New Roman" w:cs="Times New Roman"/>
                <w:szCs w:val="22"/>
                <w:lang w:val="en-US" w:eastAsia="fr-BE"/>
              </w:rPr>
            </w:pPr>
          </w:p>
        </w:tc>
      </w:tr>
      <w:tr w:rsidR="001664B7" w:rsidRPr="00F75B5B" w14:paraId="092E265D" w14:textId="77777777" w:rsidTr="00D307B2">
        <w:tc>
          <w:tcPr>
            <w:tcW w:w="2552" w:type="dxa"/>
            <w:gridSpan w:val="2"/>
            <w:vAlign w:val="center"/>
          </w:tcPr>
          <w:p w14:paraId="0616DFE9" w14:textId="77777777" w:rsidR="001664B7" w:rsidRPr="00D67B38" w:rsidRDefault="001664B7" w:rsidP="00D307B2">
            <w:pPr>
              <w:rPr>
                <w:rFonts w:eastAsia="Times New Roman" w:cs="Times New Roman"/>
                <w:szCs w:val="22"/>
                <w:lang w:val="en-US" w:eastAsia="fr-BE"/>
              </w:rPr>
            </w:pPr>
          </w:p>
          <w:p w14:paraId="369891FC" w14:textId="77777777" w:rsidR="001664B7" w:rsidRPr="00D67B38" w:rsidRDefault="001664B7" w:rsidP="00D307B2">
            <w:pPr>
              <w:rPr>
                <w:rFonts w:eastAsia="Times New Roman" w:cs="Times New Roman"/>
                <w:szCs w:val="22"/>
                <w:lang w:val="en-US" w:eastAsia="fr-BE"/>
              </w:rPr>
            </w:pPr>
            <w:r w:rsidRPr="00D67B38">
              <w:rPr>
                <w:rFonts w:eastAsia="Times New Roman" w:cs="Times New Roman"/>
                <w:szCs w:val="22"/>
                <w:lang w:val="en-US" w:eastAsia="fr-BE"/>
              </w:rPr>
              <w:t>Lubna Mahmoud Abdelkarim Shehab</w:t>
            </w:r>
          </w:p>
          <w:p w14:paraId="16254E0F" w14:textId="77777777" w:rsidR="001664B7" w:rsidRPr="00D67B38" w:rsidRDefault="001664B7" w:rsidP="00D307B2">
            <w:pPr>
              <w:rPr>
                <w:rFonts w:eastAsia="Times New Roman" w:cs="Times New Roman"/>
                <w:szCs w:val="22"/>
                <w:lang w:val="en-US" w:eastAsia="fr-BE"/>
              </w:rPr>
            </w:pPr>
          </w:p>
          <w:p w14:paraId="3030634D" w14:textId="77777777" w:rsidR="001664B7" w:rsidRPr="00D67B38" w:rsidRDefault="001664B7" w:rsidP="00D307B2">
            <w:pPr>
              <w:rPr>
                <w:rFonts w:eastAsia="Times New Roman" w:cs="Times New Roman"/>
                <w:szCs w:val="22"/>
                <w:lang w:val="en-US" w:eastAsia="fr-BE"/>
              </w:rPr>
            </w:pPr>
          </w:p>
          <w:p w14:paraId="4B5E503F" w14:textId="77777777" w:rsidR="001664B7" w:rsidRPr="00D67B38" w:rsidRDefault="001664B7" w:rsidP="00D307B2">
            <w:pPr>
              <w:rPr>
                <w:rFonts w:eastAsia="Times New Roman" w:cs="Times New Roman"/>
                <w:szCs w:val="22"/>
                <w:lang w:val="en-US" w:eastAsia="fr-BE"/>
              </w:rPr>
            </w:pPr>
          </w:p>
        </w:tc>
        <w:tc>
          <w:tcPr>
            <w:tcW w:w="7087" w:type="dxa"/>
            <w:gridSpan w:val="2"/>
            <w:vAlign w:val="center"/>
          </w:tcPr>
          <w:p w14:paraId="7C396177" w14:textId="77777777" w:rsidR="001664B7" w:rsidRPr="00072215" w:rsidRDefault="001664B7" w:rsidP="001664B7">
            <w:pPr>
              <w:widowControl w:val="0"/>
              <w:numPr>
                <w:ilvl w:val="0"/>
                <w:numId w:val="16"/>
              </w:numPr>
              <w:autoSpaceDE w:val="0"/>
              <w:autoSpaceDN w:val="0"/>
              <w:adjustRightInd w:val="0"/>
              <w:jc w:val="both"/>
              <w:rPr>
                <w:rFonts w:eastAsia="Times New Roman" w:cs="Times New Roman"/>
                <w:szCs w:val="22"/>
                <w:lang w:val="en-US" w:eastAsia="fr-BE"/>
              </w:rPr>
            </w:pPr>
            <w:r w:rsidRPr="00072215">
              <w:rPr>
                <w:rFonts w:eastAsia="Times New Roman" w:cs="Times New Roman"/>
                <w:szCs w:val="22"/>
                <w:lang w:val="en-US" w:eastAsia="fr-BE"/>
              </w:rPr>
              <w:t>Lecturer of Comparative Education and Educational Administration.</w:t>
            </w:r>
          </w:p>
          <w:p w14:paraId="405D179A" w14:textId="77777777" w:rsidR="001664B7" w:rsidRPr="00072215" w:rsidRDefault="001664B7" w:rsidP="001664B7">
            <w:pPr>
              <w:pStyle w:val="Title"/>
              <w:numPr>
                <w:ilvl w:val="0"/>
                <w:numId w:val="18"/>
              </w:numPr>
              <w:pBdr>
                <w:bottom w:val="none" w:sz="0" w:space="0" w:color="auto"/>
              </w:pBdr>
              <w:tabs>
                <w:tab w:val="left" w:pos="927"/>
              </w:tabs>
              <w:spacing w:after="0"/>
              <w:ind w:left="714" w:hanging="357"/>
              <w:contextualSpacing w:val="0"/>
              <w:jc w:val="both"/>
              <w:rPr>
                <w:rFonts w:asciiTheme="minorHAnsi" w:hAnsiTheme="minorHAnsi"/>
                <w:color w:val="auto"/>
                <w:sz w:val="22"/>
                <w:szCs w:val="22"/>
                <w:lang w:val="en-US"/>
              </w:rPr>
            </w:pPr>
            <w:r w:rsidRPr="00072215">
              <w:rPr>
                <w:rFonts w:asciiTheme="minorHAnsi" w:hAnsiTheme="minorHAnsi"/>
                <w:color w:val="auto"/>
                <w:sz w:val="22"/>
                <w:szCs w:val="22"/>
                <w:lang w:val="en-US"/>
              </w:rPr>
              <w:t>Head of the" Training and Capacities Development" committee in the Faculty of Education/ Helwan university.</w:t>
            </w:r>
          </w:p>
          <w:p w14:paraId="4E5F5512" w14:textId="77777777" w:rsidR="001664B7" w:rsidRPr="00072215" w:rsidRDefault="001664B7" w:rsidP="001664B7">
            <w:pPr>
              <w:pStyle w:val="Title"/>
              <w:numPr>
                <w:ilvl w:val="0"/>
                <w:numId w:val="18"/>
              </w:numPr>
              <w:pBdr>
                <w:bottom w:val="none" w:sz="0" w:space="0" w:color="auto"/>
              </w:pBdr>
              <w:tabs>
                <w:tab w:val="left" w:pos="927"/>
              </w:tabs>
              <w:spacing w:after="0"/>
              <w:ind w:left="714" w:hanging="357"/>
              <w:contextualSpacing w:val="0"/>
              <w:jc w:val="both"/>
              <w:rPr>
                <w:rFonts w:asciiTheme="minorHAnsi" w:hAnsiTheme="minorHAnsi"/>
                <w:color w:val="auto"/>
                <w:sz w:val="22"/>
                <w:szCs w:val="22"/>
                <w:lang w:val="en-US"/>
              </w:rPr>
            </w:pPr>
            <w:r w:rsidRPr="00072215">
              <w:rPr>
                <w:rFonts w:asciiTheme="minorHAnsi" w:hAnsiTheme="minorHAnsi"/>
                <w:color w:val="auto"/>
                <w:sz w:val="22"/>
                <w:szCs w:val="22"/>
                <w:lang w:val="en-US"/>
              </w:rPr>
              <w:t>Preparation and Designing the Training and Professional Development Manual for the CPD unit in the FOE/ Helwan.</w:t>
            </w:r>
          </w:p>
          <w:p w14:paraId="3A4F837C" w14:textId="77777777" w:rsidR="001664B7" w:rsidRPr="00072215" w:rsidRDefault="001664B7" w:rsidP="001664B7">
            <w:pPr>
              <w:pStyle w:val="Title"/>
              <w:numPr>
                <w:ilvl w:val="0"/>
                <w:numId w:val="18"/>
              </w:numPr>
              <w:pBdr>
                <w:bottom w:val="none" w:sz="0" w:space="0" w:color="auto"/>
              </w:pBdr>
              <w:tabs>
                <w:tab w:val="left" w:pos="927"/>
              </w:tabs>
              <w:spacing w:after="0"/>
              <w:contextualSpacing w:val="0"/>
              <w:jc w:val="both"/>
              <w:rPr>
                <w:rFonts w:asciiTheme="minorHAnsi" w:hAnsiTheme="minorHAnsi"/>
                <w:color w:val="auto"/>
                <w:sz w:val="22"/>
                <w:szCs w:val="22"/>
                <w:lang w:val="en-US"/>
              </w:rPr>
            </w:pPr>
            <w:r w:rsidRPr="00072215">
              <w:rPr>
                <w:rFonts w:asciiTheme="minorHAnsi" w:hAnsiTheme="minorHAnsi"/>
                <w:color w:val="auto"/>
                <w:sz w:val="22"/>
                <w:szCs w:val="22"/>
                <w:lang w:val="en-US"/>
              </w:rPr>
              <w:t>An accredited trainer from the Professional Academy for Teachers (PAT).</w:t>
            </w:r>
          </w:p>
          <w:p w14:paraId="1773EDC3" w14:textId="450E1754" w:rsidR="001664B7" w:rsidRPr="00072215" w:rsidRDefault="001664B7" w:rsidP="001664B7">
            <w:pPr>
              <w:pStyle w:val="Title"/>
              <w:numPr>
                <w:ilvl w:val="0"/>
                <w:numId w:val="18"/>
              </w:numPr>
              <w:pBdr>
                <w:bottom w:val="none" w:sz="0" w:space="0" w:color="auto"/>
              </w:pBdr>
              <w:tabs>
                <w:tab w:val="left" w:pos="927"/>
              </w:tabs>
              <w:spacing w:after="0"/>
              <w:contextualSpacing w:val="0"/>
              <w:jc w:val="both"/>
              <w:rPr>
                <w:rFonts w:asciiTheme="minorHAnsi" w:hAnsiTheme="minorHAnsi"/>
                <w:color w:val="auto"/>
                <w:sz w:val="22"/>
                <w:szCs w:val="22"/>
                <w:lang w:val="en-US"/>
              </w:rPr>
            </w:pPr>
            <w:r w:rsidRPr="00072215">
              <w:rPr>
                <w:rFonts w:asciiTheme="minorHAnsi" w:hAnsiTheme="minorHAnsi"/>
                <w:color w:val="auto"/>
                <w:sz w:val="22"/>
                <w:szCs w:val="22"/>
                <w:lang w:val="en-US"/>
              </w:rPr>
              <w:t>Coordinator of the Professional Development Schools Protocol in FOE/ Helwan in collaboration wit</w:t>
            </w:r>
            <w:r w:rsidR="00072215">
              <w:rPr>
                <w:rFonts w:asciiTheme="minorHAnsi" w:hAnsiTheme="minorHAnsi"/>
                <w:color w:val="auto"/>
                <w:sz w:val="22"/>
                <w:szCs w:val="22"/>
                <w:lang w:val="en-US"/>
              </w:rPr>
              <w:t>h Cairo Educational directorate</w:t>
            </w:r>
            <w:r w:rsidRPr="00072215">
              <w:rPr>
                <w:rFonts w:asciiTheme="minorHAnsi" w:hAnsiTheme="minorHAnsi"/>
                <w:color w:val="auto"/>
                <w:sz w:val="22"/>
                <w:szCs w:val="22"/>
                <w:lang w:val="en-US"/>
              </w:rPr>
              <w:t>.</w:t>
            </w:r>
          </w:p>
          <w:p w14:paraId="557510C7" w14:textId="77777777" w:rsidR="001664B7" w:rsidRPr="00072215" w:rsidRDefault="001664B7" w:rsidP="001664B7">
            <w:pPr>
              <w:pStyle w:val="Title"/>
              <w:numPr>
                <w:ilvl w:val="0"/>
                <w:numId w:val="18"/>
              </w:numPr>
              <w:pBdr>
                <w:bottom w:val="none" w:sz="0" w:space="0" w:color="auto"/>
              </w:pBdr>
              <w:tabs>
                <w:tab w:val="left" w:pos="927"/>
              </w:tabs>
              <w:spacing w:after="0"/>
              <w:contextualSpacing w:val="0"/>
              <w:jc w:val="both"/>
              <w:rPr>
                <w:rFonts w:asciiTheme="minorHAnsi" w:hAnsiTheme="minorHAnsi"/>
                <w:color w:val="auto"/>
                <w:sz w:val="22"/>
                <w:szCs w:val="22"/>
                <w:lang w:val="en-US"/>
              </w:rPr>
            </w:pPr>
            <w:r w:rsidRPr="00072215">
              <w:rPr>
                <w:rFonts w:asciiTheme="minorHAnsi" w:hAnsiTheme="minorHAnsi"/>
                <w:color w:val="auto"/>
                <w:sz w:val="22"/>
                <w:szCs w:val="22"/>
                <w:lang w:val="en-US"/>
              </w:rPr>
              <w:t>Working as a translator and evaluator of different projects within the Faculties of Education Enhancement Project.</w:t>
            </w:r>
          </w:p>
          <w:p w14:paraId="07119251" w14:textId="77777777" w:rsidR="001664B7" w:rsidRPr="00072215" w:rsidRDefault="001664B7" w:rsidP="001664B7">
            <w:pPr>
              <w:pStyle w:val="Title"/>
              <w:numPr>
                <w:ilvl w:val="0"/>
                <w:numId w:val="18"/>
              </w:numPr>
              <w:pBdr>
                <w:bottom w:val="none" w:sz="0" w:space="0" w:color="auto"/>
              </w:pBdr>
              <w:tabs>
                <w:tab w:val="left" w:pos="927"/>
              </w:tabs>
              <w:spacing w:after="0"/>
              <w:contextualSpacing w:val="0"/>
              <w:jc w:val="both"/>
              <w:rPr>
                <w:rFonts w:asciiTheme="minorHAnsi" w:hAnsiTheme="minorHAnsi"/>
                <w:color w:val="auto"/>
                <w:sz w:val="22"/>
                <w:szCs w:val="22"/>
                <w:lang w:val="en-US"/>
              </w:rPr>
            </w:pPr>
            <w:r w:rsidRPr="00072215">
              <w:rPr>
                <w:rFonts w:asciiTheme="minorHAnsi" w:hAnsiTheme="minorHAnsi"/>
                <w:color w:val="auto"/>
                <w:sz w:val="22"/>
                <w:szCs w:val="22"/>
                <w:lang w:val="en-US"/>
              </w:rPr>
              <w:t>Participating in the training of teachers and principals of secondary schools.</w:t>
            </w:r>
          </w:p>
          <w:p w14:paraId="4826CFBE" w14:textId="197FD5B8" w:rsidR="001664B7" w:rsidRPr="00072215" w:rsidRDefault="001664B7" w:rsidP="00072215">
            <w:pPr>
              <w:pStyle w:val="Title"/>
              <w:numPr>
                <w:ilvl w:val="0"/>
                <w:numId w:val="18"/>
              </w:numPr>
              <w:pBdr>
                <w:bottom w:val="none" w:sz="0" w:space="0" w:color="auto"/>
              </w:pBdr>
              <w:tabs>
                <w:tab w:val="left" w:pos="927"/>
              </w:tabs>
              <w:spacing w:after="0"/>
              <w:contextualSpacing w:val="0"/>
              <w:jc w:val="both"/>
              <w:rPr>
                <w:rFonts w:asciiTheme="minorHAnsi" w:hAnsiTheme="minorHAnsi"/>
                <w:color w:val="auto"/>
                <w:sz w:val="22"/>
                <w:szCs w:val="22"/>
                <w:lang w:val="en-US"/>
              </w:rPr>
            </w:pPr>
            <w:r w:rsidRPr="00072215">
              <w:rPr>
                <w:rFonts w:asciiTheme="minorHAnsi" w:hAnsiTheme="minorHAnsi"/>
                <w:color w:val="auto"/>
                <w:sz w:val="22"/>
                <w:szCs w:val="22"/>
                <w:lang w:val="en-US"/>
              </w:rPr>
              <w:t>A member of the Egyptian Association of Comparative Education and Educational Administration.</w:t>
            </w:r>
          </w:p>
          <w:p w14:paraId="13FC8D35" w14:textId="77777777" w:rsidR="001664B7" w:rsidRPr="00072215" w:rsidRDefault="001664B7" w:rsidP="001664B7">
            <w:pPr>
              <w:pStyle w:val="Title"/>
              <w:numPr>
                <w:ilvl w:val="0"/>
                <w:numId w:val="18"/>
              </w:numPr>
              <w:pBdr>
                <w:bottom w:val="none" w:sz="0" w:space="0" w:color="auto"/>
              </w:pBdr>
              <w:tabs>
                <w:tab w:val="left" w:pos="927"/>
              </w:tabs>
              <w:spacing w:after="0"/>
              <w:contextualSpacing w:val="0"/>
              <w:jc w:val="both"/>
              <w:rPr>
                <w:rFonts w:asciiTheme="minorHAnsi" w:hAnsiTheme="minorHAnsi"/>
                <w:color w:val="auto"/>
                <w:sz w:val="22"/>
                <w:szCs w:val="22"/>
                <w:lang w:val="en-US"/>
              </w:rPr>
            </w:pPr>
            <w:r w:rsidRPr="00072215">
              <w:rPr>
                <w:rFonts w:asciiTheme="minorHAnsi" w:hAnsiTheme="minorHAnsi"/>
                <w:color w:val="auto"/>
                <w:sz w:val="22"/>
                <w:szCs w:val="22"/>
                <w:lang w:val="en-US"/>
              </w:rPr>
              <w:t>Participating in supervision of the teachers` cadre exams in Helwan University.</w:t>
            </w:r>
          </w:p>
          <w:p w14:paraId="5AC1F448" w14:textId="77777777" w:rsidR="001664B7" w:rsidRPr="00072215" w:rsidRDefault="001664B7" w:rsidP="001664B7">
            <w:pPr>
              <w:pStyle w:val="Title"/>
              <w:numPr>
                <w:ilvl w:val="0"/>
                <w:numId w:val="18"/>
              </w:numPr>
              <w:pBdr>
                <w:bottom w:val="none" w:sz="0" w:space="0" w:color="auto"/>
              </w:pBdr>
              <w:tabs>
                <w:tab w:val="left" w:pos="927"/>
              </w:tabs>
              <w:spacing w:after="0"/>
              <w:contextualSpacing w:val="0"/>
              <w:jc w:val="both"/>
              <w:rPr>
                <w:rFonts w:asciiTheme="minorHAnsi" w:hAnsiTheme="minorHAnsi"/>
                <w:color w:val="auto"/>
                <w:sz w:val="22"/>
                <w:szCs w:val="22"/>
                <w:lang w:val="en-US"/>
              </w:rPr>
            </w:pPr>
            <w:r w:rsidRPr="00072215">
              <w:rPr>
                <w:rFonts w:asciiTheme="minorHAnsi" w:hAnsiTheme="minorHAnsi"/>
                <w:color w:val="auto"/>
                <w:sz w:val="22"/>
                <w:szCs w:val="22"/>
                <w:lang w:val="en-US"/>
              </w:rPr>
              <w:t xml:space="preserve">Executive supervisor on the lab of the Educational Management Virtual Diploma in the Faculty of Education / Helwan University.  </w:t>
            </w:r>
          </w:p>
          <w:p w14:paraId="5DC559AD" w14:textId="77777777" w:rsidR="001664B7" w:rsidRPr="00072215" w:rsidRDefault="001664B7" w:rsidP="001664B7">
            <w:pPr>
              <w:pStyle w:val="Title"/>
              <w:numPr>
                <w:ilvl w:val="0"/>
                <w:numId w:val="18"/>
              </w:numPr>
              <w:pBdr>
                <w:bottom w:val="none" w:sz="0" w:space="0" w:color="auto"/>
              </w:pBdr>
              <w:tabs>
                <w:tab w:val="left" w:pos="927"/>
              </w:tabs>
              <w:spacing w:after="0"/>
              <w:ind w:left="714" w:hanging="357"/>
              <w:contextualSpacing w:val="0"/>
              <w:jc w:val="both"/>
              <w:rPr>
                <w:rFonts w:asciiTheme="minorHAnsi" w:hAnsiTheme="minorHAnsi"/>
                <w:color w:val="auto"/>
                <w:sz w:val="22"/>
                <w:szCs w:val="22"/>
                <w:lang w:val="en-US"/>
              </w:rPr>
            </w:pPr>
            <w:r w:rsidRPr="00072215">
              <w:rPr>
                <w:rFonts w:asciiTheme="minorHAnsi" w:hAnsiTheme="minorHAnsi"/>
                <w:color w:val="auto"/>
                <w:sz w:val="22"/>
                <w:szCs w:val="22"/>
                <w:lang w:val="en-US"/>
              </w:rPr>
              <w:t>Training the teachers and principals of the secondary schools through the following program" Contemporary Trends in Secondary School Management"</w:t>
            </w:r>
          </w:p>
          <w:p w14:paraId="770E34C9" w14:textId="77777777" w:rsidR="001664B7" w:rsidRPr="00072215" w:rsidRDefault="001664B7" w:rsidP="001664B7">
            <w:pPr>
              <w:pStyle w:val="Title"/>
              <w:numPr>
                <w:ilvl w:val="0"/>
                <w:numId w:val="18"/>
              </w:numPr>
              <w:pBdr>
                <w:bottom w:val="none" w:sz="0" w:space="0" w:color="auto"/>
              </w:pBdr>
              <w:tabs>
                <w:tab w:val="left" w:pos="927"/>
              </w:tabs>
              <w:spacing w:after="0"/>
              <w:contextualSpacing w:val="0"/>
              <w:jc w:val="both"/>
              <w:rPr>
                <w:rFonts w:asciiTheme="minorHAnsi" w:hAnsiTheme="minorHAnsi"/>
                <w:color w:val="auto"/>
                <w:sz w:val="22"/>
                <w:szCs w:val="22"/>
                <w:lang w:val="en-US"/>
              </w:rPr>
            </w:pPr>
            <w:r w:rsidRPr="00072215">
              <w:rPr>
                <w:rFonts w:asciiTheme="minorHAnsi" w:hAnsiTheme="minorHAnsi"/>
                <w:color w:val="auto"/>
                <w:sz w:val="22"/>
                <w:szCs w:val="22"/>
                <w:lang w:val="en-US"/>
              </w:rPr>
              <w:t>Training the leaders in the Policies and Strategic Planning administration, Cairo Educational governorate on "Strategic Planning" and "Effective Leadership".</w:t>
            </w:r>
          </w:p>
          <w:p w14:paraId="770BF548" w14:textId="77777777" w:rsidR="001664B7" w:rsidRPr="00072215" w:rsidRDefault="001664B7" w:rsidP="001664B7">
            <w:pPr>
              <w:pStyle w:val="Title"/>
              <w:numPr>
                <w:ilvl w:val="0"/>
                <w:numId w:val="18"/>
              </w:numPr>
              <w:pBdr>
                <w:bottom w:val="none" w:sz="0" w:space="0" w:color="auto"/>
              </w:pBdr>
              <w:tabs>
                <w:tab w:val="left" w:pos="927"/>
              </w:tabs>
              <w:spacing w:after="0"/>
              <w:contextualSpacing w:val="0"/>
              <w:jc w:val="both"/>
              <w:rPr>
                <w:rFonts w:asciiTheme="minorHAnsi" w:hAnsiTheme="minorHAnsi"/>
                <w:color w:val="auto"/>
                <w:sz w:val="22"/>
                <w:szCs w:val="22"/>
                <w:lang w:val="en-US"/>
              </w:rPr>
            </w:pPr>
            <w:r w:rsidRPr="00072215">
              <w:rPr>
                <w:rFonts w:asciiTheme="minorHAnsi" w:hAnsiTheme="minorHAnsi"/>
                <w:color w:val="auto"/>
                <w:sz w:val="22"/>
                <w:szCs w:val="22"/>
                <w:lang w:val="en-US"/>
              </w:rPr>
              <w:t>Participation in the coordination of the training of inclusive teachers in collaboration with the Policies and Strategic Planning Administration, Cairo Educational directorate.</w:t>
            </w:r>
          </w:p>
          <w:p w14:paraId="20CDCB83" w14:textId="0AED7B8B" w:rsidR="001664B7" w:rsidRPr="00D67B38" w:rsidRDefault="001664B7" w:rsidP="001664B7">
            <w:pPr>
              <w:numPr>
                <w:ilvl w:val="0"/>
                <w:numId w:val="18"/>
              </w:numPr>
              <w:spacing w:before="120"/>
              <w:ind w:left="714" w:hanging="357"/>
              <w:jc w:val="both"/>
              <w:rPr>
                <w:rFonts w:cs="Times New Roman"/>
                <w:szCs w:val="22"/>
                <w:lang w:val="en-US"/>
              </w:rPr>
            </w:pPr>
            <w:r w:rsidRPr="00072215">
              <w:rPr>
                <w:rFonts w:cs="Times New Roman"/>
                <w:szCs w:val="22"/>
                <w:lang w:val="en-US"/>
              </w:rPr>
              <w:t xml:space="preserve">Participation in </w:t>
            </w:r>
            <w:r w:rsidR="00072215">
              <w:rPr>
                <w:rFonts w:cs="Times New Roman"/>
                <w:szCs w:val="22"/>
                <w:lang w:val="en-US"/>
              </w:rPr>
              <w:t>a study visit program</w:t>
            </w:r>
            <w:r w:rsidRPr="00D67B38">
              <w:rPr>
                <w:rFonts w:cs="Times New Roman"/>
                <w:szCs w:val="22"/>
                <w:lang w:val="en-US"/>
              </w:rPr>
              <w:t xml:space="preserve"> held by the Institute of International Education, Stockholm university within the framework of the Capacity Developmen</w:t>
            </w:r>
            <w:r w:rsidR="00072215">
              <w:rPr>
                <w:rFonts w:cs="Times New Roman"/>
                <w:szCs w:val="22"/>
                <w:lang w:val="en-US"/>
              </w:rPr>
              <w:t>t of Teacher Education Program</w:t>
            </w:r>
            <w:r w:rsidRPr="00D67B38">
              <w:rPr>
                <w:rFonts w:cs="Times New Roman"/>
                <w:szCs w:val="22"/>
                <w:lang w:val="en-US"/>
              </w:rPr>
              <w:t>s, European Union TEMPUS project, 16- 26 Sept., 2013.</w:t>
            </w:r>
          </w:p>
          <w:p w14:paraId="120519EA" w14:textId="54AA00A3" w:rsidR="001664B7" w:rsidRPr="00D67B38" w:rsidRDefault="001664B7" w:rsidP="001664B7">
            <w:pPr>
              <w:numPr>
                <w:ilvl w:val="0"/>
                <w:numId w:val="18"/>
              </w:numPr>
              <w:spacing w:before="120"/>
              <w:jc w:val="both"/>
              <w:rPr>
                <w:rFonts w:cs="Times New Roman"/>
                <w:szCs w:val="22"/>
                <w:lang w:val="en-US"/>
              </w:rPr>
            </w:pPr>
            <w:r w:rsidRPr="00D67B38">
              <w:rPr>
                <w:rFonts w:cs="Times New Roman"/>
                <w:szCs w:val="22"/>
                <w:lang w:val="en-US"/>
              </w:rPr>
              <w:t>A member of the European Union TEMPUS project, for the Capacity Developmen</w:t>
            </w:r>
            <w:r w:rsidR="00072215">
              <w:rPr>
                <w:rFonts w:cs="Times New Roman"/>
                <w:szCs w:val="22"/>
                <w:lang w:val="en-US"/>
              </w:rPr>
              <w:t>t of Teacher Education Program</w:t>
            </w:r>
            <w:r w:rsidRPr="00D67B38">
              <w:rPr>
                <w:rFonts w:cs="Times New Roman"/>
                <w:szCs w:val="22"/>
                <w:lang w:val="en-US"/>
              </w:rPr>
              <w:t>s, in the following areas: professional development, practicum education and action research.</w:t>
            </w:r>
          </w:p>
          <w:p w14:paraId="68BFD7C2" w14:textId="77777777" w:rsidR="001664B7" w:rsidRPr="00D67B38" w:rsidRDefault="001664B7" w:rsidP="001664B7">
            <w:pPr>
              <w:numPr>
                <w:ilvl w:val="0"/>
                <w:numId w:val="18"/>
              </w:numPr>
              <w:spacing w:before="120"/>
              <w:jc w:val="both"/>
              <w:rPr>
                <w:rFonts w:cs="Times New Roman"/>
                <w:szCs w:val="22"/>
                <w:u w:val="single"/>
                <w:lang w:val="en-US"/>
              </w:rPr>
            </w:pPr>
            <w:r w:rsidRPr="00D67B38">
              <w:rPr>
                <w:rFonts w:cs="Times New Roman"/>
                <w:szCs w:val="22"/>
                <w:u w:val="single"/>
                <w:lang w:val="en-US"/>
              </w:rPr>
              <w:lastRenderedPageBreak/>
              <w:t xml:space="preserve">Publications: </w:t>
            </w:r>
          </w:p>
          <w:p w14:paraId="22C51EB2" w14:textId="503CD6B0" w:rsidR="001664B7" w:rsidRPr="00072215" w:rsidRDefault="001664B7" w:rsidP="001664B7">
            <w:pPr>
              <w:pStyle w:val="Title"/>
              <w:numPr>
                <w:ilvl w:val="0"/>
                <w:numId w:val="18"/>
              </w:numPr>
              <w:pBdr>
                <w:bottom w:val="none" w:sz="0" w:space="0" w:color="auto"/>
              </w:pBdr>
              <w:tabs>
                <w:tab w:val="left" w:pos="927"/>
              </w:tabs>
              <w:spacing w:after="0"/>
              <w:contextualSpacing w:val="0"/>
              <w:jc w:val="both"/>
              <w:rPr>
                <w:rFonts w:asciiTheme="minorHAnsi" w:hAnsiTheme="minorHAnsi"/>
                <w:color w:val="auto"/>
                <w:sz w:val="22"/>
                <w:szCs w:val="22"/>
                <w:lang w:val="en-US"/>
              </w:rPr>
            </w:pPr>
            <w:r w:rsidRPr="00072215">
              <w:rPr>
                <w:rFonts w:asciiTheme="minorHAnsi" w:hAnsiTheme="minorHAnsi"/>
                <w:color w:val="auto"/>
                <w:sz w:val="22"/>
                <w:szCs w:val="22"/>
                <w:lang w:val="en-US"/>
              </w:rPr>
              <w:t>"A Proposed Proposal for Professional Development Schools in the Light of Some Foreign Countries` Experiences", Master dissertation, Comparative Education and Educational Administration department</w:t>
            </w:r>
            <w:r w:rsidR="00072215">
              <w:rPr>
                <w:rFonts w:asciiTheme="minorHAnsi" w:hAnsiTheme="minorHAnsi"/>
                <w:color w:val="auto"/>
                <w:sz w:val="22"/>
                <w:szCs w:val="22"/>
                <w:lang w:val="en-US"/>
              </w:rPr>
              <w:t>, Faculty of Education, Helwan U</w:t>
            </w:r>
            <w:r w:rsidRPr="00072215">
              <w:rPr>
                <w:rFonts w:asciiTheme="minorHAnsi" w:hAnsiTheme="minorHAnsi"/>
                <w:color w:val="auto"/>
                <w:sz w:val="22"/>
                <w:szCs w:val="22"/>
                <w:lang w:val="en-US"/>
              </w:rPr>
              <w:t>niversity, Cairo, 2006.</w:t>
            </w:r>
          </w:p>
          <w:p w14:paraId="7F3757BF" w14:textId="490506E9" w:rsidR="001664B7" w:rsidRPr="00D67B38" w:rsidRDefault="001664B7" w:rsidP="00072215">
            <w:pPr>
              <w:pStyle w:val="Title"/>
              <w:numPr>
                <w:ilvl w:val="0"/>
                <w:numId w:val="18"/>
              </w:numPr>
              <w:pBdr>
                <w:bottom w:val="none" w:sz="0" w:space="0" w:color="auto"/>
              </w:pBdr>
              <w:tabs>
                <w:tab w:val="left" w:pos="927"/>
              </w:tabs>
              <w:spacing w:after="0"/>
              <w:ind w:left="714" w:hanging="357"/>
              <w:contextualSpacing w:val="0"/>
              <w:jc w:val="both"/>
              <w:rPr>
                <w:rFonts w:asciiTheme="minorHAnsi" w:hAnsiTheme="minorHAnsi"/>
                <w:sz w:val="22"/>
                <w:szCs w:val="22"/>
                <w:lang w:val="en-US"/>
              </w:rPr>
            </w:pPr>
            <w:r w:rsidRPr="00072215">
              <w:rPr>
                <w:rFonts w:asciiTheme="minorHAnsi" w:hAnsiTheme="minorHAnsi"/>
                <w:color w:val="auto"/>
                <w:sz w:val="22"/>
                <w:szCs w:val="22"/>
                <w:lang w:val="en-US"/>
              </w:rPr>
              <w:t>Reinforcement of Competitiveness in Pre- University Education in the Light of some Foreign Experiences", Education journal, the Egyptian Association of Comparative Education and Educational Administration, 2013.</w:t>
            </w:r>
          </w:p>
        </w:tc>
      </w:tr>
      <w:tr w:rsidR="001664B7" w:rsidRPr="00F75B5B" w14:paraId="708785B2" w14:textId="77777777" w:rsidTr="00D307B2">
        <w:tc>
          <w:tcPr>
            <w:tcW w:w="2552" w:type="dxa"/>
            <w:gridSpan w:val="2"/>
            <w:vAlign w:val="center"/>
          </w:tcPr>
          <w:p w14:paraId="4A826785" w14:textId="77777777" w:rsidR="001664B7" w:rsidRPr="00D67B38" w:rsidRDefault="001664B7" w:rsidP="00D307B2">
            <w:pPr>
              <w:rPr>
                <w:rFonts w:eastAsia="Times New Roman" w:cs="Times New Roman"/>
                <w:szCs w:val="22"/>
                <w:lang w:val="en-US" w:eastAsia="fr-BE"/>
              </w:rPr>
            </w:pPr>
          </w:p>
          <w:p w14:paraId="07CA39D4" w14:textId="77777777" w:rsidR="001664B7" w:rsidRPr="00D67B38" w:rsidRDefault="001664B7" w:rsidP="00D307B2">
            <w:pPr>
              <w:rPr>
                <w:rFonts w:eastAsia="Times New Roman" w:cs="Times New Roman"/>
                <w:szCs w:val="22"/>
                <w:lang w:val="en-US" w:eastAsia="fr-BE"/>
              </w:rPr>
            </w:pPr>
            <w:r w:rsidRPr="00D67B38">
              <w:rPr>
                <w:rFonts w:eastAsia="Times New Roman" w:cs="Times New Roman"/>
                <w:szCs w:val="22"/>
                <w:lang w:val="en-US" w:eastAsia="fr-BE"/>
              </w:rPr>
              <w:t xml:space="preserve">Ragab Al Sayed Abdel Hameed Almeehy </w:t>
            </w:r>
          </w:p>
          <w:p w14:paraId="74192BB1" w14:textId="77777777" w:rsidR="001664B7" w:rsidRPr="00D67B38" w:rsidRDefault="001664B7" w:rsidP="00D307B2">
            <w:pPr>
              <w:rPr>
                <w:rFonts w:eastAsia="Times New Roman" w:cs="Times New Roman"/>
                <w:szCs w:val="22"/>
                <w:lang w:val="en-US" w:eastAsia="fr-BE"/>
              </w:rPr>
            </w:pPr>
          </w:p>
          <w:p w14:paraId="04AE0F8E" w14:textId="77777777" w:rsidR="001664B7" w:rsidRPr="00D67B38" w:rsidRDefault="001664B7" w:rsidP="00D307B2">
            <w:pPr>
              <w:rPr>
                <w:rFonts w:eastAsia="Times New Roman" w:cs="Times New Roman"/>
                <w:szCs w:val="22"/>
                <w:lang w:val="en-US" w:eastAsia="fr-BE"/>
              </w:rPr>
            </w:pPr>
          </w:p>
        </w:tc>
        <w:tc>
          <w:tcPr>
            <w:tcW w:w="7087" w:type="dxa"/>
            <w:gridSpan w:val="2"/>
            <w:vAlign w:val="center"/>
          </w:tcPr>
          <w:p w14:paraId="24975D94" w14:textId="77777777" w:rsidR="001664B7" w:rsidRPr="00D67B38" w:rsidRDefault="001664B7" w:rsidP="001664B7">
            <w:pPr>
              <w:widowControl w:val="0"/>
              <w:numPr>
                <w:ilvl w:val="0"/>
                <w:numId w:val="18"/>
              </w:numPr>
              <w:autoSpaceDE w:val="0"/>
              <w:autoSpaceDN w:val="0"/>
              <w:adjustRightInd w:val="0"/>
              <w:jc w:val="both"/>
              <w:rPr>
                <w:rFonts w:cs="Times New Roman"/>
                <w:szCs w:val="22"/>
                <w:lang w:val="en-US"/>
              </w:rPr>
            </w:pPr>
            <w:r w:rsidRPr="00D67B38">
              <w:rPr>
                <w:rFonts w:cs="Times New Roman"/>
                <w:szCs w:val="22"/>
                <w:lang w:val="en-US"/>
              </w:rPr>
              <w:t>Professor of Curricula and Teaching Methods.</w:t>
            </w:r>
          </w:p>
          <w:p w14:paraId="5DEDC9EF" w14:textId="7C5D99B2" w:rsidR="001664B7" w:rsidRPr="00D67B38" w:rsidRDefault="001664B7" w:rsidP="00072215">
            <w:pPr>
              <w:widowControl w:val="0"/>
              <w:numPr>
                <w:ilvl w:val="0"/>
                <w:numId w:val="18"/>
              </w:numPr>
              <w:autoSpaceDE w:val="0"/>
              <w:autoSpaceDN w:val="0"/>
              <w:adjustRightInd w:val="0"/>
              <w:jc w:val="both"/>
              <w:rPr>
                <w:szCs w:val="22"/>
                <w:lang w:val="en-US"/>
              </w:rPr>
            </w:pPr>
            <w:r w:rsidRPr="00D67B38">
              <w:rPr>
                <w:rFonts w:cs="Times New Roman"/>
                <w:szCs w:val="22"/>
                <w:lang w:val="en-US"/>
              </w:rPr>
              <w:t xml:space="preserve">Manager of </w:t>
            </w:r>
            <w:r w:rsidRPr="00D67B38">
              <w:rPr>
                <w:rFonts w:cs="Times New Roman"/>
                <w:szCs w:val="22"/>
                <w:lang w:val="en-US" w:bidi="ar-EG"/>
              </w:rPr>
              <w:t>the Capacity Development of Faculties of Education in International Approaches To Teacher Education Project. TEMPUS</w:t>
            </w:r>
            <w:r w:rsidR="00072215">
              <w:rPr>
                <w:rFonts w:cs="Times New Roman"/>
                <w:szCs w:val="22"/>
                <w:lang w:val="en-US" w:bidi="ar-EG"/>
              </w:rPr>
              <w:t xml:space="preserve"> </w:t>
            </w:r>
            <w:r w:rsidRPr="00D67B38">
              <w:rPr>
                <w:rFonts w:cs="Times New Roman"/>
                <w:szCs w:val="22"/>
                <w:lang w:val="en-US" w:bidi="ar-EG"/>
              </w:rPr>
              <w:t>(2012- 2016).</w:t>
            </w:r>
          </w:p>
          <w:p w14:paraId="0668C77F" w14:textId="1B69DE4E" w:rsidR="001664B7" w:rsidRPr="00D67B38" w:rsidRDefault="001664B7" w:rsidP="001664B7">
            <w:pPr>
              <w:numPr>
                <w:ilvl w:val="0"/>
                <w:numId w:val="18"/>
              </w:numPr>
              <w:spacing w:before="120"/>
              <w:ind w:left="714" w:hanging="357"/>
              <w:jc w:val="both"/>
              <w:rPr>
                <w:rFonts w:cs="Times New Roman"/>
                <w:szCs w:val="22"/>
                <w:lang w:val="en-US"/>
              </w:rPr>
            </w:pPr>
            <w:r w:rsidRPr="00D67B38">
              <w:rPr>
                <w:rFonts w:cs="Times New Roman"/>
                <w:szCs w:val="22"/>
                <w:lang w:val="en-US"/>
              </w:rPr>
              <w:t>Particip</w:t>
            </w:r>
            <w:r w:rsidR="00072215">
              <w:rPr>
                <w:rFonts w:cs="Times New Roman"/>
                <w:szCs w:val="22"/>
                <w:lang w:val="en-US"/>
              </w:rPr>
              <w:t>ation in a study visit program</w:t>
            </w:r>
            <w:r w:rsidRPr="00D67B38">
              <w:rPr>
                <w:rFonts w:cs="Times New Roman"/>
                <w:szCs w:val="22"/>
                <w:lang w:val="en-US"/>
              </w:rPr>
              <w:t xml:space="preserve"> held by the Institute of International Education, Stockholm university within the framework of the Capacity Developmen</w:t>
            </w:r>
            <w:r w:rsidR="00072215">
              <w:rPr>
                <w:rFonts w:cs="Times New Roman"/>
                <w:szCs w:val="22"/>
                <w:lang w:val="en-US"/>
              </w:rPr>
              <w:t>t of Teacher Education Program</w:t>
            </w:r>
            <w:r w:rsidRPr="00D67B38">
              <w:rPr>
                <w:rFonts w:cs="Times New Roman"/>
                <w:szCs w:val="22"/>
                <w:lang w:val="en-US"/>
              </w:rPr>
              <w:t>s, European Union TEMPUS project, 16- 26 Sept., 2013.</w:t>
            </w:r>
          </w:p>
          <w:p w14:paraId="7CB9F54D" w14:textId="4712E145" w:rsidR="001664B7" w:rsidRPr="00D67B38" w:rsidRDefault="001664B7" w:rsidP="00072215">
            <w:pPr>
              <w:numPr>
                <w:ilvl w:val="0"/>
                <w:numId w:val="18"/>
              </w:numPr>
              <w:spacing w:before="120"/>
              <w:ind w:left="714" w:hanging="357"/>
              <w:jc w:val="both"/>
              <w:rPr>
                <w:rFonts w:cs="Times New Roman"/>
                <w:szCs w:val="22"/>
                <w:lang w:val="en-US"/>
              </w:rPr>
            </w:pPr>
            <w:r w:rsidRPr="00D67B38">
              <w:rPr>
                <w:rFonts w:cs="Times New Roman"/>
                <w:szCs w:val="22"/>
                <w:lang w:val="en-US"/>
              </w:rPr>
              <w:t>Partici</w:t>
            </w:r>
            <w:r w:rsidR="00072215">
              <w:rPr>
                <w:rFonts w:cs="Times New Roman"/>
                <w:szCs w:val="22"/>
                <w:lang w:val="en-US"/>
              </w:rPr>
              <w:t>pation in a study visit program</w:t>
            </w:r>
            <w:r w:rsidRPr="00D67B38">
              <w:rPr>
                <w:rFonts w:cs="Times New Roman"/>
                <w:szCs w:val="22"/>
                <w:lang w:val="en-US"/>
              </w:rPr>
              <w:t xml:space="preserve"> held by the </w:t>
            </w:r>
            <w:r w:rsidR="00072215">
              <w:rPr>
                <w:rFonts w:cs="Times New Roman"/>
                <w:szCs w:val="22"/>
                <w:lang w:val="en-US"/>
              </w:rPr>
              <w:t>Institute of Education, London U</w:t>
            </w:r>
            <w:r w:rsidRPr="00D67B38">
              <w:rPr>
                <w:rFonts w:cs="Times New Roman"/>
                <w:szCs w:val="22"/>
                <w:lang w:val="en-US"/>
              </w:rPr>
              <w:t>niversity within the framework of the Capacity Developmen</w:t>
            </w:r>
            <w:r w:rsidR="00072215">
              <w:rPr>
                <w:rFonts w:cs="Times New Roman"/>
                <w:szCs w:val="22"/>
                <w:lang w:val="en-US"/>
              </w:rPr>
              <w:t>t of Teacher Education Program</w:t>
            </w:r>
            <w:r w:rsidRPr="00D67B38">
              <w:rPr>
                <w:rFonts w:cs="Times New Roman"/>
                <w:szCs w:val="22"/>
                <w:lang w:val="en-US"/>
              </w:rPr>
              <w:t>s, European Union TEMPUS project, April, 2013.</w:t>
            </w:r>
          </w:p>
          <w:p w14:paraId="05048496" w14:textId="62710F00" w:rsidR="001664B7" w:rsidRPr="00D67B38" w:rsidRDefault="001664B7" w:rsidP="001664B7">
            <w:pPr>
              <w:numPr>
                <w:ilvl w:val="0"/>
                <w:numId w:val="18"/>
              </w:numPr>
              <w:spacing w:before="120"/>
              <w:ind w:left="714" w:hanging="357"/>
              <w:jc w:val="both"/>
              <w:rPr>
                <w:rFonts w:cs="Times New Roman"/>
                <w:szCs w:val="22"/>
                <w:lang w:val="en-US"/>
              </w:rPr>
            </w:pPr>
            <w:r w:rsidRPr="00D67B38">
              <w:rPr>
                <w:rFonts w:cs="Times New Roman"/>
                <w:szCs w:val="22"/>
                <w:lang w:val="en-US"/>
              </w:rPr>
              <w:t>Particip</w:t>
            </w:r>
            <w:r w:rsidR="00072215">
              <w:rPr>
                <w:rFonts w:cs="Times New Roman"/>
                <w:szCs w:val="22"/>
                <w:lang w:val="en-US"/>
              </w:rPr>
              <w:t>ation in a study visit program</w:t>
            </w:r>
            <w:r w:rsidRPr="00D67B38">
              <w:rPr>
                <w:rFonts w:cs="Times New Roman"/>
                <w:szCs w:val="22"/>
                <w:lang w:val="en-US"/>
              </w:rPr>
              <w:t xml:space="preserve"> held by the University of Malta within the framework of the Capacity Development of Teacher Education </w:t>
            </w:r>
            <w:r w:rsidR="00072215">
              <w:rPr>
                <w:rFonts w:cs="Times New Roman"/>
                <w:szCs w:val="22"/>
                <w:lang w:val="en-US"/>
              </w:rPr>
              <w:t>Program</w:t>
            </w:r>
            <w:r w:rsidRPr="00D67B38">
              <w:rPr>
                <w:rFonts w:cs="Times New Roman"/>
                <w:szCs w:val="22"/>
                <w:lang w:val="en-US"/>
              </w:rPr>
              <w:t>s, European Union TEMPUS project.</w:t>
            </w:r>
          </w:p>
          <w:p w14:paraId="195F1A7A" w14:textId="67A47C7B" w:rsidR="001664B7" w:rsidRPr="00D67B38" w:rsidRDefault="001664B7" w:rsidP="001664B7">
            <w:pPr>
              <w:numPr>
                <w:ilvl w:val="0"/>
                <w:numId w:val="18"/>
              </w:numPr>
              <w:spacing w:before="120"/>
              <w:ind w:left="714" w:hanging="357"/>
              <w:jc w:val="both"/>
              <w:rPr>
                <w:rFonts w:cs="Times New Roman"/>
                <w:szCs w:val="22"/>
                <w:lang w:val="en-US"/>
              </w:rPr>
            </w:pPr>
            <w:r w:rsidRPr="00D67B38">
              <w:rPr>
                <w:rFonts w:cs="Times New Roman"/>
                <w:szCs w:val="22"/>
                <w:lang w:val="en-US"/>
              </w:rPr>
              <w:t xml:space="preserve">Executive Supervision </w:t>
            </w:r>
            <w:r w:rsidR="00FD526B" w:rsidRPr="00D67B38">
              <w:rPr>
                <w:rFonts w:cs="Times New Roman"/>
                <w:szCs w:val="22"/>
                <w:lang w:val="en-US"/>
              </w:rPr>
              <w:t>of the</w:t>
            </w:r>
            <w:r w:rsidRPr="00D67B38">
              <w:rPr>
                <w:rFonts w:cs="Times New Roman"/>
                <w:szCs w:val="22"/>
                <w:lang w:val="en-US"/>
              </w:rPr>
              <w:t xml:space="preserve"> implementation of the Professional Development Schools protocol in Collaboration with Cairo Educational Directorate.</w:t>
            </w:r>
            <w:r w:rsidRPr="00D67B38">
              <w:rPr>
                <w:szCs w:val="22"/>
                <w:lang w:val="en-US"/>
              </w:rPr>
              <w:t xml:space="preserve"> </w:t>
            </w:r>
          </w:p>
        </w:tc>
      </w:tr>
      <w:tr w:rsidR="001664B7" w:rsidRPr="00F75B5B" w14:paraId="5B5571B5" w14:textId="77777777" w:rsidTr="00D307B2">
        <w:tc>
          <w:tcPr>
            <w:tcW w:w="2552" w:type="dxa"/>
            <w:gridSpan w:val="2"/>
            <w:vAlign w:val="center"/>
          </w:tcPr>
          <w:p w14:paraId="1A20F387" w14:textId="7739EFDE" w:rsidR="001664B7" w:rsidRPr="00D67B38" w:rsidRDefault="00D168A0" w:rsidP="00D307B2">
            <w:pPr>
              <w:rPr>
                <w:rFonts w:eastAsia="Times New Roman" w:cs="Times New Roman"/>
                <w:szCs w:val="22"/>
                <w:lang w:val="en-US" w:eastAsia="fr-BE"/>
              </w:rPr>
            </w:pPr>
            <w:r w:rsidRPr="00D67B38">
              <w:rPr>
                <w:rFonts w:eastAsia="Times New Roman" w:cs="Times New Roman"/>
                <w:szCs w:val="22"/>
                <w:lang w:val="en-US" w:eastAsia="fr-BE"/>
              </w:rPr>
              <w:t>Hanan M. K. M. Morsy</w:t>
            </w:r>
          </w:p>
        </w:tc>
        <w:tc>
          <w:tcPr>
            <w:tcW w:w="7087" w:type="dxa"/>
            <w:gridSpan w:val="2"/>
            <w:vAlign w:val="center"/>
          </w:tcPr>
          <w:p w14:paraId="01D89124" w14:textId="77777777" w:rsidR="001664B7" w:rsidRPr="00D67B38" w:rsidRDefault="001664B7" w:rsidP="00D307B2">
            <w:pPr>
              <w:autoSpaceDE w:val="0"/>
              <w:autoSpaceDN w:val="0"/>
              <w:adjustRightInd w:val="0"/>
              <w:jc w:val="both"/>
              <w:rPr>
                <w:rFonts w:cs="Times New Roman"/>
                <w:b/>
                <w:bCs/>
                <w:szCs w:val="22"/>
                <w:lang w:val="en-US"/>
              </w:rPr>
            </w:pPr>
          </w:p>
          <w:p w14:paraId="3BE9B067" w14:textId="77777777" w:rsidR="00D168A0" w:rsidRPr="00D67B38" w:rsidRDefault="00D168A0" w:rsidP="00D168A0">
            <w:pPr>
              <w:widowControl w:val="0"/>
              <w:numPr>
                <w:ilvl w:val="0"/>
                <w:numId w:val="16"/>
              </w:numPr>
              <w:autoSpaceDE w:val="0"/>
              <w:autoSpaceDN w:val="0"/>
              <w:adjustRightInd w:val="0"/>
              <w:rPr>
                <w:rFonts w:cs="Times New Roman"/>
                <w:b/>
                <w:bCs/>
                <w:szCs w:val="22"/>
                <w:lang w:val="en-US"/>
              </w:rPr>
            </w:pPr>
            <w:r w:rsidRPr="00D67B38">
              <w:rPr>
                <w:rFonts w:cs="Times New Roman"/>
                <w:b/>
                <w:bCs/>
                <w:szCs w:val="22"/>
                <w:lang w:val="en-US"/>
              </w:rPr>
              <w:t>Lecturer of Instructional Technology Dept.</w:t>
            </w:r>
          </w:p>
          <w:p w14:paraId="0F2139B6" w14:textId="570C49E1" w:rsidR="00D168A0" w:rsidRPr="00D67B38" w:rsidRDefault="00D168A0" w:rsidP="00072215">
            <w:pPr>
              <w:widowControl w:val="0"/>
              <w:numPr>
                <w:ilvl w:val="0"/>
                <w:numId w:val="16"/>
              </w:numPr>
              <w:autoSpaceDE w:val="0"/>
              <w:autoSpaceDN w:val="0"/>
              <w:adjustRightInd w:val="0"/>
              <w:rPr>
                <w:rFonts w:cs="Times New Roman"/>
                <w:b/>
                <w:bCs/>
                <w:szCs w:val="22"/>
                <w:lang w:val="en-US"/>
              </w:rPr>
            </w:pPr>
            <w:r w:rsidRPr="00D67B38">
              <w:rPr>
                <w:rFonts w:cs="Times New Roman"/>
                <w:b/>
                <w:bCs/>
                <w:szCs w:val="22"/>
                <w:lang w:val="en-US"/>
              </w:rPr>
              <w:t>Former c</w:t>
            </w:r>
            <w:r w:rsidR="00072215">
              <w:rPr>
                <w:rFonts w:cs="Times New Roman"/>
                <w:b/>
                <w:bCs/>
                <w:szCs w:val="22"/>
                <w:lang w:val="en-US"/>
              </w:rPr>
              <w:t>onsultant of minister of educat</w:t>
            </w:r>
            <w:r w:rsidRPr="00D67B38">
              <w:rPr>
                <w:rFonts w:cs="Times New Roman"/>
                <w:b/>
                <w:bCs/>
                <w:szCs w:val="22"/>
                <w:lang w:val="en-US"/>
              </w:rPr>
              <w:t>ion.</w:t>
            </w:r>
          </w:p>
          <w:p w14:paraId="08AFA9E0" w14:textId="47F29F5C" w:rsidR="00D168A0" w:rsidRPr="00D67B38" w:rsidRDefault="00D168A0" w:rsidP="00D168A0">
            <w:pPr>
              <w:pStyle w:val="Title"/>
              <w:numPr>
                <w:ilvl w:val="0"/>
                <w:numId w:val="18"/>
              </w:numPr>
              <w:pBdr>
                <w:bottom w:val="none" w:sz="0" w:space="0" w:color="auto"/>
              </w:pBdr>
              <w:tabs>
                <w:tab w:val="left" w:pos="927"/>
              </w:tabs>
              <w:spacing w:after="0"/>
              <w:ind w:left="714" w:hanging="357"/>
              <w:contextualSpacing w:val="0"/>
              <w:rPr>
                <w:rFonts w:asciiTheme="minorHAnsi" w:eastAsia="Calibri" w:hAnsiTheme="minorHAnsi"/>
                <w:color w:val="auto"/>
                <w:sz w:val="22"/>
                <w:szCs w:val="22"/>
                <w:lang w:val="en-US"/>
              </w:rPr>
            </w:pPr>
            <w:r w:rsidRPr="00D67B38">
              <w:rPr>
                <w:rFonts w:asciiTheme="minorHAnsi" w:eastAsia="Calibri" w:hAnsiTheme="minorHAnsi"/>
                <w:color w:val="auto"/>
                <w:sz w:val="22"/>
                <w:szCs w:val="22"/>
                <w:lang w:val="en-US"/>
              </w:rPr>
              <w:t xml:space="preserve">Manager of the Career development Centre at Helwan University. A </w:t>
            </w:r>
            <w:r w:rsidR="00072215" w:rsidRPr="00D67B38">
              <w:rPr>
                <w:rFonts w:asciiTheme="minorHAnsi" w:eastAsia="Calibri" w:hAnsiTheme="minorHAnsi"/>
                <w:color w:val="auto"/>
                <w:sz w:val="22"/>
                <w:szCs w:val="22"/>
                <w:lang w:val="en-US"/>
              </w:rPr>
              <w:t>center</w:t>
            </w:r>
            <w:r w:rsidRPr="00D67B38">
              <w:rPr>
                <w:rFonts w:asciiTheme="minorHAnsi" w:eastAsia="Calibri" w:hAnsiTheme="minorHAnsi"/>
                <w:color w:val="auto"/>
                <w:sz w:val="22"/>
                <w:szCs w:val="22"/>
                <w:lang w:val="en-US"/>
              </w:rPr>
              <w:t xml:space="preserve"> that offers students and graduates training and Job vacancies. </w:t>
            </w:r>
          </w:p>
          <w:p w14:paraId="5614B709" w14:textId="77777777" w:rsidR="00D168A0" w:rsidRPr="00D67B38" w:rsidRDefault="00D168A0" w:rsidP="00D168A0">
            <w:pPr>
              <w:pStyle w:val="Title"/>
              <w:numPr>
                <w:ilvl w:val="0"/>
                <w:numId w:val="18"/>
              </w:numPr>
              <w:pBdr>
                <w:bottom w:val="none" w:sz="0" w:space="0" w:color="auto"/>
              </w:pBdr>
              <w:tabs>
                <w:tab w:val="left" w:pos="927"/>
              </w:tabs>
              <w:spacing w:after="0"/>
              <w:ind w:left="714" w:hanging="357"/>
              <w:contextualSpacing w:val="0"/>
              <w:rPr>
                <w:rFonts w:asciiTheme="minorHAnsi" w:eastAsia="Calibri" w:hAnsiTheme="minorHAnsi"/>
                <w:color w:val="auto"/>
                <w:sz w:val="22"/>
                <w:szCs w:val="22"/>
                <w:lang w:val="en-US"/>
              </w:rPr>
            </w:pPr>
            <w:r w:rsidRPr="00D67B38">
              <w:rPr>
                <w:rFonts w:asciiTheme="minorHAnsi" w:eastAsia="Calibri" w:hAnsiTheme="minorHAnsi"/>
                <w:color w:val="auto"/>
                <w:sz w:val="22"/>
                <w:szCs w:val="22"/>
                <w:lang w:val="en-US"/>
              </w:rPr>
              <w:t>Preparation and Designing the Training Manual for the CDC Centre at Helwan.</w:t>
            </w:r>
          </w:p>
          <w:p w14:paraId="73BECB1A" w14:textId="54DCC760" w:rsidR="00D168A0" w:rsidRPr="00D67B38" w:rsidRDefault="00D168A0" w:rsidP="00072215">
            <w:pPr>
              <w:pStyle w:val="Title"/>
              <w:numPr>
                <w:ilvl w:val="0"/>
                <w:numId w:val="18"/>
              </w:numPr>
              <w:pBdr>
                <w:bottom w:val="none" w:sz="0" w:space="0" w:color="auto"/>
              </w:pBdr>
              <w:tabs>
                <w:tab w:val="left" w:pos="927"/>
              </w:tabs>
              <w:spacing w:after="0"/>
              <w:ind w:left="714" w:hanging="357"/>
              <w:contextualSpacing w:val="0"/>
              <w:rPr>
                <w:rFonts w:asciiTheme="minorHAnsi" w:eastAsia="Calibri" w:hAnsiTheme="minorHAnsi"/>
                <w:color w:val="auto"/>
                <w:sz w:val="22"/>
                <w:szCs w:val="22"/>
                <w:lang w:val="en-US"/>
              </w:rPr>
            </w:pPr>
            <w:r w:rsidRPr="00D67B38">
              <w:rPr>
                <w:rFonts w:asciiTheme="minorHAnsi" w:eastAsia="Calibri" w:hAnsiTheme="minorHAnsi"/>
                <w:color w:val="auto"/>
                <w:sz w:val="22"/>
                <w:szCs w:val="22"/>
                <w:lang w:val="en-US"/>
              </w:rPr>
              <w:t>An accredited trainer from Training of trainees certificate (TOT) National  Cen</w:t>
            </w:r>
            <w:r w:rsidR="00072215">
              <w:rPr>
                <w:rFonts w:asciiTheme="minorHAnsi" w:eastAsia="Calibri" w:hAnsiTheme="minorHAnsi"/>
                <w:color w:val="auto"/>
                <w:sz w:val="22"/>
                <w:szCs w:val="22"/>
                <w:lang w:val="en-US"/>
              </w:rPr>
              <w:t>tre of Fellowships and Leaders D</w:t>
            </w:r>
            <w:r w:rsidRPr="00D67B38">
              <w:rPr>
                <w:rFonts w:asciiTheme="minorHAnsi" w:eastAsia="Calibri" w:hAnsiTheme="minorHAnsi"/>
                <w:color w:val="auto"/>
                <w:sz w:val="22"/>
                <w:szCs w:val="22"/>
                <w:lang w:val="en-US"/>
              </w:rPr>
              <w:t>evelopment (</w:t>
            </w:r>
            <w:r w:rsidR="00072215">
              <w:rPr>
                <w:rFonts w:asciiTheme="minorHAnsi" w:eastAsia="Calibri" w:hAnsiTheme="minorHAnsi"/>
                <w:color w:val="auto"/>
                <w:sz w:val="22"/>
                <w:szCs w:val="22"/>
                <w:lang w:val="en-US"/>
              </w:rPr>
              <w:t>NCFLD)  Egypt</w:t>
            </w:r>
            <w:r w:rsidRPr="00D67B38">
              <w:rPr>
                <w:rFonts w:asciiTheme="minorHAnsi" w:eastAsia="Calibri" w:hAnsiTheme="minorHAnsi"/>
                <w:color w:val="auto"/>
                <w:sz w:val="22"/>
                <w:szCs w:val="22"/>
                <w:lang w:val="en-US"/>
              </w:rPr>
              <w:t>, Certified International Professional Trainer (CIPT), Management Development Institute Missouri State, Professional Training Certificate, American Institute of Professional Studies (AIPS), Inter</w:t>
            </w:r>
            <w:r w:rsidR="00072215">
              <w:rPr>
                <w:rFonts w:asciiTheme="minorHAnsi" w:eastAsia="Calibri" w:hAnsiTheme="minorHAnsi"/>
                <w:color w:val="auto"/>
                <w:sz w:val="22"/>
                <w:szCs w:val="22"/>
                <w:lang w:val="en-US"/>
              </w:rPr>
              <w:t>national Instructor Endorsement</w:t>
            </w:r>
            <w:r w:rsidRPr="00D67B38">
              <w:rPr>
                <w:rFonts w:asciiTheme="minorHAnsi" w:eastAsia="Calibri" w:hAnsiTheme="minorHAnsi"/>
                <w:color w:val="auto"/>
                <w:sz w:val="22"/>
                <w:szCs w:val="22"/>
                <w:lang w:val="en-US"/>
              </w:rPr>
              <w:t>, Southwestern Accreditation Council, Professional Training Certificate, NAQAA Egypt.</w:t>
            </w:r>
          </w:p>
          <w:p w14:paraId="7982A7CB" w14:textId="19073FD8" w:rsidR="00D168A0" w:rsidRPr="00D67B38" w:rsidRDefault="00D168A0" w:rsidP="00D168A0">
            <w:pPr>
              <w:pStyle w:val="Title"/>
              <w:numPr>
                <w:ilvl w:val="0"/>
                <w:numId w:val="18"/>
              </w:numPr>
              <w:pBdr>
                <w:bottom w:val="none" w:sz="0" w:space="0" w:color="auto"/>
              </w:pBdr>
              <w:tabs>
                <w:tab w:val="left" w:pos="927"/>
              </w:tabs>
              <w:spacing w:after="0"/>
              <w:ind w:left="714" w:hanging="357"/>
              <w:contextualSpacing w:val="0"/>
              <w:rPr>
                <w:rFonts w:asciiTheme="minorHAnsi" w:eastAsia="Calibri" w:hAnsiTheme="minorHAnsi"/>
                <w:color w:val="auto"/>
                <w:sz w:val="22"/>
                <w:szCs w:val="22"/>
                <w:lang w:val="en-US"/>
              </w:rPr>
            </w:pPr>
            <w:r w:rsidRPr="00D67B38">
              <w:rPr>
                <w:rFonts w:asciiTheme="minorHAnsi" w:eastAsia="Calibri" w:hAnsiTheme="minorHAnsi"/>
                <w:color w:val="auto"/>
                <w:sz w:val="22"/>
                <w:szCs w:val="22"/>
                <w:lang w:val="en-US"/>
              </w:rPr>
              <w:t xml:space="preserve">Master trainer at leadership and Lecturer development </w:t>
            </w:r>
            <w:r w:rsidR="00072215" w:rsidRPr="00D67B38">
              <w:rPr>
                <w:rFonts w:asciiTheme="minorHAnsi" w:eastAsia="Calibri" w:hAnsiTheme="minorHAnsi"/>
                <w:color w:val="auto"/>
                <w:sz w:val="22"/>
                <w:szCs w:val="22"/>
                <w:lang w:val="en-US"/>
              </w:rPr>
              <w:t>center</w:t>
            </w:r>
            <w:r w:rsidRPr="00D67B38">
              <w:rPr>
                <w:rFonts w:asciiTheme="minorHAnsi" w:eastAsia="Calibri" w:hAnsiTheme="minorHAnsi"/>
                <w:color w:val="auto"/>
                <w:sz w:val="22"/>
                <w:szCs w:val="22"/>
                <w:lang w:val="en-US"/>
              </w:rPr>
              <w:t xml:space="preserve"> at Helwan University.</w:t>
            </w:r>
          </w:p>
          <w:p w14:paraId="246C009F" w14:textId="4A56B3FD" w:rsidR="00D168A0" w:rsidRPr="00D67B38" w:rsidRDefault="00386875" w:rsidP="00386875">
            <w:pPr>
              <w:pStyle w:val="Title"/>
              <w:numPr>
                <w:ilvl w:val="0"/>
                <w:numId w:val="18"/>
              </w:numPr>
              <w:pBdr>
                <w:bottom w:val="none" w:sz="0" w:space="0" w:color="auto"/>
              </w:pBdr>
              <w:tabs>
                <w:tab w:val="left" w:pos="927"/>
              </w:tabs>
              <w:spacing w:after="0"/>
              <w:contextualSpacing w:val="0"/>
              <w:rPr>
                <w:rFonts w:asciiTheme="minorHAnsi" w:eastAsia="Calibri" w:hAnsiTheme="minorHAnsi"/>
                <w:color w:val="auto"/>
                <w:sz w:val="22"/>
                <w:szCs w:val="22"/>
                <w:lang w:val="en-US"/>
              </w:rPr>
            </w:pPr>
            <w:r w:rsidRPr="00D67B38">
              <w:rPr>
                <w:rFonts w:asciiTheme="minorHAnsi" w:eastAsia="Calibri" w:hAnsiTheme="minorHAnsi"/>
                <w:color w:val="auto"/>
                <w:sz w:val="22"/>
                <w:szCs w:val="22"/>
                <w:lang w:val="en-US"/>
              </w:rPr>
              <w:t>Coordinates</w:t>
            </w:r>
            <w:r w:rsidR="00D168A0" w:rsidRPr="00D67B38">
              <w:rPr>
                <w:rFonts w:asciiTheme="minorHAnsi" w:eastAsia="Calibri" w:hAnsiTheme="minorHAnsi"/>
                <w:color w:val="auto"/>
                <w:sz w:val="22"/>
                <w:szCs w:val="22"/>
                <w:lang w:val="en-US"/>
              </w:rPr>
              <w:t xml:space="preserve"> </w:t>
            </w:r>
            <w:r w:rsidRPr="00D67B38">
              <w:rPr>
                <w:rFonts w:asciiTheme="minorHAnsi" w:eastAsia="Calibri" w:hAnsiTheme="minorHAnsi"/>
                <w:color w:val="auto"/>
                <w:sz w:val="22"/>
                <w:szCs w:val="22"/>
                <w:lang w:val="en-US"/>
              </w:rPr>
              <w:t xml:space="preserve">the partnerships between school and university. </w:t>
            </w:r>
            <w:r w:rsidR="00D168A0" w:rsidRPr="00D67B38">
              <w:rPr>
                <w:rFonts w:asciiTheme="minorHAnsi" w:eastAsia="Calibri" w:hAnsiTheme="minorHAnsi"/>
                <w:color w:val="auto"/>
                <w:sz w:val="22"/>
                <w:szCs w:val="22"/>
                <w:lang w:val="en-US"/>
              </w:rPr>
              <w:t xml:space="preserve"> </w:t>
            </w:r>
          </w:p>
          <w:p w14:paraId="5E60A090" w14:textId="77777777" w:rsidR="00D168A0" w:rsidRPr="00D67B38" w:rsidRDefault="00D168A0" w:rsidP="00D168A0">
            <w:pPr>
              <w:pStyle w:val="Title"/>
              <w:numPr>
                <w:ilvl w:val="0"/>
                <w:numId w:val="18"/>
              </w:numPr>
              <w:pBdr>
                <w:bottom w:val="none" w:sz="0" w:space="0" w:color="auto"/>
              </w:pBdr>
              <w:tabs>
                <w:tab w:val="left" w:pos="927"/>
              </w:tabs>
              <w:spacing w:after="0"/>
              <w:contextualSpacing w:val="0"/>
              <w:rPr>
                <w:rFonts w:asciiTheme="minorHAnsi" w:eastAsia="Calibri" w:hAnsiTheme="minorHAnsi"/>
                <w:color w:val="auto"/>
                <w:sz w:val="22"/>
                <w:szCs w:val="22"/>
                <w:lang w:val="en-US"/>
              </w:rPr>
            </w:pPr>
            <w:r w:rsidRPr="00D67B38">
              <w:rPr>
                <w:rFonts w:asciiTheme="minorHAnsi" w:eastAsia="Calibri" w:hAnsiTheme="minorHAnsi"/>
                <w:color w:val="auto"/>
                <w:sz w:val="22"/>
                <w:szCs w:val="22"/>
                <w:lang w:val="en-US"/>
              </w:rPr>
              <w:t>Working as a translator and evaluator of different projects within Helwan University Enhancement Project.</w:t>
            </w:r>
          </w:p>
          <w:p w14:paraId="3BFC951F" w14:textId="4628FEAF" w:rsidR="00D168A0" w:rsidRPr="00D67B38" w:rsidRDefault="00D168A0" w:rsidP="00072215">
            <w:pPr>
              <w:pStyle w:val="Title"/>
              <w:numPr>
                <w:ilvl w:val="0"/>
                <w:numId w:val="18"/>
              </w:numPr>
              <w:pBdr>
                <w:bottom w:val="none" w:sz="0" w:space="0" w:color="auto"/>
              </w:pBdr>
              <w:tabs>
                <w:tab w:val="left" w:pos="927"/>
              </w:tabs>
              <w:spacing w:after="0"/>
              <w:contextualSpacing w:val="0"/>
              <w:rPr>
                <w:rFonts w:asciiTheme="minorHAnsi" w:eastAsia="Calibri" w:hAnsiTheme="minorHAnsi"/>
                <w:color w:val="auto"/>
                <w:sz w:val="22"/>
                <w:szCs w:val="22"/>
                <w:lang w:val="en-US"/>
              </w:rPr>
            </w:pPr>
            <w:r w:rsidRPr="00D67B38">
              <w:rPr>
                <w:rFonts w:asciiTheme="minorHAnsi" w:eastAsia="Calibri" w:hAnsiTheme="minorHAnsi"/>
                <w:color w:val="auto"/>
                <w:sz w:val="22"/>
                <w:szCs w:val="22"/>
                <w:lang w:val="en-US"/>
              </w:rPr>
              <w:t>Participating in the training of teachers and principals of primary and secondary schools.</w:t>
            </w:r>
          </w:p>
          <w:p w14:paraId="63F193D0" w14:textId="2DBF68C6" w:rsidR="00D168A0" w:rsidRPr="00D67B38" w:rsidRDefault="00D168A0" w:rsidP="00072215">
            <w:pPr>
              <w:pStyle w:val="Title"/>
              <w:numPr>
                <w:ilvl w:val="0"/>
                <w:numId w:val="18"/>
              </w:numPr>
              <w:pBdr>
                <w:bottom w:val="none" w:sz="0" w:space="0" w:color="auto"/>
              </w:pBdr>
              <w:tabs>
                <w:tab w:val="left" w:pos="927"/>
              </w:tabs>
              <w:spacing w:after="0"/>
              <w:contextualSpacing w:val="0"/>
              <w:rPr>
                <w:rFonts w:asciiTheme="minorHAnsi" w:eastAsia="Calibri" w:hAnsiTheme="minorHAnsi"/>
                <w:color w:val="auto"/>
                <w:sz w:val="22"/>
                <w:szCs w:val="22"/>
                <w:lang w:val="en-US"/>
              </w:rPr>
            </w:pPr>
            <w:r w:rsidRPr="00D67B38">
              <w:rPr>
                <w:rFonts w:asciiTheme="minorHAnsi" w:eastAsia="Calibri" w:hAnsiTheme="minorHAnsi"/>
                <w:color w:val="auto"/>
                <w:sz w:val="22"/>
                <w:szCs w:val="22"/>
                <w:lang w:val="en-US"/>
              </w:rPr>
              <w:lastRenderedPageBreak/>
              <w:t>A member of the Egyptian Educational Technology Association.</w:t>
            </w:r>
          </w:p>
          <w:p w14:paraId="45C06C54" w14:textId="77777777" w:rsidR="00D168A0" w:rsidRPr="00D67B38" w:rsidRDefault="00D168A0" w:rsidP="00D168A0">
            <w:pPr>
              <w:pStyle w:val="Title"/>
              <w:numPr>
                <w:ilvl w:val="0"/>
                <w:numId w:val="18"/>
              </w:numPr>
              <w:pBdr>
                <w:bottom w:val="none" w:sz="0" w:space="0" w:color="auto"/>
              </w:pBdr>
              <w:tabs>
                <w:tab w:val="left" w:pos="927"/>
              </w:tabs>
              <w:spacing w:after="0"/>
              <w:contextualSpacing w:val="0"/>
              <w:rPr>
                <w:rFonts w:asciiTheme="minorHAnsi" w:eastAsia="Calibri" w:hAnsiTheme="minorHAnsi"/>
                <w:color w:val="auto"/>
                <w:sz w:val="22"/>
                <w:szCs w:val="22"/>
                <w:lang w:val="en-US"/>
              </w:rPr>
            </w:pPr>
            <w:r w:rsidRPr="00D67B38">
              <w:rPr>
                <w:rFonts w:asciiTheme="minorHAnsi" w:eastAsia="Calibri" w:hAnsiTheme="minorHAnsi"/>
                <w:color w:val="auto"/>
                <w:sz w:val="22"/>
                <w:szCs w:val="22"/>
                <w:lang w:val="en-US"/>
              </w:rPr>
              <w:t>Participating in supervision of the teachers` cadre exams in Helwan University.</w:t>
            </w:r>
          </w:p>
          <w:p w14:paraId="02089D39" w14:textId="77777777" w:rsidR="00D168A0" w:rsidRPr="00D67B38" w:rsidRDefault="00D168A0" w:rsidP="00D168A0">
            <w:pPr>
              <w:pStyle w:val="Title"/>
              <w:numPr>
                <w:ilvl w:val="0"/>
                <w:numId w:val="18"/>
              </w:numPr>
              <w:pBdr>
                <w:bottom w:val="none" w:sz="0" w:space="0" w:color="auto"/>
              </w:pBdr>
              <w:tabs>
                <w:tab w:val="left" w:pos="927"/>
              </w:tabs>
              <w:spacing w:after="0"/>
              <w:contextualSpacing w:val="0"/>
              <w:rPr>
                <w:rFonts w:asciiTheme="minorHAnsi" w:eastAsia="Calibri" w:hAnsiTheme="minorHAnsi"/>
                <w:color w:val="auto"/>
                <w:sz w:val="22"/>
                <w:szCs w:val="22"/>
                <w:lang w:val="en-US"/>
              </w:rPr>
            </w:pPr>
            <w:r w:rsidRPr="00D67B38">
              <w:rPr>
                <w:rFonts w:asciiTheme="minorHAnsi" w:eastAsia="Calibri" w:hAnsiTheme="minorHAnsi"/>
                <w:color w:val="auto"/>
                <w:sz w:val="22"/>
                <w:szCs w:val="22"/>
                <w:lang w:val="en-US"/>
              </w:rPr>
              <w:t xml:space="preserve">Practicum supervisor at Faculty of Education / Helwan University.  </w:t>
            </w:r>
          </w:p>
          <w:p w14:paraId="1F844ADB" w14:textId="77777777" w:rsidR="00D168A0" w:rsidRPr="00D67B38" w:rsidRDefault="00D168A0" w:rsidP="00D168A0">
            <w:pPr>
              <w:pStyle w:val="Title"/>
              <w:numPr>
                <w:ilvl w:val="0"/>
                <w:numId w:val="18"/>
              </w:numPr>
              <w:pBdr>
                <w:bottom w:val="none" w:sz="0" w:space="0" w:color="auto"/>
              </w:pBdr>
              <w:tabs>
                <w:tab w:val="left" w:pos="927"/>
              </w:tabs>
              <w:spacing w:after="0"/>
              <w:ind w:left="714" w:hanging="357"/>
              <w:contextualSpacing w:val="0"/>
              <w:rPr>
                <w:rFonts w:asciiTheme="minorHAnsi" w:eastAsia="Calibri" w:hAnsiTheme="minorHAnsi"/>
                <w:color w:val="auto"/>
                <w:sz w:val="22"/>
                <w:szCs w:val="22"/>
                <w:lang w:val="en-US"/>
              </w:rPr>
            </w:pPr>
            <w:r w:rsidRPr="00D67B38">
              <w:rPr>
                <w:rFonts w:asciiTheme="minorHAnsi" w:eastAsia="Calibri" w:hAnsiTheme="minorHAnsi"/>
                <w:color w:val="auto"/>
                <w:sz w:val="22"/>
                <w:szCs w:val="22"/>
                <w:lang w:val="en-US"/>
              </w:rPr>
              <w:t>Training the teachers and principals of the secondary schools through the following program" Contemporary Trends in Secondary School Management"</w:t>
            </w:r>
          </w:p>
          <w:p w14:paraId="3138816A" w14:textId="77777777" w:rsidR="00D168A0" w:rsidRPr="00D67B38" w:rsidRDefault="00D168A0" w:rsidP="00D168A0">
            <w:pPr>
              <w:pStyle w:val="Title"/>
              <w:numPr>
                <w:ilvl w:val="0"/>
                <w:numId w:val="18"/>
              </w:numPr>
              <w:pBdr>
                <w:bottom w:val="none" w:sz="0" w:space="0" w:color="auto"/>
              </w:pBdr>
              <w:tabs>
                <w:tab w:val="left" w:pos="927"/>
              </w:tabs>
              <w:spacing w:after="0"/>
              <w:contextualSpacing w:val="0"/>
              <w:rPr>
                <w:rFonts w:asciiTheme="minorHAnsi" w:eastAsia="Calibri" w:hAnsiTheme="minorHAnsi"/>
                <w:color w:val="auto"/>
                <w:sz w:val="22"/>
                <w:szCs w:val="22"/>
                <w:lang w:val="en-US"/>
              </w:rPr>
            </w:pPr>
            <w:r w:rsidRPr="00D67B38">
              <w:rPr>
                <w:rFonts w:asciiTheme="minorHAnsi" w:eastAsia="Calibri" w:hAnsiTheme="minorHAnsi"/>
                <w:color w:val="auto"/>
                <w:sz w:val="22"/>
                <w:szCs w:val="22"/>
                <w:lang w:val="en-US"/>
              </w:rPr>
              <w:t>Training the leaders in the Policies and Strategic Planning administration, Cairo Educational governorate on "Strategic Planning" and "Effective Leadership".</w:t>
            </w:r>
          </w:p>
          <w:p w14:paraId="5FC97F6C" w14:textId="77777777" w:rsidR="00D168A0" w:rsidRPr="00D67B38" w:rsidRDefault="00D168A0" w:rsidP="00D168A0">
            <w:pPr>
              <w:pStyle w:val="Title"/>
              <w:numPr>
                <w:ilvl w:val="0"/>
                <w:numId w:val="18"/>
              </w:numPr>
              <w:pBdr>
                <w:bottom w:val="none" w:sz="0" w:space="0" w:color="auto"/>
              </w:pBdr>
              <w:tabs>
                <w:tab w:val="left" w:pos="927"/>
              </w:tabs>
              <w:spacing w:after="0"/>
              <w:contextualSpacing w:val="0"/>
              <w:rPr>
                <w:rFonts w:asciiTheme="minorHAnsi" w:eastAsia="Calibri" w:hAnsiTheme="minorHAnsi"/>
                <w:color w:val="auto"/>
                <w:sz w:val="22"/>
                <w:szCs w:val="22"/>
                <w:lang w:val="en-US"/>
              </w:rPr>
            </w:pPr>
            <w:r w:rsidRPr="00D67B38">
              <w:rPr>
                <w:rFonts w:asciiTheme="minorHAnsi" w:eastAsia="Calibri" w:hAnsiTheme="minorHAnsi"/>
                <w:color w:val="auto"/>
                <w:sz w:val="22"/>
                <w:szCs w:val="22"/>
                <w:lang w:val="en-US"/>
              </w:rPr>
              <w:t>Participation in the coordination of the training of inclusive teachers in collaboration with the Policies and Strategic Planning Administration, Cairo Educational directorate.</w:t>
            </w:r>
          </w:p>
          <w:p w14:paraId="502A29C0" w14:textId="151174A5" w:rsidR="00D168A0" w:rsidRPr="00D67B38" w:rsidRDefault="00D168A0" w:rsidP="00D168A0">
            <w:pPr>
              <w:numPr>
                <w:ilvl w:val="0"/>
                <w:numId w:val="18"/>
              </w:numPr>
              <w:spacing w:before="120"/>
              <w:ind w:left="714" w:hanging="357"/>
              <w:rPr>
                <w:rFonts w:cs="Times New Roman"/>
                <w:b/>
                <w:bCs/>
                <w:szCs w:val="22"/>
                <w:lang w:val="en-US"/>
              </w:rPr>
            </w:pPr>
            <w:r w:rsidRPr="00D67B38">
              <w:rPr>
                <w:rFonts w:cs="Times New Roman"/>
                <w:b/>
                <w:bCs/>
                <w:szCs w:val="22"/>
                <w:lang w:val="en-US"/>
              </w:rPr>
              <w:t>Particip</w:t>
            </w:r>
            <w:r w:rsidR="00072215">
              <w:rPr>
                <w:rFonts w:cs="Times New Roman"/>
                <w:b/>
                <w:bCs/>
                <w:szCs w:val="22"/>
                <w:lang w:val="en-US"/>
              </w:rPr>
              <w:t>ation in a study visit program</w:t>
            </w:r>
            <w:r w:rsidRPr="00D67B38">
              <w:rPr>
                <w:rFonts w:cs="Times New Roman"/>
                <w:b/>
                <w:bCs/>
                <w:szCs w:val="22"/>
                <w:lang w:val="en-US"/>
              </w:rPr>
              <w:t xml:space="preserve"> held by the Institute of International Education, Stockholm university within the framework of the Capacity Developmen</w:t>
            </w:r>
            <w:r w:rsidR="00072215">
              <w:rPr>
                <w:rFonts w:cs="Times New Roman"/>
                <w:b/>
                <w:bCs/>
                <w:szCs w:val="22"/>
                <w:lang w:val="en-US"/>
              </w:rPr>
              <w:t>t of Teacher Education Program</w:t>
            </w:r>
            <w:r w:rsidRPr="00D67B38">
              <w:rPr>
                <w:rFonts w:cs="Times New Roman"/>
                <w:b/>
                <w:bCs/>
                <w:szCs w:val="22"/>
                <w:lang w:val="en-US"/>
              </w:rPr>
              <w:t>s, European Union TEMPUS project, 16- 26 Sept., 2013.</w:t>
            </w:r>
          </w:p>
          <w:p w14:paraId="7C908A94" w14:textId="68DB2FA1" w:rsidR="00D168A0" w:rsidRPr="00D67B38" w:rsidRDefault="00D168A0" w:rsidP="00D168A0">
            <w:pPr>
              <w:numPr>
                <w:ilvl w:val="0"/>
                <w:numId w:val="18"/>
              </w:numPr>
              <w:spacing w:before="120"/>
              <w:rPr>
                <w:rFonts w:cs="Times New Roman"/>
                <w:b/>
                <w:bCs/>
                <w:szCs w:val="22"/>
                <w:lang w:val="en-US"/>
              </w:rPr>
            </w:pPr>
            <w:r w:rsidRPr="00D67B38">
              <w:rPr>
                <w:rFonts w:cs="Times New Roman"/>
                <w:b/>
                <w:bCs/>
                <w:szCs w:val="22"/>
                <w:lang w:val="en-US"/>
              </w:rPr>
              <w:t>A member of the European Union TEMPUS project, for the Capacity Developmen</w:t>
            </w:r>
            <w:r w:rsidR="00072215">
              <w:rPr>
                <w:rFonts w:cs="Times New Roman"/>
                <w:b/>
                <w:bCs/>
                <w:szCs w:val="22"/>
                <w:lang w:val="en-US"/>
              </w:rPr>
              <w:t>t of Teacher Education Program</w:t>
            </w:r>
            <w:r w:rsidRPr="00D67B38">
              <w:rPr>
                <w:rFonts w:cs="Times New Roman"/>
                <w:b/>
                <w:bCs/>
                <w:szCs w:val="22"/>
                <w:lang w:val="en-US"/>
              </w:rPr>
              <w:t>s, in the following areas: professional development, practicum education and action research.</w:t>
            </w:r>
          </w:p>
          <w:p w14:paraId="32BAE0E3" w14:textId="77777777" w:rsidR="001664B7" w:rsidRPr="00D67B38" w:rsidRDefault="001664B7" w:rsidP="00D307B2">
            <w:pPr>
              <w:autoSpaceDE w:val="0"/>
              <w:autoSpaceDN w:val="0"/>
              <w:adjustRightInd w:val="0"/>
              <w:jc w:val="both"/>
              <w:rPr>
                <w:rFonts w:cs="Times New Roman"/>
                <w:b/>
                <w:bCs/>
                <w:szCs w:val="22"/>
                <w:lang w:val="en-US"/>
              </w:rPr>
            </w:pPr>
          </w:p>
          <w:p w14:paraId="465238AF" w14:textId="77777777" w:rsidR="001664B7" w:rsidRPr="00D67B38" w:rsidRDefault="001664B7" w:rsidP="00D307B2">
            <w:pPr>
              <w:tabs>
                <w:tab w:val="left" w:pos="3649"/>
                <w:tab w:val="left" w:pos="5349"/>
                <w:tab w:val="left" w:pos="7992"/>
                <w:tab w:val="left" w:pos="9409"/>
                <w:tab w:val="left" w:pos="10778"/>
              </w:tabs>
              <w:jc w:val="both"/>
              <w:rPr>
                <w:rFonts w:eastAsia="Times New Roman" w:cs="Times New Roman"/>
                <w:szCs w:val="22"/>
                <w:lang w:val="en-US" w:eastAsia="fr-BE"/>
              </w:rPr>
            </w:pPr>
          </w:p>
        </w:tc>
      </w:tr>
    </w:tbl>
    <w:p w14:paraId="2782A27B" w14:textId="77777777" w:rsidR="00E60D9E" w:rsidRDefault="00E60D9E" w:rsidP="002915AF">
      <w:pPr>
        <w:pStyle w:val="NormalIndent"/>
        <w:ind w:left="0" w:firstLine="0"/>
        <w:rPr>
          <w:rFonts w:asciiTheme="minorHAnsi" w:hAnsiTheme="minorHAnsi"/>
          <w:i/>
          <w:color w:val="000000"/>
          <w:sz w:val="20"/>
        </w:rPr>
      </w:pPr>
    </w:p>
    <w:p w14:paraId="59A0218C" w14:textId="77777777" w:rsidR="00E60D9E" w:rsidRDefault="00E60D9E" w:rsidP="002915AF">
      <w:pPr>
        <w:pStyle w:val="NormalIndent"/>
        <w:ind w:left="0" w:firstLine="0"/>
        <w:rPr>
          <w:rFonts w:asciiTheme="minorHAnsi" w:hAnsiTheme="minorHAnsi"/>
          <w:i/>
          <w:color w:val="000000"/>
          <w:sz w:val="20"/>
        </w:rPr>
      </w:pPr>
    </w:p>
    <w:p w14:paraId="3FA35AA8" w14:textId="77777777" w:rsidR="00E32B51" w:rsidRDefault="00E32B51" w:rsidP="002915AF">
      <w:pPr>
        <w:pStyle w:val="NormalIndent"/>
        <w:ind w:left="0" w:firstLine="0"/>
        <w:rPr>
          <w:rFonts w:asciiTheme="minorHAnsi" w:hAnsiTheme="minorHAnsi"/>
          <w:i/>
          <w:color w:val="000000"/>
          <w:sz w:val="20"/>
        </w:rPr>
      </w:pPr>
    </w:p>
    <w:p w14:paraId="78D9BB1D" w14:textId="77777777" w:rsidR="00E32B51" w:rsidRDefault="00E32B51" w:rsidP="002915AF">
      <w:pPr>
        <w:pStyle w:val="NormalIndent"/>
        <w:ind w:left="0" w:firstLine="0"/>
        <w:rPr>
          <w:rFonts w:asciiTheme="minorHAnsi" w:hAnsiTheme="minorHAnsi"/>
          <w:i/>
          <w:color w:val="000000"/>
          <w:sz w:val="20"/>
        </w:rPr>
      </w:pP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2410"/>
        <w:gridCol w:w="142"/>
        <w:gridCol w:w="6095"/>
        <w:gridCol w:w="992"/>
      </w:tblGrid>
      <w:tr w:rsidR="00E32B51" w:rsidRPr="00F75B5B" w14:paraId="5BA10EE4" w14:textId="77777777" w:rsidTr="003B6799">
        <w:tc>
          <w:tcPr>
            <w:tcW w:w="2410" w:type="dxa"/>
            <w:vAlign w:val="center"/>
          </w:tcPr>
          <w:p w14:paraId="4F9E1FB5" w14:textId="77777777" w:rsidR="00E32B51" w:rsidRPr="00F75B5B" w:rsidRDefault="00E32B51" w:rsidP="003B6799">
            <w:pPr>
              <w:tabs>
                <w:tab w:val="left" w:pos="3649"/>
                <w:tab w:val="left" w:pos="5349"/>
                <w:tab w:val="left" w:pos="7992"/>
                <w:tab w:val="left" w:pos="9409"/>
                <w:tab w:val="left" w:pos="10778"/>
              </w:tabs>
              <w:rPr>
                <w:rFonts w:ascii="Times New Roman" w:eastAsia="Times New Roman" w:hAnsi="Times New Roman" w:cs="Times New Roman"/>
                <w:b/>
                <w:i/>
                <w:color w:val="808080"/>
                <w:lang w:val="fr-BE" w:eastAsia="fr-BE"/>
              </w:rPr>
            </w:pPr>
            <w:r w:rsidRPr="00F75B5B">
              <w:rPr>
                <w:rFonts w:ascii="Times New Roman" w:eastAsia="Times New Roman" w:hAnsi="Times New Roman" w:cs="Times New Roman"/>
                <w:b/>
                <w:lang w:eastAsia="fr-BE"/>
              </w:rPr>
              <w:t xml:space="preserve">Partner number </w:t>
            </w:r>
            <w:r w:rsidRPr="00F75B5B">
              <w:rPr>
                <w:rFonts w:ascii="Segoe UI Symbol" w:eastAsia="MS Gothic" w:hAnsi="Segoe UI Symbol" w:cs="Segoe UI Symbol"/>
                <w:color w:val="FFFFFF"/>
                <w:lang w:val="fr-BE" w:eastAsia="fr-BE"/>
              </w:rPr>
              <w:t>☒</w:t>
            </w:r>
          </w:p>
        </w:tc>
        <w:tc>
          <w:tcPr>
            <w:tcW w:w="6237" w:type="dxa"/>
            <w:gridSpan w:val="2"/>
            <w:vAlign w:val="center"/>
          </w:tcPr>
          <w:p w14:paraId="0033419E" w14:textId="77777777" w:rsidR="00E32B51" w:rsidRPr="00F75B5B" w:rsidRDefault="00E32B51" w:rsidP="003B6799">
            <w:pPr>
              <w:tabs>
                <w:tab w:val="left" w:pos="3649"/>
                <w:tab w:val="left" w:pos="5349"/>
                <w:tab w:val="left" w:pos="7992"/>
                <w:tab w:val="left" w:pos="9409"/>
                <w:tab w:val="left" w:pos="10778"/>
              </w:tabs>
              <w:rPr>
                <w:rFonts w:ascii="Times New Roman" w:eastAsia="Times New Roman" w:hAnsi="Times New Roman" w:cs="Times New Roman"/>
                <w:color w:val="000000"/>
                <w:szCs w:val="22"/>
                <w:lang w:eastAsia="fr-BE"/>
              </w:rPr>
            </w:pPr>
          </w:p>
        </w:tc>
        <w:tc>
          <w:tcPr>
            <w:tcW w:w="992" w:type="dxa"/>
            <w:vAlign w:val="center"/>
          </w:tcPr>
          <w:p w14:paraId="4968FC3A" w14:textId="77777777" w:rsidR="00E32B51" w:rsidRPr="00F75B5B" w:rsidRDefault="00E32B51" w:rsidP="003B6799">
            <w:pPr>
              <w:tabs>
                <w:tab w:val="left" w:pos="3649"/>
                <w:tab w:val="left" w:pos="5349"/>
                <w:tab w:val="left" w:pos="7992"/>
                <w:tab w:val="left" w:pos="9409"/>
                <w:tab w:val="left" w:pos="10778"/>
              </w:tabs>
              <w:jc w:val="center"/>
              <w:rPr>
                <w:rFonts w:ascii="Times New Roman" w:eastAsia="Times New Roman" w:hAnsi="Times New Roman" w:cs="Times New Roman"/>
                <w:i/>
                <w:color w:val="808080"/>
                <w:sz w:val="28"/>
                <w:szCs w:val="28"/>
                <w:lang w:eastAsia="fr-BE"/>
              </w:rPr>
            </w:pPr>
            <w:r>
              <w:rPr>
                <w:rFonts w:ascii="Times New Roman" w:eastAsia="Times New Roman" w:hAnsi="Times New Roman" w:cs="Times New Roman"/>
                <w:i/>
                <w:color w:val="808080"/>
                <w:sz w:val="28"/>
                <w:szCs w:val="28"/>
                <w:lang w:eastAsia="fr-BE"/>
              </w:rPr>
              <w:t>P4</w:t>
            </w:r>
          </w:p>
        </w:tc>
      </w:tr>
      <w:tr w:rsidR="00E32B51" w:rsidRPr="00F75B5B" w14:paraId="1C2D9B77" w14:textId="77777777" w:rsidTr="003B6799">
        <w:tc>
          <w:tcPr>
            <w:tcW w:w="2410" w:type="dxa"/>
            <w:vAlign w:val="center"/>
          </w:tcPr>
          <w:p w14:paraId="4CC5368A" w14:textId="77777777" w:rsidR="00E32B51" w:rsidRPr="00F75B5B" w:rsidRDefault="00E32B51" w:rsidP="003B6799">
            <w:pPr>
              <w:tabs>
                <w:tab w:val="left" w:pos="3649"/>
                <w:tab w:val="left" w:pos="5349"/>
                <w:tab w:val="left" w:pos="7992"/>
                <w:tab w:val="left" w:pos="9409"/>
                <w:tab w:val="left" w:pos="10778"/>
              </w:tabs>
              <w:rPr>
                <w:rFonts w:ascii="Times New Roman" w:eastAsia="Times New Roman" w:hAnsi="Times New Roman" w:cs="Times New Roman"/>
                <w:sz w:val="32"/>
                <w:szCs w:val="32"/>
                <w:lang w:eastAsia="fr-BE"/>
              </w:rPr>
            </w:pPr>
            <w:r w:rsidRPr="00F75B5B">
              <w:rPr>
                <w:rFonts w:ascii="Times New Roman" w:eastAsia="Times New Roman" w:hAnsi="Times New Roman" w:cs="Times New Roman"/>
                <w:b/>
                <w:lang w:eastAsia="fr-BE"/>
              </w:rPr>
              <w:t>Organisation name&amp; acronym</w:t>
            </w:r>
          </w:p>
        </w:tc>
        <w:tc>
          <w:tcPr>
            <w:tcW w:w="7229" w:type="dxa"/>
            <w:gridSpan w:val="3"/>
            <w:vAlign w:val="center"/>
          </w:tcPr>
          <w:p w14:paraId="44CA33AF" w14:textId="77777777" w:rsidR="00E32B51" w:rsidRPr="00F75B5B" w:rsidRDefault="00E32B51" w:rsidP="003B6799">
            <w:pPr>
              <w:tabs>
                <w:tab w:val="left" w:pos="3649"/>
                <w:tab w:val="left" w:pos="5349"/>
                <w:tab w:val="left" w:pos="7992"/>
                <w:tab w:val="left" w:pos="9409"/>
                <w:tab w:val="left" w:pos="10778"/>
              </w:tabs>
              <w:rPr>
                <w:rFonts w:ascii="Times New Roman" w:eastAsia="Times New Roman" w:hAnsi="Times New Roman" w:cs="Times New Roman"/>
                <w:szCs w:val="22"/>
                <w:lang w:eastAsia="fr-BE"/>
              </w:rPr>
            </w:pPr>
            <w:r>
              <w:rPr>
                <w:rFonts w:ascii="Times New Roman" w:eastAsia="Times New Roman" w:hAnsi="Times New Roman" w:cs="Times New Roman"/>
                <w:szCs w:val="22"/>
                <w:lang w:eastAsia="fr-BE"/>
              </w:rPr>
              <w:t>Ain Shams University (ASU)</w:t>
            </w:r>
          </w:p>
        </w:tc>
      </w:tr>
      <w:tr w:rsidR="00E32B51" w:rsidRPr="00F75B5B" w14:paraId="6F92D691" w14:textId="77777777" w:rsidTr="003B6799">
        <w:tc>
          <w:tcPr>
            <w:tcW w:w="9639" w:type="dxa"/>
            <w:gridSpan w:val="4"/>
            <w:vAlign w:val="center"/>
          </w:tcPr>
          <w:p w14:paraId="1CB1E45F" w14:textId="77777777" w:rsidR="00E32B51" w:rsidRPr="00F75B5B" w:rsidRDefault="00E32B51" w:rsidP="003B6799">
            <w:pPr>
              <w:tabs>
                <w:tab w:val="left" w:pos="3649"/>
                <w:tab w:val="left" w:pos="5349"/>
                <w:tab w:val="left" w:pos="7992"/>
                <w:tab w:val="left" w:pos="9409"/>
                <w:tab w:val="left" w:pos="10778"/>
              </w:tabs>
              <w:rPr>
                <w:rFonts w:ascii="Times New Roman" w:eastAsia="Times New Roman" w:hAnsi="Times New Roman" w:cs="Times New Roman"/>
                <w:b/>
                <w:lang w:eastAsia="fr-BE"/>
              </w:rPr>
            </w:pPr>
            <w:r w:rsidRPr="00F75B5B">
              <w:rPr>
                <w:rFonts w:ascii="Times New Roman" w:eastAsia="Times New Roman" w:hAnsi="Times New Roman" w:cs="Times New Roman"/>
                <w:b/>
                <w:lang w:eastAsia="fr-BE"/>
              </w:rPr>
              <w:t>D.1.1 - Aims and activities of the organisation</w:t>
            </w:r>
          </w:p>
        </w:tc>
      </w:tr>
      <w:tr w:rsidR="00E32B51" w:rsidRPr="00F75B5B" w14:paraId="49BBCC8D" w14:textId="77777777" w:rsidTr="003B6799">
        <w:tc>
          <w:tcPr>
            <w:tcW w:w="9639" w:type="dxa"/>
            <w:gridSpan w:val="4"/>
            <w:vAlign w:val="center"/>
          </w:tcPr>
          <w:p w14:paraId="6F3E7282" w14:textId="77777777" w:rsidR="00E32B51" w:rsidRPr="00F75B5B" w:rsidRDefault="00E32B51" w:rsidP="003B6799">
            <w:pPr>
              <w:tabs>
                <w:tab w:val="left" w:pos="3649"/>
                <w:tab w:val="left" w:pos="5349"/>
                <w:tab w:val="left" w:pos="7992"/>
                <w:tab w:val="left" w:pos="9409"/>
                <w:tab w:val="left" w:pos="10778"/>
              </w:tabs>
              <w:jc w:val="both"/>
              <w:rPr>
                <w:rFonts w:ascii="Times New Roman" w:eastAsia="Times New Roman" w:hAnsi="Times New Roman" w:cs="Times New Roman"/>
                <w:b/>
                <w:lang w:eastAsia="fr-BE"/>
              </w:rPr>
            </w:pPr>
            <w:r w:rsidRPr="00F75B5B">
              <w:rPr>
                <w:rFonts w:ascii="Times New Roman" w:eastAsia="Times New Roman" w:hAnsi="Times New Roman" w:cs="Times New Roman"/>
                <w:i/>
                <w:lang w:eastAsia="fr-BE"/>
              </w:rPr>
              <w:t xml:space="preserve">Please provide a short presentation of your organisation (key activities, affiliations, size of the organisation, etc.) relating to the area covered by the project </w:t>
            </w:r>
            <w:r w:rsidRPr="00F75B5B">
              <w:rPr>
                <w:rFonts w:ascii="Times New Roman" w:eastAsia="Times New Roman" w:hAnsi="Times New Roman" w:cs="Times New Roman"/>
                <w:lang w:eastAsia="fr-BE"/>
              </w:rPr>
              <w:t>(limit 2000 characters)</w:t>
            </w:r>
            <w:r w:rsidRPr="00F75B5B">
              <w:rPr>
                <w:rFonts w:ascii="Times New Roman" w:eastAsia="Times New Roman" w:hAnsi="Times New Roman" w:cs="Times New Roman"/>
                <w:i/>
                <w:lang w:eastAsia="fr-BE"/>
              </w:rPr>
              <w:t>.</w:t>
            </w:r>
          </w:p>
        </w:tc>
      </w:tr>
      <w:tr w:rsidR="00E32B51" w:rsidRPr="00F75B5B" w14:paraId="0B7EE134" w14:textId="77777777" w:rsidTr="00782BD8">
        <w:trPr>
          <w:trHeight w:val="351"/>
        </w:trPr>
        <w:tc>
          <w:tcPr>
            <w:tcW w:w="9639" w:type="dxa"/>
            <w:gridSpan w:val="4"/>
          </w:tcPr>
          <w:p w14:paraId="44A329A5" w14:textId="77777777" w:rsidR="00E32B51" w:rsidRPr="00F75B5B" w:rsidRDefault="00E32B51" w:rsidP="003B6799">
            <w:pPr>
              <w:tabs>
                <w:tab w:val="left" w:pos="3649"/>
                <w:tab w:val="left" w:pos="5349"/>
                <w:tab w:val="left" w:pos="7992"/>
                <w:tab w:val="left" w:pos="9409"/>
                <w:tab w:val="left" w:pos="10778"/>
              </w:tabs>
              <w:rPr>
                <w:rFonts w:ascii="Times New Roman" w:eastAsia="Times New Roman" w:hAnsi="Times New Roman" w:cs="Times New Roman"/>
                <w:szCs w:val="22"/>
                <w:lang w:eastAsia="fr-BE"/>
              </w:rPr>
            </w:pPr>
          </w:p>
          <w:p w14:paraId="7B0F0D51" w14:textId="6CCE5B1E" w:rsidR="00E32B51" w:rsidRPr="00955CEA" w:rsidRDefault="00E32B51" w:rsidP="00782BD8">
            <w:pPr>
              <w:jc w:val="both"/>
            </w:pPr>
            <w:r w:rsidRPr="00955CEA">
              <w:t xml:space="preserve">Ain Shams University </w:t>
            </w:r>
            <w:r w:rsidR="005D094C" w:rsidRPr="00955CEA">
              <w:t>(</w:t>
            </w:r>
            <w:r w:rsidRPr="00955CEA">
              <w:t>ASU</w:t>
            </w:r>
            <w:r w:rsidR="005D094C" w:rsidRPr="00955CEA">
              <w:t>)</w:t>
            </w:r>
            <w:r w:rsidRPr="00955CEA">
              <w:t xml:space="preserve"> was established in 1950, it is the t</w:t>
            </w:r>
            <w:r w:rsidR="00955CEA" w:rsidRPr="00955CEA">
              <w:t>hird oldest university in Egypt. T</w:t>
            </w:r>
            <w:r w:rsidRPr="00955CEA">
              <w:t>he university includes 15 faculties and 2 high institutes. It includes more than 200,000 students, 14,000 staff members, 4,000 assistant staff and more than 100 centres and special units. The university has activated resources and enriched the experiences of students.</w:t>
            </w:r>
            <w:r w:rsidRPr="00955CEA">
              <w:rPr>
                <w:rFonts w:eastAsia="Times New Roman" w:cs="Times New Roman"/>
                <w:szCs w:val="22"/>
                <w:lang w:eastAsia="fr-BE"/>
              </w:rPr>
              <w:t xml:space="preserve"> ASU is a leading university in innovation, pedagogy and technology. It has an international record of five stars in teaching and mobility according to QS Ranking. </w:t>
            </w:r>
            <w:r w:rsidRPr="00955CEA">
              <w:rPr>
                <w:rFonts w:eastAsia="Times New Roman" w:cs="Times New Roman"/>
                <w:sz w:val="24"/>
                <w:szCs w:val="24"/>
              </w:rPr>
              <w:t xml:space="preserve">Faculty of Education FOE is the </w:t>
            </w:r>
            <w:r w:rsidRPr="00955CEA">
              <w:t xml:space="preserve">oldest Faculty of pedagogy in Egypt </w:t>
            </w:r>
            <w:r w:rsidR="00782BD8">
              <w:t>(</w:t>
            </w:r>
            <w:r w:rsidRPr="00955CEA">
              <w:t>EG</w:t>
            </w:r>
            <w:r w:rsidR="00782BD8">
              <w:t>)</w:t>
            </w:r>
            <w:r w:rsidRPr="00955CEA">
              <w:t>. It was first established in 1880 under the name of the high school for teachers. In 1929 the higher institute of Education was established and in 1941 a department for higher studies was established for the purpose of certifying Master Degree candidates in cooperation with Faculty of Arts, Cairo University. In 1950 the institute was integrated with ASU. In 1951 the institute started a special diploma in Education and in 1956 became a faculty: FOE, ASU. In 1966 a presidential decree no. 3123 was issued to make the faculty of teachers join ASU. At the end of 1970 the faculty of teachers started to work under the FOE .It is considered the most distinguished institution in the field of teacher preparation in EG and the Arab world. It is also considered the in- service training institution for Ministry of Education MOE. It has been providing many training programs for public, private and international school teachers in EG. Its professors have contributed deeply in developing and improving the curricula for MOE. It has established many educational programs and supported MOE initiatives of Professional Development for over 5 years. It has a large network in schools all over EG and has managed school education programs in under-</w:t>
            </w:r>
            <w:r w:rsidRPr="00955CEA">
              <w:lastRenderedPageBreak/>
              <w:t>p</w:t>
            </w:r>
            <w:r w:rsidR="00782BD8">
              <w:t>rivileged areas in EG.</w:t>
            </w:r>
          </w:p>
        </w:tc>
      </w:tr>
      <w:tr w:rsidR="00E32B51" w:rsidRPr="00F75B5B" w14:paraId="0D38DF9E" w14:textId="77777777" w:rsidTr="003B6799">
        <w:tc>
          <w:tcPr>
            <w:tcW w:w="9639" w:type="dxa"/>
            <w:gridSpan w:val="4"/>
            <w:vAlign w:val="center"/>
          </w:tcPr>
          <w:p w14:paraId="1D923646" w14:textId="77777777" w:rsidR="00E32B51" w:rsidRPr="00F75B5B" w:rsidRDefault="00E32B51" w:rsidP="003B6799">
            <w:pPr>
              <w:tabs>
                <w:tab w:val="left" w:pos="3649"/>
                <w:tab w:val="left" w:pos="5349"/>
                <w:tab w:val="left" w:pos="7992"/>
                <w:tab w:val="left" w:pos="9409"/>
                <w:tab w:val="left" w:pos="10778"/>
              </w:tabs>
              <w:rPr>
                <w:rFonts w:ascii="Times New Roman" w:eastAsia="Times New Roman" w:hAnsi="Times New Roman" w:cs="Times New Roman"/>
                <w:b/>
                <w:szCs w:val="22"/>
                <w:lang w:eastAsia="fr-BE"/>
              </w:rPr>
            </w:pPr>
            <w:r w:rsidRPr="00F75B5B">
              <w:rPr>
                <w:rFonts w:ascii="Times New Roman" w:eastAsia="Times New Roman" w:hAnsi="Times New Roman" w:cs="Times New Roman"/>
                <w:i/>
                <w:szCs w:val="22"/>
                <w:lang w:eastAsia="fr-BE"/>
              </w:rPr>
              <w:lastRenderedPageBreak/>
              <w:t xml:space="preserve">Please describe also the role of your organisation in the project </w:t>
            </w:r>
            <w:r w:rsidRPr="00F75B5B">
              <w:rPr>
                <w:rFonts w:ascii="Times New Roman" w:eastAsia="Times New Roman" w:hAnsi="Times New Roman" w:cs="Times New Roman"/>
                <w:szCs w:val="22"/>
                <w:lang w:eastAsia="fr-BE"/>
              </w:rPr>
              <w:t>(limit 1000 characters)</w:t>
            </w:r>
            <w:r w:rsidRPr="00F75B5B">
              <w:rPr>
                <w:rFonts w:ascii="Times New Roman" w:eastAsia="Times New Roman" w:hAnsi="Times New Roman" w:cs="Times New Roman"/>
                <w:i/>
                <w:szCs w:val="22"/>
                <w:lang w:eastAsia="fr-BE"/>
              </w:rPr>
              <w:t>.</w:t>
            </w:r>
          </w:p>
        </w:tc>
      </w:tr>
      <w:tr w:rsidR="00E32B51" w:rsidRPr="00F75B5B" w14:paraId="1E9E86A6" w14:textId="77777777" w:rsidTr="003B6799">
        <w:trPr>
          <w:trHeight w:val="2268"/>
        </w:trPr>
        <w:tc>
          <w:tcPr>
            <w:tcW w:w="9639" w:type="dxa"/>
            <w:gridSpan w:val="4"/>
          </w:tcPr>
          <w:p w14:paraId="59E76F1D" w14:textId="3DC56370" w:rsidR="00E32B51" w:rsidRPr="00E32B51" w:rsidRDefault="00E32B51" w:rsidP="003B6799">
            <w:pPr>
              <w:rPr>
                <w:rFonts w:eastAsia="Times New Roman" w:cs="Times New Roman"/>
                <w:szCs w:val="22"/>
                <w:lang w:eastAsia="fr-BE"/>
              </w:rPr>
            </w:pPr>
            <w:r w:rsidRPr="00E32B51">
              <w:rPr>
                <w:rFonts w:eastAsia="Times New Roman" w:cs="Times New Roman"/>
                <w:szCs w:val="22"/>
                <w:lang w:eastAsia="fr-BE"/>
              </w:rPr>
              <w:t>FOE understands the importance of the link between the school and the university to improve the quality of teaching in EG since it is the college of teachers responsible for providing the needed support for teachers after graduation. It provides pre-service training through practicum for 174 schools in EG. It has different educational departments which provide different programs for both undergraduate and graduate students locally, nationally and internationally.  It has expertise in Mental Health and Special Needs. It has also many centres of education and psychological counselling</w:t>
            </w:r>
            <w:r w:rsidR="00F628F2">
              <w:rPr>
                <w:rFonts w:eastAsia="Times New Roman" w:cs="Times New Roman"/>
                <w:szCs w:val="22"/>
                <w:lang w:eastAsia="fr-BE"/>
              </w:rPr>
              <w:t>,</w:t>
            </w:r>
            <w:r w:rsidRPr="00E32B51">
              <w:rPr>
                <w:rFonts w:eastAsia="Times New Roman" w:cs="Times New Roman"/>
                <w:szCs w:val="22"/>
                <w:lang w:eastAsia="fr-BE"/>
              </w:rPr>
              <w:t xml:space="preserve"> which are </w:t>
            </w:r>
            <w:r w:rsidR="00D26363" w:rsidRPr="00E32B51">
              <w:rPr>
                <w:rFonts w:eastAsia="Times New Roman" w:cs="Times New Roman"/>
                <w:szCs w:val="22"/>
                <w:lang w:eastAsia="fr-BE"/>
              </w:rPr>
              <w:t>considered support</w:t>
            </w:r>
            <w:r w:rsidRPr="00E32B51">
              <w:rPr>
                <w:rFonts w:eastAsia="Times New Roman" w:cs="Times New Roman"/>
                <w:szCs w:val="22"/>
                <w:lang w:eastAsia="fr-BE"/>
              </w:rPr>
              <w:t xml:space="preserve"> units for in-service teachers. FOE established centre of excellence in education</w:t>
            </w:r>
            <w:r w:rsidR="00F45968">
              <w:rPr>
                <w:rFonts w:eastAsia="Times New Roman" w:cs="Times New Roman"/>
                <w:szCs w:val="22"/>
                <w:lang w:eastAsia="fr-BE"/>
              </w:rPr>
              <w:t>,</w:t>
            </w:r>
            <w:r w:rsidRPr="00E32B51">
              <w:rPr>
                <w:rFonts w:eastAsia="Times New Roman" w:cs="Times New Roman"/>
                <w:szCs w:val="22"/>
                <w:lang w:eastAsia="fr-BE"/>
              </w:rPr>
              <w:t xml:space="preserve"> which is accredited from the Professional Academy PA for providing the educational preparation of in-service teachers program. It manages to provide alternative paths to teaching through providing many educational programs and diplomas like STEM through partnerships with other universities. </w:t>
            </w:r>
          </w:p>
        </w:tc>
      </w:tr>
      <w:tr w:rsidR="00E32B51" w:rsidRPr="00F75B5B" w14:paraId="6DAA29EB" w14:textId="77777777" w:rsidTr="003B6799">
        <w:tc>
          <w:tcPr>
            <w:tcW w:w="9639" w:type="dxa"/>
            <w:gridSpan w:val="4"/>
            <w:vAlign w:val="center"/>
          </w:tcPr>
          <w:p w14:paraId="42A06359" w14:textId="77777777" w:rsidR="00E32B51" w:rsidRPr="00F75B5B" w:rsidRDefault="00E32B51" w:rsidP="003B6799">
            <w:pPr>
              <w:tabs>
                <w:tab w:val="left" w:pos="3649"/>
                <w:tab w:val="left" w:pos="5349"/>
                <w:tab w:val="left" w:pos="7992"/>
                <w:tab w:val="left" w:pos="9409"/>
                <w:tab w:val="left" w:pos="10778"/>
              </w:tabs>
              <w:rPr>
                <w:rFonts w:ascii="Times New Roman" w:eastAsia="Times New Roman" w:hAnsi="Times New Roman" w:cs="Times New Roman"/>
                <w:b/>
                <w:szCs w:val="22"/>
                <w:lang w:eastAsia="fr-BE"/>
              </w:rPr>
            </w:pPr>
            <w:r w:rsidRPr="00F75B5B">
              <w:rPr>
                <w:rFonts w:ascii="Times New Roman" w:eastAsia="Times New Roman" w:hAnsi="Times New Roman" w:cs="Times New Roman"/>
                <w:b/>
                <w:szCs w:val="22"/>
                <w:lang w:eastAsia="fr-BE"/>
              </w:rPr>
              <w:t xml:space="preserve">D.1.2 - Operational capacity: Skills and expertise of key staff involved in the project </w:t>
            </w:r>
          </w:p>
          <w:p w14:paraId="1E102D64" w14:textId="77777777" w:rsidR="00E32B51" w:rsidRPr="00F75B5B" w:rsidRDefault="00E32B51" w:rsidP="003B6799">
            <w:pPr>
              <w:tabs>
                <w:tab w:val="left" w:pos="3649"/>
                <w:tab w:val="left" w:pos="5349"/>
                <w:tab w:val="left" w:pos="7992"/>
                <w:tab w:val="left" w:pos="9409"/>
                <w:tab w:val="left" w:pos="10778"/>
              </w:tabs>
              <w:rPr>
                <w:rFonts w:ascii="Times New Roman" w:eastAsia="Times New Roman" w:hAnsi="Times New Roman" w:cs="Times New Roman"/>
                <w:i/>
                <w:szCs w:val="22"/>
                <w:lang w:eastAsia="fr-BE"/>
              </w:rPr>
            </w:pPr>
            <w:r w:rsidRPr="00F75B5B">
              <w:rPr>
                <w:rFonts w:ascii="Times New Roman" w:eastAsia="Times New Roman" w:hAnsi="Times New Roman" w:cs="Times New Roman"/>
                <w:i/>
                <w:szCs w:val="22"/>
                <w:lang w:eastAsia="fr-BE"/>
              </w:rPr>
              <w:t>Please add lines as necessary.</w:t>
            </w:r>
          </w:p>
        </w:tc>
      </w:tr>
      <w:tr w:rsidR="00E32B51" w:rsidRPr="00F75B5B" w14:paraId="6CECD13E" w14:textId="77777777" w:rsidTr="003B6799">
        <w:tc>
          <w:tcPr>
            <w:tcW w:w="2552" w:type="dxa"/>
            <w:gridSpan w:val="2"/>
            <w:vAlign w:val="center"/>
          </w:tcPr>
          <w:p w14:paraId="34171F59" w14:textId="77777777" w:rsidR="00E32B51" w:rsidRPr="00F75B5B" w:rsidRDefault="00E32B51" w:rsidP="003B6799">
            <w:pPr>
              <w:tabs>
                <w:tab w:val="left" w:pos="3649"/>
                <w:tab w:val="left" w:pos="5349"/>
                <w:tab w:val="left" w:pos="7992"/>
                <w:tab w:val="left" w:pos="9409"/>
                <w:tab w:val="left" w:pos="10778"/>
              </w:tabs>
              <w:rPr>
                <w:rFonts w:ascii="Times New Roman" w:eastAsia="Times New Roman" w:hAnsi="Times New Roman" w:cs="Times New Roman"/>
                <w:b/>
                <w:szCs w:val="22"/>
                <w:lang w:eastAsia="fr-BE"/>
              </w:rPr>
            </w:pPr>
            <w:r w:rsidRPr="00F75B5B">
              <w:rPr>
                <w:rFonts w:ascii="Times New Roman" w:eastAsia="Times New Roman" w:hAnsi="Times New Roman" w:cs="Times New Roman"/>
                <w:b/>
                <w:bCs/>
                <w:szCs w:val="22"/>
                <w:lang w:eastAsia="fr-BE"/>
              </w:rPr>
              <w:t>Name of staff member</w:t>
            </w:r>
          </w:p>
        </w:tc>
        <w:tc>
          <w:tcPr>
            <w:tcW w:w="7087" w:type="dxa"/>
            <w:gridSpan w:val="2"/>
            <w:vAlign w:val="center"/>
          </w:tcPr>
          <w:p w14:paraId="761A6049" w14:textId="77777777" w:rsidR="00E32B51" w:rsidRPr="00525608" w:rsidRDefault="00E32B51" w:rsidP="003B6799">
            <w:pPr>
              <w:tabs>
                <w:tab w:val="left" w:pos="3649"/>
                <w:tab w:val="left" w:pos="5349"/>
                <w:tab w:val="left" w:pos="7992"/>
                <w:tab w:val="left" w:pos="9409"/>
                <w:tab w:val="left" w:pos="10778"/>
              </w:tabs>
              <w:jc w:val="both"/>
              <w:rPr>
                <w:rFonts w:ascii="Times New Roman" w:eastAsia="Times New Roman" w:hAnsi="Times New Roman" w:cs="Times New Roman"/>
                <w:bCs/>
                <w:i/>
                <w:szCs w:val="22"/>
                <w:lang w:eastAsia="fr-BE"/>
              </w:rPr>
            </w:pPr>
            <w:r w:rsidRPr="00F75B5B">
              <w:rPr>
                <w:rFonts w:ascii="Times New Roman" w:eastAsia="Times New Roman" w:hAnsi="Times New Roman" w:cs="Times New Roman"/>
                <w:bCs/>
                <w:i/>
                <w:szCs w:val="22"/>
                <w:lang w:eastAsia="fr-BE"/>
              </w:rPr>
              <w:t>Summary of relevant skills and experience, including where relevant a list of recent publications related to the domain of the project.</w:t>
            </w:r>
          </w:p>
        </w:tc>
      </w:tr>
      <w:tr w:rsidR="00E32B51" w:rsidRPr="00F75B5B" w14:paraId="1DF919C8" w14:textId="77777777" w:rsidTr="003B6799">
        <w:tc>
          <w:tcPr>
            <w:tcW w:w="2552" w:type="dxa"/>
            <w:gridSpan w:val="2"/>
            <w:vAlign w:val="center"/>
          </w:tcPr>
          <w:p w14:paraId="54243A1F" w14:textId="77777777" w:rsidR="00E32B51" w:rsidRPr="00F75B5B" w:rsidRDefault="00E32B51" w:rsidP="003B6799">
            <w:pPr>
              <w:rPr>
                <w:rFonts w:ascii="Times New Roman" w:eastAsia="Times New Roman" w:hAnsi="Times New Roman" w:cs="Times New Roman"/>
                <w:szCs w:val="22"/>
                <w:lang w:eastAsia="fr-BE"/>
              </w:rPr>
            </w:pPr>
          </w:p>
          <w:p w14:paraId="0CD6A82F" w14:textId="77777777" w:rsidR="00E32B51" w:rsidRPr="00F75B5B" w:rsidRDefault="00E32B51" w:rsidP="003B6799">
            <w:pPr>
              <w:rPr>
                <w:rFonts w:ascii="Times New Roman" w:eastAsia="Times New Roman" w:hAnsi="Times New Roman" w:cs="Times New Roman"/>
                <w:szCs w:val="22"/>
                <w:lang w:eastAsia="fr-BE"/>
              </w:rPr>
            </w:pPr>
          </w:p>
          <w:p w14:paraId="21FEBC49" w14:textId="77777777" w:rsidR="00E32B51" w:rsidRPr="00F75B5B" w:rsidRDefault="00E32B51" w:rsidP="003B6799">
            <w:pPr>
              <w:rPr>
                <w:rFonts w:ascii="Times New Roman" w:eastAsia="Times New Roman" w:hAnsi="Times New Roman" w:cs="Times New Roman"/>
                <w:szCs w:val="22"/>
                <w:lang w:eastAsia="fr-BE"/>
              </w:rPr>
            </w:pPr>
          </w:p>
          <w:p w14:paraId="448A129D" w14:textId="77777777" w:rsidR="00E32B51" w:rsidRPr="00F75B5B" w:rsidRDefault="00E32B51" w:rsidP="003B6799">
            <w:pPr>
              <w:rPr>
                <w:rFonts w:ascii="Times New Roman" w:eastAsia="Times New Roman" w:hAnsi="Times New Roman" w:cs="Times New Roman"/>
                <w:szCs w:val="22"/>
                <w:lang w:eastAsia="fr-BE"/>
              </w:rPr>
            </w:pPr>
          </w:p>
          <w:p w14:paraId="7FF8DF8E" w14:textId="77777777" w:rsidR="00E32B51" w:rsidRPr="00F75B5B" w:rsidRDefault="00E32B51" w:rsidP="003B6799">
            <w:pPr>
              <w:rPr>
                <w:rFonts w:ascii="Times New Roman" w:eastAsia="Times New Roman" w:hAnsi="Times New Roman" w:cs="Times New Roman"/>
                <w:szCs w:val="22"/>
                <w:lang w:eastAsia="fr-BE"/>
              </w:rPr>
            </w:pPr>
            <w:r>
              <w:rPr>
                <w:rFonts w:ascii="Times New Roman" w:eastAsia="Times New Roman" w:hAnsi="Times New Roman" w:cs="Times New Roman"/>
                <w:szCs w:val="22"/>
                <w:lang w:eastAsia="fr-BE"/>
              </w:rPr>
              <w:t>Prof. Said Mohamed Khalil</w:t>
            </w:r>
          </w:p>
          <w:p w14:paraId="09A55894" w14:textId="77777777" w:rsidR="00E32B51" w:rsidRPr="00F75B5B" w:rsidRDefault="00E32B51" w:rsidP="003B6799">
            <w:pPr>
              <w:rPr>
                <w:rFonts w:ascii="Times New Roman" w:eastAsia="Times New Roman" w:hAnsi="Times New Roman" w:cs="Times New Roman"/>
                <w:szCs w:val="22"/>
                <w:lang w:eastAsia="fr-BE"/>
              </w:rPr>
            </w:pPr>
          </w:p>
          <w:p w14:paraId="2743E156" w14:textId="77777777" w:rsidR="00E32B51" w:rsidRPr="00F75B5B" w:rsidRDefault="00E32B51" w:rsidP="003B6799">
            <w:pPr>
              <w:rPr>
                <w:rFonts w:ascii="Times New Roman" w:eastAsia="Times New Roman" w:hAnsi="Times New Roman" w:cs="Times New Roman"/>
                <w:szCs w:val="22"/>
                <w:lang w:eastAsia="fr-BE"/>
              </w:rPr>
            </w:pPr>
          </w:p>
          <w:p w14:paraId="7228633A" w14:textId="77777777" w:rsidR="00E32B51" w:rsidRPr="00F75B5B" w:rsidRDefault="00E32B51" w:rsidP="003B6799">
            <w:pPr>
              <w:rPr>
                <w:rFonts w:ascii="Times New Roman" w:eastAsia="Times New Roman" w:hAnsi="Times New Roman" w:cs="Times New Roman"/>
                <w:szCs w:val="22"/>
                <w:lang w:eastAsia="fr-BE"/>
              </w:rPr>
            </w:pPr>
          </w:p>
          <w:p w14:paraId="127390C0" w14:textId="77777777" w:rsidR="00E32B51" w:rsidRPr="00F75B5B" w:rsidRDefault="00E32B51" w:rsidP="003B6799">
            <w:pPr>
              <w:rPr>
                <w:rFonts w:ascii="Times New Roman" w:eastAsia="Times New Roman" w:hAnsi="Times New Roman" w:cs="Times New Roman"/>
                <w:szCs w:val="22"/>
                <w:lang w:eastAsia="fr-BE"/>
              </w:rPr>
            </w:pPr>
          </w:p>
          <w:p w14:paraId="7684BFC8" w14:textId="77777777" w:rsidR="00E32B51" w:rsidRPr="00F75B5B" w:rsidRDefault="00E32B51" w:rsidP="003B6799">
            <w:pPr>
              <w:rPr>
                <w:rFonts w:ascii="Times New Roman" w:eastAsia="Times New Roman" w:hAnsi="Times New Roman" w:cs="Times New Roman"/>
                <w:szCs w:val="22"/>
                <w:lang w:eastAsia="fr-BE"/>
              </w:rPr>
            </w:pPr>
          </w:p>
          <w:p w14:paraId="5DBE5809" w14:textId="77777777" w:rsidR="00E32B51" w:rsidRPr="00F75B5B" w:rsidRDefault="00E32B51" w:rsidP="003B6799">
            <w:pPr>
              <w:rPr>
                <w:rFonts w:ascii="Times New Roman" w:eastAsia="Times New Roman" w:hAnsi="Times New Roman" w:cs="Times New Roman"/>
                <w:szCs w:val="22"/>
                <w:lang w:eastAsia="fr-BE"/>
              </w:rPr>
            </w:pPr>
          </w:p>
          <w:p w14:paraId="6A443F30" w14:textId="77777777" w:rsidR="00E32B51" w:rsidRPr="00F75B5B" w:rsidRDefault="00E32B51" w:rsidP="003B6799">
            <w:pPr>
              <w:rPr>
                <w:rFonts w:ascii="Times New Roman" w:eastAsia="Times New Roman" w:hAnsi="Times New Roman" w:cs="Times New Roman"/>
                <w:szCs w:val="22"/>
                <w:lang w:eastAsia="fr-BE"/>
              </w:rPr>
            </w:pPr>
          </w:p>
          <w:p w14:paraId="5739002F" w14:textId="77777777" w:rsidR="00E32B51" w:rsidRPr="00F75B5B" w:rsidRDefault="00E32B51" w:rsidP="003B6799">
            <w:pPr>
              <w:rPr>
                <w:rFonts w:ascii="Times New Roman" w:eastAsia="Times New Roman" w:hAnsi="Times New Roman" w:cs="Times New Roman"/>
                <w:szCs w:val="22"/>
                <w:lang w:eastAsia="fr-BE"/>
              </w:rPr>
            </w:pPr>
          </w:p>
        </w:tc>
        <w:tc>
          <w:tcPr>
            <w:tcW w:w="7087" w:type="dxa"/>
            <w:gridSpan w:val="2"/>
            <w:vAlign w:val="center"/>
          </w:tcPr>
          <w:p w14:paraId="7727E97C" w14:textId="77777777" w:rsidR="00E32B51" w:rsidRPr="00E32B51" w:rsidRDefault="00E32B51" w:rsidP="00E32B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szCs w:val="22"/>
                <w:lang w:eastAsia="fr-BE"/>
              </w:rPr>
            </w:pPr>
            <w:r w:rsidRPr="00E32B51">
              <w:rPr>
                <w:rFonts w:eastAsia="Times New Roman" w:cs="Times New Roman"/>
                <w:szCs w:val="22"/>
                <w:lang w:eastAsia="fr-BE"/>
              </w:rPr>
              <w:t>Prof. Said Khalil is the Dean of ASU FOE. He is a professor of Inorganic Chemistry. He has a strategic plan for improving FOE and enhancing its strategic role in contributing to reforming Education in EG. Said's leadership and management of the FOE includes CPD of staff members, research assistants, administrative staff and students in undergraduate and postgraduate level. He participated in the project of preparation of primary school teacher. He also conducted programs for developing chemistry teachers of secondary schools in collaboration with the PA in MOE in 2013. He participated in reviewing Criteria and Indicators of the Chemistry Subject for Secondary School Students workshop at the Center for Curriculum Development, MOE in 2013/2014.</w:t>
            </w:r>
          </w:p>
          <w:p w14:paraId="51353B73" w14:textId="77777777" w:rsidR="00E32B51" w:rsidRPr="00E32B51" w:rsidRDefault="00E32B51" w:rsidP="00E32B51">
            <w:pPr>
              <w:pStyle w:val="HTMLPreformatted"/>
              <w:shd w:val="clear" w:color="auto" w:fill="FFFFFF"/>
              <w:jc w:val="both"/>
              <w:rPr>
                <w:rFonts w:asciiTheme="minorHAnsi" w:hAnsiTheme="minorHAnsi" w:cs="Times New Roman"/>
                <w:sz w:val="22"/>
                <w:szCs w:val="22"/>
                <w:lang w:val="en-GB" w:eastAsia="fr-BE"/>
              </w:rPr>
            </w:pPr>
            <w:r w:rsidRPr="00E32B51">
              <w:rPr>
                <w:rFonts w:asciiTheme="minorHAnsi" w:hAnsiTheme="minorHAnsi" w:cs="Times New Roman"/>
                <w:sz w:val="22"/>
                <w:szCs w:val="22"/>
                <w:lang w:val="en-GB" w:eastAsia="fr-BE"/>
              </w:rPr>
              <w:t>Said also conducted an Action Educational Program for non-qualified solving the problem of some teachers promotion process.</w:t>
            </w:r>
          </w:p>
          <w:p w14:paraId="023678EF" w14:textId="77777777" w:rsidR="00E32B51" w:rsidRPr="00E32B51" w:rsidRDefault="00E32B51" w:rsidP="00E32B51">
            <w:pPr>
              <w:pStyle w:val="HTMLPreformatted"/>
              <w:shd w:val="clear" w:color="auto" w:fill="FFFFFF"/>
              <w:jc w:val="both"/>
              <w:rPr>
                <w:rFonts w:asciiTheme="minorHAnsi" w:hAnsiTheme="minorHAnsi" w:cs="Times New Roman"/>
                <w:sz w:val="22"/>
                <w:szCs w:val="22"/>
                <w:lang w:val="en-GB" w:eastAsia="fr-BE"/>
              </w:rPr>
            </w:pPr>
            <w:r w:rsidRPr="00E32B51">
              <w:rPr>
                <w:rFonts w:asciiTheme="minorHAnsi" w:hAnsiTheme="minorHAnsi" w:cs="Times New Roman"/>
                <w:sz w:val="22"/>
                <w:szCs w:val="22"/>
                <w:lang w:val="en-GB" w:eastAsia="fr-BE"/>
              </w:rPr>
              <w:t>He contributed to the program Mastery of literacy drop-outs of education in under-privileged areas in EG in collaboration with the MOE. Additional to this Said Khalil is the coordinator of the action research project ARAS in schools in cooperation with the Middle East Institute for Higher Education at the American University in Cairo in 2014. He participated as a researcher in the project funded by the Deanship of Scientific Research Taibah University under the title: "Chemical kinetics studies about cracking some Pollutants in water using Fenton's Reagent." He is also a team member in the development of the strategic plan for the basic sector of Science in Ain shams University 2012- 2017.</w:t>
            </w:r>
          </w:p>
          <w:p w14:paraId="7ECA073E" w14:textId="77777777" w:rsidR="00E32B51" w:rsidRPr="00E32B51" w:rsidRDefault="00E32B51" w:rsidP="00E32B51">
            <w:pPr>
              <w:pStyle w:val="HTMLPreformatted"/>
              <w:shd w:val="clear" w:color="auto" w:fill="FFFFFF"/>
              <w:jc w:val="both"/>
              <w:rPr>
                <w:rFonts w:asciiTheme="minorHAnsi" w:hAnsiTheme="minorHAnsi" w:cstheme="majorBidi"/>
                <w:b/>
                <w:bCs/>
                <w:color w:val="212121"/>
                <w:sz w:val="22"/>
                <w:szCs w:val="22"/>
              </w:rPr>
            </w:pPr>
            <w:r w:rsidRPr="00E32B51">
              <w:rPr>
                <w:rFonts w:asciiTheme="minorHAnsi" w:hAnsiTheme="minorHAnsi" w:cstheme="majorBidi"/>
                <w:b/>
                <w:bCs/>
                <w:color w:val="212121"/>
                <w:sz w:val="22"/>
                <w:szCs w:val="22"/>
              </w:rPr>
              <w:t>Recent Publications include the following:</w:t>
            </w:r>
          </w:p>
          <w:p w14:paraId="2784CBFD" w14:textId="77777777" w:rsidR="00E32B51" w:rsidRPr="00E32B51" w:rsidRDefault="00E32B51" w:rsidP="00E32B51">
            <w:pPr>
              <w:autoSpaceDE w:val="0"/>
              <w:autoSpaceDN w:val="0"/>
              <w:adjustRightInd w:val="0"/>
              <w:jc w:val="both"/>
              <w:rPr>
                <w:rFonts w:cstheme="majorBidi"/>
                <w:szCs w:val="22"/>
                <w:shd w:val="clear" w:color="auto" w:fill="FFFFFF"/>
              </w:rPr>
            </w:pPr>
            <w:r w:rsidRPr="00E32B51">
              <w:rPr>
                <w:rFonts w:cstheme="majorBidi"/>
                <w:szCs w:val="22"/>
              </w:rPr>
              <w:t xml:space="preserve">Synthesis, spectral, X-ray diffraction, antimicrobial studies, and DNA binding properties of binary and ternary complexes of pentadentate N2O3 carbohydrazone ligands, Magdy Shebl and </w:t>
            </w:r>
            <w:r w:rsidRPr="00E32B51">
              <w:rPr>
                <w:rFonts w:cstheme="majorBidi"/>
                <w:b/>
                <w:bCs/>
                <w:szCs w:val="22"/>
              </w:rPr>
              <w:t xml:space="preserve">Saied M.E. Khalil, </w:t>
            </w:r>
            <w:r w:rsidRPr="00E32B51">
              <w:rPr>
                <w:rFonts w:cstheme="majorBidi"/>
                <w:szCs w:val="22"/>
                <w:shd w:val="clear" w:color="auto" w:fill="FFFFFF"/>
              </w:rPr>
              <w:t>Monatshefte fur Chemie</w:t>
            </w:r>
            <w:r w:rsidRPr="00E32B51">
              <w:rPr>
                <w:rFonts w:cstheme="majorBidi"/>
                <w:b/>
                <w:bCs/>
                <w:color w:val="000050"/>
                <w:szCs w:val="22"/>
              </w:rPr>
              <w:t xml:space="preserve"> </w:t>
            </w:r>
            <w:r w:rsidRPr="00E32B51">
              <w:rPr>
                <w:rFonts w:cstheme="majorBidi"/>
                <w:szCs w:val="22"/>
                <w:shd w:val="clear" w:color="auto" w:fill="FFFFFF"/>
              </w:rPr>
              <w:t>Chemical Monthly, 146, (1), (2015), 15-33.</w:t>
            </w:r>
          </w:p>
          <w:p w14:paraId="2C927A0F" w14:textId="77777777" w:rsidR="00E32B51" w:rsidRPr="00E32B51" w:rsidRDefault="00E32B51" w:rsidP="00E32B51">
            <w:pPr>
              <w:autoSpaceDE w:val="0"/>
              <w:autoSpaceDN w:val="0"/>
              <w:adjustRightInd w:val="0"/>
              <w:jc w:val="both"/>
              <w:rPr>
                <w:rStyle w:val="Formatvorlageberschrift118ptZchn"/>
                <w:rFonts w:asciiTheme="minorHAnsi" w:eastAsiaTheme="minorEastAsia" w:hAnsiTheme="minorHAnsi" w:cstheme="majorBidi"/>
                <w:b w:val="0"/>
                <w:bCs w:val="0"/>
                <w:color w:val="000000" w:themeColor="text1"/>
                <w:sz w:val="22"/>
                <w:szCs w:val="22"/>
              </w:rPr>
            </w:pPr>
          </w:p>
          <w:p w14:paraId="0A61606D" w14:textId="77777777" w:rsidR="00E32B51" w:rsidRPr="00E32B51" w:rsidRDefault="00E32B51" w:rsidP="00E32B51">
            <w:pPr>
              <w:autoSpaceDE w:val="0"/>
              <w:autoSpaceDN w:val="0"/>
              <w:adjustRightInd w:val="0"/>
              <w:jc w:val="both"/>
              <w:rPr>
                <w:rStyle w:val="Formatvorlageberschrift118ptZchn"/>
                <w:rFonts w:asciiTheme="minorHAnsi" w:eastAsiaTheme="minorEastAsia" w:hAnsiTheme="minorHAnsi" w:cstheme="majorBidi"/>
                <w:b w:val="0"/>
                <w:bCs w:val="0"/>
                <w:color w:val="000000" w:themeColor="text1"/>
                <w:sz w:val="22"/>
                <w:szCs w:val="22"/>
              </w:rPr>
            </w:pPr>
            <w:r w:rsidRPr="00E32B51">
              <w:rPr>
                <w:szCs w:val="22"/>
              </w:rPr>
              <w:t xml:space="preserve"> Synthesis and Characterization of Copper (II) Complexes Containing Sulfur/Nitrogen Donor Sets. Mimicking the Function of Phenoxazinone Synthase and Catechol Oxidase, Abd El-Motaleb M. Ramadan, Youssef L. Aly,</w:t>
            </w:r>
            <w:r w:rsidRPr="00E32B51">
              <w:rPr>
                <w:b/>
                <w:bCs/>
                <w:szCs w:val="22"/>
              </w:rPr>
              <w:t xml:space="preserve"> Saied M. E. Khalil, </w:t>
            </w:r>
            <w:r w:rsidRPr="00E32B51">
              <w:rPr>
                <w:szCs w:val="22"/>
              </w:rPr>
              <w:t>Magdy Shebl and Ramy A. S. El-Naem,</w:t>
            </w:r>
            <w:r w:rsidRPr="00E32B51">
              <w:rPr>
                <w:b/>
                <w:bCs/>
                <w:szCs w:val="22"/>
              </w:rPr>
              <w:t xml:space="preserve"> </w:t>
            </w:r>
            <w:r w:rsidRPr="00E32B51">
              <w:rPr>
                <w:szCs w:val="22"/>
              </w:rPr>
              <w:t>International Journal of Advanced Research, 3,(7),(2015) 10-29.</w:t>
            </w:r>
          </w:p>
          <w:p w14:paraId="54BCFA4E" w14:textId="77777777" w:rsidR="00E32B51" w:rsidRPr="00E32B51" w:rsidRDefault="00E32B51" w:rsidP="00E32B51">
            <w:pPr>
              <w:autoSpaceDE w:val="0"/>
              <w:autoSpaceDN w:val="0"/>
              <w:adjustRightInd w:val="0"/>
              <w:jc w:val="both"/>
              <w:rPr>
                <w:rFonts w:cstheme="majorBidi"/>
                <w:szCs w:val="22"/>
                <w:lang w:val="en-US"/>
              </w:rPr>
            </w:pPr>
          </w:p>
          <w:p w14:paraId="70DB71D4" w14:textId="77777777" w:rsidR="00E32B51" w:rsidRPr="00E32B51" w:rsidRDefault="00E32B51" w:rsidP="00E32B51">
            <w:pPr>
              <w:autoSpaceDE w:val="0"/>
              <w:autoSpaceDN w:val="0"/>
              <w:adjustRightInd w:val="0"/>
              <w:jc w:val="both"/>
              <w:rPr>
                <w:rFonts w:cstheme="majorBidi"/>
                <w:szCs w:val="22"/>
              </w:rPr>
            </w:pPr>
            <w:r w:rsidRPr="00E32B51">
              <w:rPr>
                <w:rFonts w:cstheme="majorBidi"/>
                <w:szCs w:val="22"/>
              </w:rPr>
              <w:t xml:space="preserve">Mono- and binuclear copper(II) complexes of new hydrazone ligands derived from 4,6-diacetylresorcinol: Synthesis, spectral studies and antimicrobial </w:t>
            </w:r>
            <w:r w:rsidRPr="00E32B51">
              <w:rPr>
                <w:rFonts w:cstheme="majorBidi"/>
                <w:szCs w:val="22"/>
              </w:rPr>
              <w:lastRenderedPageBreak/>
              <w:t xml:space="preserve">activity, Magdy Shebl, Mosad A. El-ghamry, </w:t>
            </w:r>
            <w:r w:rsidRPr="00E32B51">
              <w:rPr>
                <w:rFonts w:cstheme="majorBidi"/>
                <w:b/>
                <w:bCs/>
                <w:szCs w:val="22"/>
              </w:rPr>
              <w:t>Saied M.E. Khalil</w:t>
            </w:r>
            <w:r w:rsidRPr="00E32B51">
              <w:rPr>
                <w:rFonts w:cstheme="majorBidi"/>
                <w:szCs w:val="22"/>
              </w:rPr>
              <w:t>, Mona A.A. Kishk, Spectrochimica Acta Part A: Molecular and Biomolecular Spectroscopy 126 (2014) 232–241.</w:t>
            </w:r>
          </w:p>
          <w:p w14:paraId="2DAAB6A5" w14:textId="77777777" w:rsidR="00E32B51" w:rsidRPr="00E32B51" w:rsidRDefault="00E32B51" w:rsidP="00E32B51">
            <w:pPr>
              <w:autoSpaceDE w:val="0"/>
              <w:autoSpaceDN w:val="0"/>
              <w:adjustRightInd w:val="0"/>
              <w:jc w:val="both"/>
              <w:rPr>
                <w:rFonts w:cs="Times New Roman"/>
                <w:szCs w:val="22"/>
              </w:rPr>
            </w:pPr>
          </w:p>
          <w:p w14:paraId="092DAFB0" w14:textId="79B657CE" w:rsidR="00E32B51" w:rsidRPr="00E32B51" w:rsidRDefault="00E32B51" w:rsidP="00E32B51">
            <w:pPr>
              <w:autoSpaceDE w:val="0"/>
              <w:autoSpaceDN w:val="0"/>
              <w:adjustRightInd w:val="0"/>
              <w:jc w:val="both"/>
              <w:rPr>
                <w:rFonts w:cs="Times New Roman"/>
                <w:szCs w:val="22"/>
              </w:rPr>
            </w:pPr>
            <w:r w:rsidRPr="00E32B51">
              <w:rPr>
                <w:rFonts w:cs="Times New Roman"/>
                <w:szCs w:val="22"/>
              </w:rPr>
              <w:t xml:space="preserve">Synthesis, spectroscopic studies, molecular </w:t>
            </w:r>
            <w:r w:rsidR="00D26363" w:rsidRPr="00E32B51">
              <w:rPr>
                <w:rFonts w:cs="Times New Roman"/>
                <w:szCs w:val="22"/>
              </w:rPr>
              <w:t>modelling</w:t>
            </w:r>
            <w:r w:rsidRPr="00E32B51">
              <w:rPr>
                <w:rFonts w:cs="Times New Roman"/>
                <w:szCs w:val="22"/>
              </w:rPr>
              <w:t xml:space="preserve"> and antimicrobial activity of binuclear Co (II) and Cu (II) complexes of 4,6-diacetylresorcinol. Magdy Shebl, Saied M.E. Khalil, A. Taha, and M. A. N. Mahdi, Accepted for publication  in Spectrochimica Acta Part A:</w:t>
            </w:r>
            <w:r w:rsidRPr="00E32B51">
              <w:rPr>
                <w:rFonts w:cs="Times New Roman"/>
                <w:szCs w:val="22"/>
                <w:rtl/>
              </w:rPr>
              <w:t xml:space="preserve"> </w:t>
            </w:r>
            <w:r w:rsidRPr="00E32B51">
              <w:rPr>
                <w:rFonts w:cs="Times New Roman"/>
                <w:szCs w:val="22"/>
              </w:rPr>
              <w:t>113, 356-366 (2013)</w:t>
            </w:r>
          </w:p>
          <w:p w14:paraId="38B99AF3" w14:textId="77777777" w:rsidR="00E32B51" w:rsidRPr="00E32B51" w:rsidRDefault="00E32B51" w:rsidP="00E32B51">
            <w:pPr>
              <w:autoSpaceDE w:val="0"/>
              <w:autoSpaceDN w:val="0"/>
              <w:adjustRightInd w:val="0"/>
              <w:jc w:val="both"/>
              <w:rPr>
                <w:rFonts w:cstheme="majorBidi"/>
                <w:szCs w:val="22"/>
              </w:rPr>
            </w:pPr>
          </w:p>
          <w:p w14:paraId="24925CA6" w14:textId="2B17D621" w:rsidR="00E32B51" w:rsidRPr="00B66A37" w:rsidRDefault="00E32B51" w:rsidP="00F628F2">
            <w:pPr>
              <w:autoSpaceDE w:val="0"/>
              <w:autoSpaceDN w:val="0"/>
              <w:adjustRightInd w:val="0"/>
              <w:jc w:val="both"/>
              <w:rPr>
                <w:rFonts w:ascii="Times New Roman" w:eastAsia="Times New Roman" w:hAnsi="Times New Roman" w:cs="Times New Roman"/>
                <w:szCs w:val="22"/>
                <w:lang w:val="en-US" w:eastAsia="fr-BE"/>
              </w:rPr>
            </w:pPr>
            <w:r w:rsidRPr="00E32B51">
              <w:rPr>
                <w:rFonts w:cstheme="majorBidi"/>
                <w:szCs w:val="22"/>
              </w:rPr>
              <w:t xml:space="preserve">Mono, bi- and trinuclear metal complexes derived from new benzene-1,4-bis(3-pyridin-2-ylurea) ligand. Spectral, magnetic, thermal and 3D molecular </w:t>
            </w:r>
            <w:r w:rsidR="00D26363" w:rsidRPr="00E32B51">
              <w:rPr>
                <w:rFonts w:cstheme="majorBidi"/>
                <w:szCs w:val="22"/>
              </w:rPr>
              <w:t>modelling</w:t>
            </w:r>
            <w:r w:rsidRPr="00E32B51">
              <w:rPr>
                <w:rFonts w:cstheme="majorBidi"/>
                <w:szCs w:val="22"/>
              </w:rPr>
              <w:t xml:space="preserve"> studies, Mosad A. El-ghamry, Akila A. Saleh, Saied M.E. Khalil, Amira A. Mohammed. Spectrochimica Acta Part A: Molecular and Biomolecular Spectroscopy 110 (2013) 205–216</w:t>
            </w:r>
          </w:p>
        </w:tc>
      </w:tr>
      <w:tr w:rsidR="00E32B51" w:rsidRPr="00F75B5B" w14:paraId="1088B46D" w14:textId="77777777" w:rsidTr="003B6799">
        <w:tc>
          <w:tcPr>
            <w:tcW w:w="2552" w:type="dxa"/>
            <w:gridSpan w:val="2"/>
            <w:vAlign w:val="center"/>
          </w:tcPr>
          <w:p w14:paraId="785EE073" w14:textId="77777777" w:rsidR="00E32B51" w:rsidRPr="00F75B5B" w:rsidRDefault="00E32B51" w:rsidP="003B6799">
            <w:pPr>
              <w:rPr>
                <w:rFonts w:ascii="Times New Roman" w:eastAsia="Times New Roman" w:hAnsi="Times New Roman" w:cs="Times New Roman"/>
                <w:szCs w:val="22"/>
                <w:lang w:eastAsia="fr-BE"/>
              </w:rPr>
            </w:pPr>
          </w:p>
          <w:p w14:paraId="6AD590F7" w14:textId="77777777" w:rsidR="00E32B51" w:rsidRPr="00F75B5B" w:rsidRDefault="00E32B51" w:rsidP="003B6799">
            <w:pPr>
              <w:rPr>
                <w:rFonts w:ascii="Times New Roman" w:eastAsia="Times New Roman" w:hAnsi="Times New Roman" w:cs="Times New Roman"/>
                <w:szCs w:val="22"/>
                <w:lang w:eastAsia="fr-BE"/>
              </w:rPr>
            </w:pPr>
          </w:p>
          <w:p w14:paraId="1E2730DE" w14:textId="77777777" w:rsidR="00E32B51" w:rsidRPr="00F75B5B" w:rsidRDefault="00E32B51" w:rsidP="003B6799">
            <w:pPr>
              <w:rPr>
                <w:rFonts w:ascii="Times New Roman" w:eastAsia="Times New Roman" w:hAnsi="Times New Roman" w:cs="Times New Roman"/>
                <w:szCs w:val="22"/>
                <w:lang w:eastAsia="fr-BE"/>
              </w:rPr>
            </w:pPr>
            <w:r>
              <w:rPr>
                <w:rFonts w:ascii="Times New Roman" w:eastAsia="Times New Roman" w:hAnsi="Times New Roman" w:cs="Times New Roman"/>
                <w:szCs w:val="22"/>
                <w:lang w:eastAsia="fr-BE"/>
              </w:rPr>
              <w:t>Dr. Rasha Kamal Mohamed</w:t>
            </w:r>
          </w:p>
          <w:p w14:paraId="608A8618" w14:textId="77777777" w:rsidR="00E32B51" w:rsidRPr="00F75B5B" w:rsidRDefault="00E32B51" w:rsidP="003B6799">
            <w:pPr>
              <w:rPr>
                <w:rFonts w:ascii="Times New Roman" w:eastAsia="Times New Roman" w:hAnsi="Times New Roman" w:cs="Times New Roman"/>
                <w:szCs w:val="22"/>
                <w:lang w:eastAsia="fr-BE"/>
              </w:rPr>
            </w:pPr>
          </w:p>
          <w:p w14:paraId="3D473191" w14:textId="77777777" w:rsidR="00E32B51" w:rsidRPr="00F75B5B" w:rsidRDefault="00E32B51" w:rsidP="003B6799">
            <w:pPr>
              <w:rPr>
                <w:rFonts w:ascii="Times New Roman" w:eastAsia="Times New Roman" w:hAnsi="Times New Roman" w:cs="Times New Roman"/>
                <w:szCs w:val="22"/>
                <w:lang w:eastAsia="fr-BE"/>
              </w:rPr>
            </w:pPr>
          </w:p>
        </w:tc>
        <w:tc>
          <w:tcPr>
            <w:tcW w:w="7087" w:type="dxa"/>
            <w:gridSpan w:val="2"/>
            <w:vAlign w:val="center"/>
          </w:tcPr>
          <w:p w14:paraId="53D79555" w14:textId="1E3147B4" w:rsidR="00E32B51" w:rsidRPr="00E32B51" w:rsidRDefault="00E32B51" w:rsidP="00F628F2">
            <w:pPr>
              <w:jc w:val="both"/>
              <w:rPr>
                <w:rFonts w:cstheme="majorBidi"/>
                <w:szCs w:val="22"/>
              </w:rPr>
            </w:pPr>
            <w:r w:rsidRPr="00E32B51">
              <w:rPr>
                <w:rFonts w:cstheme="majorBidi"/>
                <w:color w:val="1A1A1A"/>
                <w:szCs w:val="22"/>
                <w:lang w:val="en-US"/>
              </w:rPr>
              <w:t xml:space="preserve">Rasha is the key person in several research projects in Education. She is a very good researcher of new trends in international educational systems. She is a skillful trainer for pre-service and in-service teachers. She is specialized in teaching new innovative methods and techniques of teaching English Language enhancing the values and ethics of teaching career that should be considered in the CPD of school teachers. She also delivers leadership programs like "Teambuilding for Team Leaders". She taught two courses introducing new methods of teaching English Language and Civilization to Canadian pre-service school teachers at University of Prince Edward Island UPEI in Canada. She studied training program about how to apply V3SK model in different educational context in National Institute of Education NIE, Singapore 2014 as well as got acquainted with the effective link between the NIE and schools in the preparation of qualified school teachers. She worked at the National Authority for Quality Assurance and Accreditation of Education (NAQAAE) for 2 years. She participated as a researcher in many national projects of Education. Studied a </w:t>
            </w:r>
            <w:r w:rsidRPr="00E32B51">
              <w:rPr>
                <w:rFonts w:cstheme="majorBidi"/>
                <w:szCs w:val="22"/>
              </w:rPr>
              <w:t>training course in (NAQAAE) titled "Self</w:t>
            </w:r>
            <w:r w:rsidR="00F628F2">
              <w:rPr>
                <w:rFonts w:cstheme="majorBidi"/>
                <w:szCs w:val="22"/>
              </w:rPr>
              <w:t xml:space="preserve"> </w:t>
            </w:r>
            <w:r w:rsidRPr="00E32B51">
              <w:rPr>
                <w:rFonts w:cstheme="majorBidi"/>
                <w:szCs w:val="22"/>
              </w:rPr>
              <w:t>Evaluation and Improvement Plans in Pre- University Institutions", " Learning Outcomes and Curriculum Maps in Pre- University Institutions", and " External auditors of Pre- University Institutions</w:t>
            </w:r>
            <w:r w:rsidRPr="00E32B51">
              <w:rPr>
                <w:rFonts w:cstheme="majorBidi"/>
                <w:color w:val="1A1A1A"/>
                <w:szCs w:val="22"/>
                <w:lang w:val="en-US"/>
              </w:rPr>
              <w:t xml:space="preserve">" . Participated in the external visits to assess the extent to which public schools have satisfied the quality and certification standards issued by the National Authority for Quality Assurance and Accreditation of Education (NAQAAE). She organized in cooperation with RELO in preparation of ASUTEFL certificate. She is also a member of the development of the strategic plan of both the department </w:t>
            </w:r>
            <w:r w:rsidRPr="00E32B51">
              <w:rPr>
                <w:rFonts w:cstheme="majorBidi"/>
                <w:szCs w:val="22"/>
              </w:rPr>
              <w:t>of English and FOE. She is the focal point in the preparation of the International Teacher Diploma between ASU and UPEI. A member in the team of establishing ASU Assessment and Evaluation Center.</w:t>
            </w:r>
          </w:p>
        </w:tc>
      </w:tr>
      <w:tr w:rsidR="00E32B51" w:rsidRPr="00F75B5B" w14:paraId="4AD76536" w14:textId="77777777" w:rsidTr="003B6799">
        <w:tc>
          <w:tcPr>
            <w:tcW w:w="2552" w:type="dxa"/>
            <w:gridSpan w:val="2"/>
            <w:vAlign w:val="center"/>
          </w:tcPr>
          <w:p w14:paraId="677E6534" w14:textId="77777777" w:rsidR="00E32B51" w:rsidRPr="00C57343" w:rsidRDefault="00E32B51" w:rsidP="003B6799">
            <w:pPr>
              <w:rPr>
                <w:rFonts w:ascii="Times New Roman" w:eastAsia="Times New Roman" w:hAnsi="Times New Roman" w:cs="Times New Roman"/>
                <w:szCs w:val="22"/>
                <w:lang w:eastAsia="fr-BE"/>
              </w:rPr>
            </w:pPr>
            <w:r>
              <w:rPr>
                <w:rFonts w:ascii="Times New Roman" w:eastAsia="Times New Roman" w:hAnsi="Times New Roman" w:cs="Times New Roman"/>
                <w:szCs w:val="22"/>
                <w:lang w:eastAsia="fr-BE"/>
              </w:rPr>
              <w:t>Dr. Hany</w:t>
            </w:r>
            <w:r w:rsidRPr="00C57343">
              <w:rPr>
                <w:rFonts w:ascii="Times New Roman" w:eastAsia="Times New Roman" w:hAnsi="Times New Roman" w:cs="Times New Roman"/>
                <w:szCs w:val="22"/>
                <w:lang w:eastAsia="fr-BE"/>
              </w:rPr>
              <w:t xml:space="preserve"> Nady Yousef</w:t>
            </w:r>
          </w:p>
          <w:p w14:paraId="76FD7126" w14:textId="77777777" w:rsidR="00E32B51" w:rsidRPr="00F75B5B" w:rsidRDefault="00E32B51" w:rsidP="003B6799">
            <w:pPr>
              <w:rPr>
                <w:rFonts w:ascii="Times New Roman" w:eastAsia="Times New Roman" w:hAnsi="Times New Roman" w:cs="Times New Roman"/>
                <w:szCs w:val="22"/>
                <w:lang w:eastAsia="fr-BE"/>
              </w:rPr>
            </w:pPr>
          </w:p>
        </w:tc>
        <w:tc>
          <w:tcPr>
            <w:tcW w:w="7087" w:type="dxa"/>
            <w:gridSpan w:val="2"/>
            <w:vAlign w:val="center"/>
          </w:tcPr>
          <w:p w14:paraId="11384FAF" w14:textId="2D1876F1" w:rsidR="00E32B51" w:rsidRPr="00E32B51" w:rsidRDefault="00E32B51" w:rsidP="003B6799">
            <w:pPr>
              <w:widowControl w:val="0"/>
              <w:autoSpaceDE w:val="0"/>
              <w:autoSpaceDN w:val="0"/>
              <w:adjustRightInd w:val="0"/>
              <w:jc w:val="both"/>
              <w:rPr>
                <w:rFonts w:cs="Times New Roman"/>
                <w:color w:val="1A1A1A"/>
                <w:szCs w:val="22"/>
                <w:lang w:val="en-US"/>
              </w:rPr>
            </w:pPr>
            <w:r w:rsidRPr="00E32B51">
              <w:rPr>
                <w:rFonts w:cs="Times New Roman"/>
                <w:color w:val="1A1A1A"/>
                <w:szCs w:val="22"/>
                <w:lang w:val="en-US"/>
              </w:rPr>
              <w:t xml:space="preserve">The key persons are involved in several administrative and technical bodies of the faculty. Dr. Hany Nady is Lecturer of zoology - Department of Biological and Geological Sciences and the director of IT Unit. He is a </w:t>
            </w:r>
            <w:r w:rsidR="00D26363" w:rsidRPr="00E32B51">
              <w:rPr>
                <w:rFonts w:cs="Times New Roman"/>
                <w:color w:val="1A1A1A"/>
                <w:szCs w:val="22"/>
                <w:lang w:val="en-US"/>
              </w:rPr>
              <w:t>skillful</w:t>
            </w:r>
            <w:r w:rsidRPr="00E32B51">
              <w:rPr>
                <w:rFonts w:cs="Times New Roman"/>
                <w:color w:val="1A1A1A"/>
                <w:szCs w:val="22"/>
                <w:lang w:val="en-US"/>
              </w:rPr>
              <w:t xml:space="preserve"> trainer of technology in teaching. He delivers advanced soft skills and advanced Database</w:t>
            </w:r>
            <w:r w:rsidR="00F628F2">
              <w:rPr>
                <w:rFonts w:cs="Times New Roman"/>
                <w:color w:val="1A1A1A"/>
                <w:szCs w:val="22"/>
                <w:lang w:val="en-US"/>
              </w:rPr>
              <w:t xml:space="preserve"> courses (Oracle Database 10g) </w:t>
            </w:r>
            <w:r w:rsidRPr="00E32B51">
              <w:rPr>
                <w:rFonts w:cs="Times New Roman"/>
                <w:color w:val="1A1A1A"/>
                <w:szCs w:val="22"/>
                <w:lang w:val="en-US"/>
              </w:rPr>
              <w:t xml:space="preserve">in Orascom Training and Technology. He also delivers advanced statistical analysis course (SPSS) in the Central Agency for Public Mobilization And Statistics as well as scientific courses in Chromatography (HPLC, UPLC, CE and hyphenated methods) in Central Laboratory, Faculty of Science - ASU. Additional to this Hany Nady co-authored several School books for the Arab Republic of Egypt and some Arab countries. He is also a member in the scientific project: ‘Enhancing </w:t>
            </w:r>
            <w:r w:rsidRPr="00E32B51">
              <w:rPr>
                <w:rFonts w:cs="Times New Roman"/>
                <w:color w:val="1A1A1A"/>
                <w:szCs w:val="22"/>
                <w:lang w:val="en-US"/>
              </w:rPr>
              <w:lastRenderedPageBreak/>
              <w:t>Natural Sciences Teaching Using Advanced Technological Approaches’. One of the FOE CPD projects.</w:t>
            </w:r>
          </w:p>
          <w:p w14:paraId="3855AA8A" w14:textId="77777777" w:rsidR="00E32B51" w:rsidRPr="00E32B51" w:rsidRDefault="00E32B51" w:rsidP="003B6799">
            <w:pPr>
              <w:widowControl w:val="0"/>
              <w:autoSpaceDE w:val="0"/>
              <w:autoSpaceDN w:val="0"/>
              <w:adjustRightInd w:val="0"/>
              <w:jc w:val="both"/>
              <w:rPr>
                <w:b/>
                <w:bCs/>
                <w:szCs w:val="22"/>
              </w:rPr>
            </w:pPr>
          </w:p>
          <w:p w14:paraId="497C524A" w14:textId="77777777" w:rsidR="00E32B51" w:rsidRPr="00E32B51" w:rsidRDefault="00E32B51" w:rsidP="003B6799">
            <w:pPr>
              <w:pStyle w:val="HTMLPreformatted"/>
              <w:shd w:val="clear" w:color="auto" w:fill="FFFFFF"/>
              <w:spacing w:line="360" w:lineRule="auto"/>
              <w:jc w:val="both"/>
              <w:rPr>
                <w:rFonts w:asciiTheme="minorHAnsi" w:hAnsiTheme="minorHAnsi" w:cstheme="majorBidi"/>
                <w:b/>
                <w:bCs/>
                <w:color w:val="212121"/>
                <w:sz w:val="22"/>
                <w:szCs w:val="22"/>
              </w:rPr>
            </w:pPr>
            <w:r w:rsidRPr="00E32B51">
              <w:rPr>
                <w:rFonts w:asciiTheme="minorHAnsi" w:hAnsiTheme="minorHAnsi" w:cstheme="majorBidi"/>
                <w:b/>
                <w:bCs/>
                <w:color w:val="212121"/>
                <w:sz w:val="22"/>
                <w:szCs w:val="22"/>
              </w:rPr>
              <w:t>Recent Publications include the following:</w:t>
            </w:r>
          </w:p>
          <w:p w14:paraId="416DB8C6" w14:textId="41AB9175" w:rsidR="00E32B51" w:rsidRPr="00E32B51" w:rsidRDefault="00E32B51" w:rsidP="003B6799">
            <w:pPr>
              <w:jc w:val="both"/>
              <w:rPr>
                <w:szCs w:val="22"/>
              </w:rPr>
            </w:pPr>
            <w:r w:rsidRPr="00E32B51">
              <w:rPr>
                <w:b/>
                <w:bCs/>
                <w:szCs w:val="22"/>
              </w:rPr>
              <w:t xml:space="preserve">Yousef, H.N.; Saleh, A.A. (2013): </w:t>
            </w:r>
            <w:r w:rsidRPr="00E32B51">
              <w:rPr>
                <w:szCs w:val="22"/>
              </w:rPr>
              <w:t>Lipid profile and some hormonal disorders in serum of high-fat diet fed rats. The Egyptian Journal of hospital Medicine (</w:t>
            </w:r>
            <w:r w:rsidR="00D26363" w:rsidRPr="00E32B51">
              <w:rPr>
                <w:szCs w:val="22"/>
              </w:rPr>
              <w:t>July 2013</w:t>
            </w:r>
            <w:r w:rsidRPr="00E32B51">
              <w:rPr>
                <w:szCs w:val="22"/>
              </w:rPr>
              <w:t>) vol., 53:615-623.</w:t>
            </w:r>
          </w:p>
          <w:p w14:paraId="2956603E" w14:textId="77777777" w:rsidR="00E32B51" w:rsidRPr="00E32B51" w:rsidRDefault="00E32B51" w:rsidP="003B6799">
            <w:pPr>
              <w:pStyle w:val="ListParagraph"/>
              <w:rPr>
                <w:rFonts w:asciiTheme="minorHAnsi" w:hAnsiTheme="minorHAnsi"/>
                <w:sz w:val="22"/>
                <w:szCs w:val="22"/>
              </w:rPr>
            </w:pPr>
          </w:p>
          <w:p w14:paraId="71B6FBF8" w14:textId="77777777" w:rsidR="00E32B51" w:rsidRPr="00E32B51" w:rsidRDefault="00E32B51" w:rsidP="003B6799">
            <w:pPr>
              <w:jc w:val="both"/>
              <w:rPr>
                <w:szCs w:val="22"/>
              </w:rPr>
            </w:pPr>
            <w:r w:rsidRPr="00E32B51">
              <w:rPr>
                <w:b/>
                <w:bCs/>
                <w:szCs w:val="22"/>
              </w:rPr>
              <w:t>Helal, E. G., Badawi, M. M., Soliman, M. G., Yousef, H.N., Abdel-Kawi, N. A., &amp; Abozaid, N. M. (2013).</w:t>
            </w:r>
            <w:r w:rsidRPr="00E32B51">
              <w:rPr>
                <w:szCs w:val="22"/>
              </w:rPr>
              <w:t xml:space="preserve"> Adverse Effects of Digoxin, as Xenoestrogen, on Some Hormonal and Biochemical Patterns of Male Albino Rats. </w:t>
            </w:r>
            <w:r w:rsidRPr="00E32B51">
              <w:rPr>
                <w:i/>
                <w:iCs/>
                <w:szCs w:val="22"/>
              </w:rPr>
              <w:t>Egyptian Journal of Hospital Medicine (October 2013)</w:t>
            </w:r>
            <w:r w:rsidRPr="00E32B51">
              <w:rPr>
                <w:szCs w:val="22"/>
              </w:rPr>
              <w:t xml:space="preserve">, </w:t>
            </w:r>
            <w:r w:rsidRPr="00E32B51">
              <w:rPr>
                <w:i/>
                <w:iCs/>
                <w:szCs w:val="22"/>
              </w:rPr>
              <w:t>53</w:t>
            </w:r>
            <w:r w:rsidRPr="00E32B51">
              <w:rPr>
                <w:szCs w:val="22"/>
              </w:rPr>
              <w:t>, 837-845.</w:t>
            </w:r>
          </w:p>
          <w:p w14:paraId="13ED43F2" w14:textId="77777777" w:rsidR="00E32B51" w:rsidRPr="00E32B51" w:rsidRDefault="00E32B51" w:rsidP="003B6799">
            <w:pPr>
              <w:jc w:val="both"/>
              <w:rPr>
                <w:szCs w:val="22"/>
              </w:rPr>
            </w:pPr>
          </w:p>
          <w:p w14:paraId="10544F4B" w14:textId="77777777" w:rsidR="00E32B51" w:rsidRPr="00E32B51" w:rsidRDefault="00E32B51" w:rsidP="003B6799">
            <w:pPr>
              <w:jc w:val="both"/>
              <w:rPr>
                <w:szCs w:val="22"/>
              </w:rPr>
            </w:pPr>
            <w:r w:rsidRPr="00E32B51">
              <w:rPr>
                <w:b/>
                <w:bCs/>
                <w:szCs w:val="22"/>
              </w:rPr>
              <w:t xml:space="preserve">Helal, E. G.; Yousef, H. N.;  khattab, A.S.M. (2013): </w:t>
            </w:r>
            <w:r w:rsidRPr="00E32B51">
              <w:rPr>
                <w:szCs w:val="22"/>
              </w:rPr>
              <w:t xml:space="preserve">Ameliorative effects of the olive leaf extract against alloxan-induced biochemical alterations in male wistar rats. </w:t>
            </w:r>
            <w:r w:rsidRPr="00E32B51">
              <w:rPr>
                <w:i/>
                <w:iCs/>
                <w:szCs w:val="22"/>
              </w:rPr>
              <w:t>THE EGYPTIAN JOURNAL OF MEDICAL SCIENCES</w:t>
            </w:r>
            <w:r w:rsidRPr="00E32B51">
              <w:rPr>
                <w:szCs w:val="22"/>
              </w:rPr>
              <w:t xml:space="preserve"> 34 (2), 675-690</w:t>
            </w:r>
            <w:r w:rsidRPr="00E32B51">
              <w:rPr>
                <w:szCs w:val="22"/>
                <w:rtl/>
              </w:rPr>
              <w:t>‏</w:t>
            </w:r>
            <w:r w:rsidRPr="00E32B51">
              <w:rPr>
                <w:szCs w:val="22"/>
              </w:rPr>
              <w:t>.</w:t>
            </w:r>
          </w:p>
          <w:p w14:paraId="0D72A274" w14:textId="77777777" w:rsidR="00E32B51" w:rsidRPr="00E32B51" w:rsidRDefault="00E32B51" w:rsidP="003B6799">
            <w:pPr>
              <w:jc w:val="both"/>
              <w:rPr>
                <w:b/>
                <w:bCs/>
                <w:szCs w:val="22"/>
              </w:rPr>
            </w:pPr>
          </w:p>
          <w:p w14:paraId="01CEE415" w14:textId="77777777" w:rsidR="00E32B51" w:rsidRPr="00E32B51" w:rsidRDefault="00E32B51" w:rsidP="003B6799">
            <w:pPr>
              <w:jc w:val="both"/>
              <w:rPr>
                <w:szCs w:val="22"/>
              </w:rPr>
            </w:pPr>
            <w:r w:rsidRPr="00E32B51">
              <w:rPr>
                <w:b/>
                <w:bCs/>
                <w:szCs w:val="22"/>
              </w:rPr>
              <w:t>Aboelwafa, H. R.; Yousef, H. N. (2015):</w:t>
            </w:r>
            <w:r w:rsidRPr="00E32B51">
              <w:rPr>
                <w:szCs w:val="22"/>
              </w:rPr>
              <w:t xml:space="preserve"> The ameliorative effect of thymol against hydrocortisone-induced hepatic oxidative stress injury in adult male rats. </w:t>
            </w:r>
            <w:r w:rsidRPr="00E32B51">
              <w:rPr>
                <w:i/>
                <w:iCs/>
                <w:szCs w:val="22"/>
              </w:rPr>
              <w:t>Biochemistry and Cell Biology</w:t>
            </w:r>
            <w:r w:rsidRPr="00E32B51">
              <w:rPr>
                <w:szCs w:val="22"/>
              </w:rPr>
              <w:t xml:space="preserve">, </w:t>
            </w:r>
            <w:r w:rsidRPr="00E32B51">
              <w:rPr>
                <w:i/>
                <w:iCs/>
                <w:szCs w:val="22"/>
              </w:rPr>
              <w:t>93</w:t>
            </w:r>
            <w:r w:rsidRPr="00E32B51">
              <w:rPr>
                <w:szCs w:val="22"/>
              </w:rPr>
              <w:t>(999), 1-8.</w:t>
            </w:r>
          </w:p>
          <w:p w14:paraId="7910A5FC" w14:textId="77777777" w:rsidR="00E32B51" w:rsidRPr="00E32B51" w:rsidRDefault="00E32B51" w:rsidP="003B6799">
            <w:pPr>
              <w:pStyle w:val="ListParagraph"/>
              <w:rPr>
                <w:rFonts w:asciiTheme="minorHAnsi" w:hAnsiTheme="minorHAnsi"/>
                <w:sz w:val="22"/>
                <w:szCs w:val="22"/>
              </w:rPr>
            </w:pPr>
          </w:p>
          <w:p w14:paraId="0EBCA2C6" w14:textId="77777777" w:rsidR="00E32B51" w:rsidRPr="00E32B51" w:rsidRDefault="00E32B51" w:rsidP="003B6799">
            <w:pPr>
              <w:jc w:val="both"/>
              <w:rPr>
                <w:rFonts w:cs="Cambria"/>
                <w:szCs w:val="22"/>
              </w:rPr>
            </w:pPr>
            <w:r w:rsidRPr="00E32B51">
              <w:rPr>
                <w:b/>
                <w:bCs/>
                <w:szCs w:val="22"/>
              </w:rPr>
              <w:t>Eman G.E. Helal, Nouran Abou Aouf, Hany Nady Yousef, Al Sayeda Mohammad Khattab, Fatimah M Yousef (2015):</w:t>
            </w:r>
            <w:r w:rsidRPr="00E32B51">
              <w:rPr>
                <w:szCs w:val="22"/>
              </w:rPr>
              <w:t xml:space="preserve"> Ameliorative effects of </w:t>
            </w:r>
            <w:r w:rsidRPr="00E32B51">
              <w:rPr>
                <w:i/>
                <w:iCs/>
                <w:szCs w:val="22"/>
              </w:rPr>
              <w:t>Artemisia judaica</w:t>
            </w:r>
            <w:r w:rsidRPr="00E32B51">
              <w:rPr>
                <w:szCs w:val="22"/>
              </w:rPr>
              <w:t xml:space="preserve"> l. extract against alloxan-induced biochemical alterations in male wistar rats. </w:t>
            </w:r>
            <w:r w:rsidRPr="00E32B51">
              <w:rPr>
                <w:i/>
                <w:iCs/>
                <w:szCs w:val="22"/>
              </w:rPr>
              <w:t>International Journal of Pharmacy and Pharmaceutical Sciences</w:t>
            </w:r>
            <w:r w:rsidRPr="00E32B51">
              <w:rPr>
                <w:szCs w:val="22"/>
              </w:rPr>
              <w:t xml:space="preserve">, </w:t>
            </w:r>
            <w:r w:rsidRPr="00E32B51">
              <w:rPr>
                <w:i/>
                <w:iCs/>
                <w:szCs w:val="22"/>
              </w:rPr>
              <w:t>7</w:t>
            </w:r>
            <w:r w:rsidRPr="00E32B51">
              <w:rPr>
                <w:szCs w:val="22"/>
              </w:rPr>
              <w:t>(9), 90-94.</w:t>
            </w:r>
          </w:p>
          <w:p w14:paraId="75BD3176" w14:textId="77777777" w:rsidR="00E32B51" w:rsidRDefault="00E32B51" w:rsidP="003B6799">
            <w:pPr>
              <w:pStyle w:val="ListParagraph"/>
              <w:rPr>
                <w:rFonts w:ascii="Cambria" w:hAnsi="Cambria" w:cs="Cambria"/>
              </w:rPr>
            </w:pPr>
          </w:p>
          <w:p w14:paraId="2E388F1F" w14:textId="4B142186" w:rsidR="00E32B51" w:rsidRPr="00F628F2" w:rsidRDefault="00E32B51" w:rsidP="00F628F2">
            <w:pPr>
              <w:autoSpaceDE w:val="0"/>
              <w:autoSpaceDN w:val="0"/>
              <w:adjustRightInd w:val="0"/>
              <w:jc w:val="both"/>
              <w:rPr>
                <w:szCs w:val="22"/>
              </w:rPr>
            </w:pPr>
            <w:r w:rsidRPr="00E32B51">
              <w:rPr>
                <w:b/>
                <w:bCs/>
                <w:szCs w:val="22"/>
              </w:rPr>
              <w:t xml:space="preserve">Eman G. E. Helal, Hany N. </w:t>
            </w:r>
            <w:r w:rsidR="00F7609B" w:rsidRPr="00E32B51">
              <w:rPr>
                <w:b/>
                <w:bCs/>
                <w:szCs w:val="22"/>
              </w:rPr>
              <w:t>Yousef (</w:t>
            </w:r>
            <w:r w:rsidRPr="00E32B51">
              <w:rPr>
                <w:b/>
                <w:bCs/>
                <w:szCs w:val="22"/>
              </w:rPr>
              <w:t xml:space="preserve">2015): </w:t>
            </w:r>
            <w:r w:rsidRPr="00E32B51">
              <w:rPr>
                <w:szCs w:val="22"/>
              </w:rPr>
              <w:t xml:space="preserve">Effects of </w:t>
            </w:r>
            <w:r w:rsidRPr="00E32B51">
              <w:rPr>
                <w:i/>
                <w:iCs/>
                <w:szCs w:val="22"/>
              </w:rPr>
              <w:t>Salvadora persica</w:t>
            </w:r>
            <w:r w:rsidRPr="00E32B51">
              <w:rPr>
                <w:szCs w:val="22"/>
              </w:rPr>
              <w:t xml:space="preserve"> L. (Miswak) Aqueous Extract on Some Physiological Indices of Female Albino Rats. </w:t>
            </w:r>
            <w:r w:rsidRPr="00E32B51">
              <w:rPr>
                <w:i/>
                <w:iCs/>
                <w:szCs w:val="22"/>
              </w:rPr>
              <w:t xml:space="preserve">Open Science Journal of Pharmacy and Pharmacology, </w:t>
            </w:r>
            <w:r w:rsidR="00F628F2">
              <w:rPr>
                <w:szCs w:val="22"/>
              </w:rPr>
              <w:t>3(5): 50-55.</w:t>
            </w:r>
          </w:p>
        </w:tc>
      </w:tr>
      <w:tr w:rsidR="00E32B51" w:rsidRPr="00F75B5B" w14:paraId="7A193781" w14:textId="77777777" w:rsidTr="003B6799">
        <w:tc>
          <w:tcPr>
            <w:tcW w:w="2552" w:type="dxa"/>
            <w:gridSpan w:val="2"/>
            <w:vAlign w:val="center"/>
          </w:tcPr>
          <w:p w14:paraId="4452B75C" w14:textId="77777777" w:rsidR="00E32B51" w:rsidRPr="00F75B5B" w:rsidRDefault="00E32B51" w:rsidP="003B6799">
            <w:pPr>
              <w:rPr>
                <w:rFonts w:ascii="Times New Roman" w:eastAsia="Times New Roman" w:hAnsi="Times New Roman" w:cs="Times New Roman"/>
                <w:szCs w:val="22"/>
                <w:lang w:eastAsia="fr-BE"/>
              </w:rPr>
            </w:pPr>
            <w:r>
              <w:lastRenderedPageBreak/>
              <w:t>Prof. Abd Elaziz Elsayd Elshakhs</w:t>
            </w:r>
          </w:p>
        </w:tc>
        <w:tc>
          <w:tcPr>
            <w:tcW w:w="7087" w:type="dxa"/>
            <w:gridSpan w:val="2"/>
            <w:vAlign w:val="center"/>
          </w:tcPr>
          <w:p w14:paraId="29AEE33C" w14:textId="77777777" w:rsidR="00E32B51" w:rsidRDefault="00E32B51" w:rsidP="003B6799">
            <w:pPr>
              <w:tabs>
                <w:tab w:val="left" w:pos="360"/>
              </w:tabs>
              <w:ind w:right="-21"/>
              <w:jc w:val="lowKashida"/>
              <w:rPr>
                <w:rFonts w:cs="Times New Roman"/>
              </w:rPr>
            </w:pPr>
            <w:r>
              <w:t xml:space="preserve">He is a Professor of Special Education and head of the department of the special needs and special education. He is an expertise in the field of special needs education. He is a member of </w:t>
            </w:r>
            <w:r>
              <w:rPr>
                <w:rFonts w:cs="Times New Roman"/>
              </w:rPr>
              <w:t>the Council for Exceptional Children,</w:t>
            </w:r>
            <w:r>
              <w:t xml:space="preserve"> </w:t>
            </w:r>
            <w:r>
              <w:rPr>
                <w:rFonts w:cs="Times New Roman"/>
              </w:rPr>
              <w:t xml:space="preserve">the National Association for Gifted Children, American Educational Research Association, The Egyptian Association of Psychological Studies, The Union of Modern Education, The Egyptian Association of Special Needs, the high advisory committee for developing the services of special education in Egypt, the committee of the UNESCO experts for special education, the committee of developing education, ministry of education, Egypt, a member in the Permanent Academic Committee for Promoting the University Staff of Mental Hygiene and Educational Psychology, the national specialized councils and the Committee of Education in the Supreme Council for Culture. </w:t>
            </w:r>
            <w:r>
              <w:t xml:space="preserve">He is charged in many national and international educational projects like </w:t>
            </w:r>
            <w:r>
              <w:rPr>
                <w:rFonts w:cs="Times New Roman"/>
              </w:rPr>
              <w:t>"preparing teachers of special needs according to the inclusion trends". "The Movement of Inclusion in Special Education in Egypt", with the participation of the Egyptian national committee of UNESCO with the Egyptian Association for special needs, "The challenges which face the regular official education in the twenty first century and the reinforcement of the Associated schools Role in facing them"</w:t>
            </w:r>
            <w:r>
              <w:t xml:space="preserve">. He </w:t>
            </w:r>
            <w:r>
              <w:rPr>
                <w:rFonts w:cs="Times New Roman"/>
              </w:rPr>
              <w:t>was also charged by the ministry of education in Egypt to be a member in a committee for composing six books in the vocational field of mentally retarded children in Egypt. These books were educated in schools during the academic year 2002/2003. In addition to providing training of many educational courses.</w:t>
            </w:r>
          </w:p>
          <w:p w14:paraId="35503875" w14:textId="77777777" w:rsidR="00E32B51" w:rsidRDefault="00E32B51" w:rsidP="003B6799">
            <w:pPr>
              <w:tabs>
                <w:tab w:val="left" w:pos="360"/>
              </w:tabs>
              <w:ind w:right="-21"/>
              <w:jc w:val="lowKashida"/>
              <w:rPr>
                <w:rFonts w:cs="Times New Roman"/>
              </w:rPr>
            </w:pPr>
            <w:r>
              <w:rPr>
                <w:rFonts w:cs="Times New Roman"/>
              </w:rPr>
              <w:lastRenderedPageBreak/>
              <w:t xml:space="preserve"> </w:t>
            </w:r>
          </w:p>
          <w:p w14:paraId="6192BB2A" w14:textId="77777777" w:rsidR="00E32B51" w:rsidRPr="00E32B51" w:rsidRDefault="00E32B51" w:rsidP="003B6799">
            <w:pPr>
              <w:pStyle w:val="HTMLPreformatted"/>
              <w:shd w:val="clear" w:color="auto" w:fill="FFFFFF"/>
              <w:spacing w:line="360" w:lineRule="auto"/>
              <w:jc w:val="both"/>
              <w:rPr>
                <w:rFonts w:asciiTheme="minorHAnsi" w:hAnsiTheme="minorHAnsi" w:cstheme="majorBidi"/>
                <w:b/>
                <w:bCs/>
                <w:color w:val="212121"/>
                <w:sz w:val="22"/>
                <w:szCs w:val="22"/>
              </w:rPr>
            </w:pPr>
            <w:r w:rsidRPr="00E32B51">
              <w:rPr>
                <w:rFonts w:asciiTheme="minorHAnsi" w:hAnsiTheme="minorHAnsi" w:cstheme="majorBidi"/>
                <w:b/>
                <w:bCs/>
                <w:color w:val="212121"/>
                <w:sz w:val="22"/>
                <w:szCs w:val="22"/>
              </w:rPr>
              <w:t>Recent Publications include the following:</w:t>
            </w:r>
          </w:p>
          <w:p w14:paraId="55233238" w14:textId="77777777" w:rsidR="00E32B51" w:rsidRDefault="00E32B51" w:rsidP="003B6799">
            <w:pPr>
              <w:tabs>
                <w:tab w:val="right" w:pos="-1234"/>
                <w:tab w:val="right" w:pos="-1054"/>
                <w:tab w:val="left" w:pos="8306"/>
                <w:tab w:val="right" w:pos="8640"/>
              </w:tabs>
              <w:ind w:left="-140" w:right="-21"/>
              <w:jc w:val="lowKashida"/>
            </w:pPr>
            <w:r w:rsidRPr="002E2D83">
              <w:t>The Procedures of Developing Faculty of Education, Ain Shams University according to Quality Standards</w:t>
            </w:r>
            <w:r>
              <w:t xml:space="preserve">: The Conference of Academic Accreditation for Faculties of Education in the Arab World: Views and Experiments, Faculty of Education, </w:t>
            </w:r>
            <w:r w:rsidRPr="00EF4D75">
              <w:t>al-Madīnah al-Munawwarah</w:t>
            </w:r>
            <w:r>
              <w:t xml:space="preserve">, from 18 to 20 May 2009. </w:t>
            </w:r>
          </w:p>
          <w:p w14:paraId="424A60C4" w14:textId="77777777" w:rsidR="00E32B51" w:rsidRDefault="00E32B51" w:rsidP="003B6799">
            <w:pPr>
              <w:tabs>
                <w:tab w:val="right" w:pos="-1234"/>
                <w:tab w:val="right" w:pos="-1054"/>
                <w:tab w:val="left" w:pos="8306"/>
                <w:tab w:val="right" w:pos="8640"/>
              </w:tabs>
              <w:ind w:left="-140" w:right="-21"/>
              <w:jc w:val="lowKashida"/>
            </w:pPr>
            <w:r>
              <w:t xml:space="preserve"> </w:t>
            </w:r>
          </w:p>
          <w:p w14:paraId="3A6F118D" w14:textId="77777777" w:rsidR="00E32B51" w:rsidRDefault="00E32B51" w:rsidP="003B6799">
            <w:pPr>
              <w:tabs>
                <w:tab w:val="right" w:pos="-1234"/>
                <w:tab w:val="right" w:pos="-1054"/>
                <w:tab w:val="left" w:pos="8306"/>
                <w:tab w:val="right" w:pos="8640"/>
              </w:tabs>
              <w:ind w:left="-140" w:right="-21"/>
              <w:jc w:val="lowKashida"/>
            </w:pPr>
            <w:r w:rsidRPr="008851B1">
              <w:t xml:space="preserve">The Inclusion of Special Needs and the Role of Social Institutions in Putting it into Action. The Conference of Society Role towards the Handicapped Child, The Arab Council of Childhood and Development, </w:t>
            </w:r>
            <w:smartTag w:uri="urn:schemas-microsoft-com:office:smarttags" w:element="place">
              <w:smartTag w:uri="urn:schemas-microsoft-com:office:smarttags" w:element="City">
                <w:r w:rsidRPr="008851B1">
                  <w:t>Cairo</w:t>
                </w:r>
              </w:smartTag>
            </w:smartTag>
            <w:r w:rsidRPr="008851B1">
              <w:t>, from 2-4 February 2010.</w:t>
            </w:r>
          </w:p>
          <w:p w14:paraId="5201199A" w14:textId="77777777" w:rsidR="00E32B51" w:rsidRPr="008851B1" w:rsidRDefault="00E32B51" w:rsidP="003B6799">
            <w:pPr>
              <w:tabs>
                <w:tab w:val="right" w:pos="-1234"/>
                <w:tab w:val="right" w:pos="-1054"/>
                <w:tab w:val="left" w:pos="8306"/>
                <w:tab w:val="right" w:pos="8640"/>
              </w:tabs>
              <w:ind w:left="-140" w:right="-21"/>
              <w:jc w:val="lowKashida"/>
            </w:pPr>
          </w:p>
          <w:p w14:paraId="0F3FF873" w14:textId="77777777" w:rsidR="00E32B51" w:rsidRDefault="00E32B51" w:rsidP="003B6799">
            <w:pPr>
              <w:tabs>
                <w:tab w:val="right" w:pos="-1234"/>
                <w:tab w:val="right" w:pos="-1054"/>
                <w:tab w:val="left" w:pos="8306"/>
                <w:tab w:val="right" w:pos="8640"/>
              </w:tabs>
              <w:ind w:left="-140" w:right="-21"/>
              <w:jc w:val="lowKashida"/>
            </w:pPr>
            <w:r w:rsidRPr="008851B1">
              <w:t>The Requirements of Preparing Special Needs Teachers in Light of the World New Trends (Inclusion), The Conference of Preparing Special Needs Teachers for Mild and Moderate Handicaps, Faculty of Education- Kuwait University, from 11-13 April 2010.</w:t>
            </w:r>
          </w:p>
          <w:p w14:paraId="242AFC8A" w14:textId="77777777" w:rsidR="00E32B51" w:rsidRPr="008851B1" w:rsidRDefault="00E32B51" w:rsidP="003B6799">
            <w:pPr>
              <w:tabs>
                <w:tab w:val="right" w:pos="-1234"/>
                <w:tab w:val="right" w:pos="-1054"/>
                <w:tab w:val="left" w:pos="8306"/>
                <w:tab w:val="right" w:pos="8640"/>
              </w:tabs>
              <w:ind w:left="-140" w:right="-21"/>
              <w:jc w:val="lowKashida"/>
            </w:pPr>
            <w:r w:rsidRPr="008851B1">
              <w:t xml:space="preserve"> </w:t>
            </w:r>
          </w:p>
          <w:p w14:paraId="20270CC8" w14:textId="77777777" w:rsidR="00E32B51" w:rsidRDefault="00E32B51" w:rsidP="003B6799">
            <w:pPr>
              <w:tabs>
                <w:tab w:val="right" w:pos="-1234"/>
                <w:tab w:val="right" w:pos="-1054"/>
                <w:tab w:val="left" w:pos="8306"/>
                <w:tab w:val="right" w:pos="8640"/>
              </w:tabs>
              <w:ind w:left="-140" w:right="-21"/>
              <w:jc w:val="lowKashida"/>
            </w:pPr>
            <w:r w:rsidRPr="008851B1">
              <w:t xml:space="preserve"> Taking Care of Special Needs and Citizenship. The Conference of Education and the Citizenship Culture, The High Supreme of Culture: the Education Committee, from 4-5 May 2010. </w:t>
            </w:r>
          </w:p>
          <w:p w14:paraId="1522158C" w14:textId="77777777" w:rsidR="00E32B51" w:rsidRPr="008851B1" w:rsidRDefault="00E32B51" w:rsidP="003B6799">
            <w:pPr>
              <w:tabs>
                <w:tab w:val="right" w:pos="-1234"/>
                <w:tab w:val="right" w:pos="-1054"/>
                <w:tab w:val="left" w:pos="8306"/>
                <w:tab w:val="right" w:pos="8640"/>
              </w:tabs>
              <w:ind w:left="-140" w:right="-21"/>
              <w:jc w:val="lowKashida"/>
            </w:pPr>
          </w:p>
          <w:p w14:paraId="7094088F" w14:textId="0A71C002" w:rsidR="00E32B51" w:rsidRPr="00F628F2" w:rsidRDefault="00E32B51" w:rsidP="00F628F2">
            <w:pPr>
              <w:autoSpaceDE w:val="0"/>
              <w:autoSpaceDN w:val="0"/>
              <w:adjustRightInd w:val="0"/>
              <w:jc w:val="both"/>
              <w:rPr>
                <w:rFonts w:ascii="Times New Roman" w:hAnsi="Times New Roman" w:cs="Times New Roman"/>
                <w:bCs/>
                <w:szCs w:val="22"/>
              </w:rPr>
            </w:pPr>
            <w:r w:rsidRPr="008851B1">
              <w:t xml:space="preserve"> Early Intervention and prevention of Handicap. The National Council of Child Culture, Cairo, 2010</w:t>
            </w:r>
          </w:p>
        </w:tc>
      </w:tr>
      <w:tr w:rsidR="00E32B51" w:rsidRPr="00F75B5B" w14:paraId="29B3E701" w14:textId="77777777" w:rsidTr="003B6799">
        <w:tc>
          <w:tcPr>
            <w:tcW w:w="2552" w:type="dxa"/>
            <w:gridSpan w:val="2"/>
            <w:vAlign w:val="center"/>
          </w:tcPr>
          <w:p w14:paraId="34733CE3" w14:textId="77777777" w:rsidR="00E32B51" w:rsidRPr="00F75B5B" w:rsidRDefault="00E32B51" w:rsidP="003B6799">
            <w:pPr>
              <w:tabs>
                <w:tab w:val="left" w:pos="3649"/>
                <w:tab w:val="left" w:pos="5349"/>
                <w:tab w:val="left" w:pos="7992"/>
                <w:tab w:val="left" w:pos="9409"/>
                <w:tab w:val="left" w:pos="10778"/>
              </w:tabs>
              <w:rPr>
                <w:rFonts w:ascii="Times New Roman" w:eastAsia="Times New Roman" w:hAnsi="Times New Roman" w:cs="Times New Roman"/>
                <w:szCs w:val="22"/>
                <w:lang w:val="en-US" w:eastAsia="fr-BE"/>
              </w:rPr>
            </w:pPr>
          </w:p>
          <w:p w14:paraId="43F38F08" w14:textId="77777777" w:rsidR="00E32B51" w:rsidRPr="00F75B5B" w:rsidRDefault="00E32B51" w:rsidP="003B6799">
            <w:pPr>
              <w:tabs>
                <w:tab w:val="left" w:pos="3649"/>
                <w:tab w:val="left" w:pos="5349"/>
                <w:tab w:val="left" w:pos="7992"/>
                <w:tab w:val="left" w:pos="9409"/>
                <w:tab w:val="left" w:pos="10778"/>
              </w:tabs>
              <w:rPr>
                <w:rFonts w:ascii="Times New Roman" w:eastAsia="Times New Roman" w:hAnsi="Times New Roman" w:cs="Times New Roman"/>
                <w:szCs w:val="22"/>
                <w:lang w:val="en-US" w:eastAsia="fr-BE"/>
              </w:rPr>
            </w:pPr>
          </w:p>
          <w:p w14:paraId="71C2F314" w14:textId="77777777" w:rsidR="00E32B51" w:rsidRPr="00F75B5B" w:rsidRDefault="00E32B51" w:rsidP="003B6799">
            <w:pPr>
              <w:tabs>
                <w:tab w:val="left" w:pos="3649"/>
                <w:tab w:val="left" w:pos="5349"/>
                <w:tab w:val="left" w:pos="7992"/>
                <w:tab w:val="left" w:pos="9409"/>
                <w:tab w:val="left" w:pos="10778"/>
              </w:tabs>
              <w:rPr>
                <w:rFonts w:ascii="Times New Roman" w:eastAsia="Times New Roman" w:hAnsi="Times New Roman" w:cs="Times New Roman"/>
                <w:szCs w:val="22"/>
                <w:lang w:val="en-US" w:eastAsia="fr-BE"/>
              </w:rPr>
            </w:pPr>
            <w:r>
              <w:rPr>
                <w:rFonts w:ascii="Times New Roman" w:eastAsia="Times New Roman" w:hAnsi="Times New Roman" w:cs="Times New Roman"/>
                <w:szCs w:val="22"/>
                <w:lang w:val="en-US" w:eastAsia="fr-BE"/>
              </w:rPr>
              <w:t>Prof. Adel Emara</w:t>
            </w:r>
          </w:p>
          <w:p w14:paraId="5EF449EA" w14:textId="77777777" w:rsidR="00E32B51" w:rsidRPr="00F75B5B" w:rsidRDefault="00E32B51" w:rsidP="003B6799">
            <w:pPr>
              <w:tabs>
                <w:tab w:val="left" w:pos="3649"/>
                <w:tab w:val="left" w:pos="5349"/>
                <w:tab w:val="left" w:pos="7992"/>
                <w:tab w:val="left" w:pos="9409"/>
                <w:tab w:val="left" w:pos="10778"/>
              </w:tabs>
              <w:rPr>
                <w:rFonts w:ascii="Times New Roman" w:eastAsia="Times New Roman" w:hAnsi="Times New Roman" w:cs="Times New Roman"/>
                <w:szCs w:val="22"/>
                <w:lang w:val="en-US" w:eastAsia="fr-BE"/>
              </w:rPr>
            </w:pPr>
          </w:p>
          <w:p w14:paraId="5CC47564" w14:textId="77777777" w:rsidR="00E32B51" w:rsidRPr="00F75B5B" w:rsidRDefault="00E32B51" w:rsidP="003B6799">
            <w:pPr>
              <w:tabs>
                <w:tab w:val="left" w:pos="3649"/>
                <w:tab w:val="left" w:pos="5349"/>
                <w:tab w:val="left" w:pos="7992"/>
                <w:tab w:val="left" w:pos="9409"/>
                <w:tab w:val="left" w:pos="10778"/>
              </w:tabs>
              <w:rPr>
                <w:rFonts w:ascii="Times New Roman" w:eastAsia="Times New Roman" w:hAnsi="Times New Roman" w:cs="Times New Roman"/>
                <w:szCs w:val="22"/>
                <w:lang w:val="en-US" w:eastAsia="fr-BE"/>
              </w:rPr>
            </w:pPr>
          </w:p>
        </w:tc>
        <w:tc>
          <w:tcPr>
            <w:tcW w:w="7087" w:type="dxa"/>
            <w:gridSpan w:val="2"/>
            <w:vAlign w:val="center"/>
          </w:tcPr>
          <w:p w14:paraId="6D4F21EA" w14:textId="77777777" w:rsidR="00E32B51" w:rsidRPr="0079353C" w:rsidRDefault="00E32B51" w:rsidP="003B6799">
            <w:pPr>
              <w:rPr>
                <w:lang w:bidi="ar-EG"/>
              </w:rPr>
            </w:pPr>
            <w:r>
              <w:rPr>
                <w:lang w:bidi="ar-EG"/>
              </w:rPr>
              <w:t xml:space="preserve">He is a Professor of Inorganic Chemistry, Department of Chemistry. He is an expertise in training on new methods of teaching chemistry. He delivers </w:t>
            </w:r>
          </w:p>
          <w:p w14:paraId="0FD50F0A" w14:textId="77777777" w:rsidR="00E32B51" w:rsidRDefault="00E32B51" w:rsidP="003B6799">
            <w:pPr>
              <w:tabs>
                <w:tab w:val="num" w:pos="360"/>
              </w:tabs>
              <w:rPr>
                <w:lang w:bidi="ar-EG"/>
              </w:rPr>
            </w:pPr>
            <w:r>
              <w:rPr>
                <w:lang w:bidi="ar-EG"/>
              </w:rPr>
              <w:t>training courses in Micro-analyses in Chemistry (7</w:t>
            </w:r>
            <w:r w:rsidRPr="00800322">
              <w:rPr>
                <w:vertAlign w:val="superscript"/>
                <w:lang w:bidi="ar-EG"/>
              </w:rPr>
              <w:t>th</w:t>
            </w:r>
            <w:r>
              <w:rPr>
                <w:lang w:bidi="ar-EG"/>
              </w:rPr>
              <w:t xml:space="preserve"> International Congress), workshops on the Technology and Operating Systems, and Examinations at UAE University, Al-Ain, workshops on The University and Society (FOE Enhancement Project Workshops), workshops on The Interactive Presentation Skills and on The Management , Workshops on Evaluation the Student Skills , and Presenting Lectures to the High School Students on the Environmental Awareness, MOE. He also collaborated with the MOE in preparing the first and second sessions of the Final Chemistry Examination of the General Secondary Education Certificate of the First and Second sessions.</w:t>
            </w:r>
          </w:p>
          <w:p w14:paraId="7BAE9E03" w14:textId="77777777" w:rsidR="00E32B51" w:rsidRDefault="00E32B51" w:rsidP="003B6799">
            <w:pPr>
              <w:ind w:left="426"/>
              <w:jc w:val="lowKashida"/>
              <w:rPr>
                <w:lang w:bidi="ar-EG"/>
              </w:rPr>
            </w:pPr>
          </w:p>
          <w:p w14:paraId="74F0DFCF" w14:textId="77777777" w:rsidR="00E32B51" w:rsidRPr="00E32B51" w:rsidRDefault="00E32B51" w:rsidP="003B6799">
            <w:pPr>
              <w:pStyle w:val="HTMLPreformatted"/>
              <w:shd w:val="clear" w:color="auto" w:fill="FFFFFF"/>
              <w:spacing w:line="360" w:lineRule="auto"/>
              <w:jc w:val="both"/>
              <w:rPr>
                <w:rFonts w:asciiTheme="minorHAnsi" w:hAnsiTheme="minorHAnsi" w:cstheme="majorBidi"/>
                <w:b/>
                <w:bCs/>
                <w:color w:val="212121"/>
                <w:sz w:val="22"/>
                <w:szCs w:val="22"/>
              </w:rPr>
            </w:pPr>
            <w:r w:rsidRPr="00E32B51">
              <w:rPr>
                <w:rFonts w:asciiTheme="minorHAnsi" w:hAnsiTheme="minorHAnsi" w:cstheme="majorBidi"/>
                <w:b/>
                <w:bCs/>
                <w:color w:val="212121"/>
                <w:sz w:val="22"/>
                <w:szCs w:val="22"/>
              </w:rPr>
              <w:t>Recent Publications include the following:</w:t>
            </w:r>
          </w:p>
          <w:p w14:paraId="57C6F8D1" w14:textId="77777777" w:rsidR="00E32B51" w:rsidRDefault="00E32B51" w:rsidP="003B6799">
            <w:pPr>
              <w:tabs>
                <w:tab w:val="num" w:pos="426"/>
              </w:tabs>
              <w:jc w:val="lowKashida"/>
              <w:rPr>
                <w:lang w:bidi="ar-EG"/>
              </w:rPr>
            </w:pPr>
            <w:r>
              <w:rPr>
                <w:lang w:bidi="ar-EG"/>
              </w:rPr>
              <w:t xml:space="preserve">A.I. Mosa, </w:t>
            </w:r>
            <w:r w:rsidRPr="0079353C">
              <w:rPr>
                <w:b/>
                <w:bCs/>
                <w:i/>
                <w:iCs/>
                <w:u w:val="single"/>
                <w:lang w:bidi="ar-EG"/>
              </w:rPr>
              <w:t>Adel A.A. Emara</w:t>
            </w:r>
            <w:r>
              <w:rPr>
                <w:lang w:bidi="ar-EG"/>
              </w:rPr>
              <w:t>, J.M. Yousef and A.A. Saddiq, “Novel transition metal complexes of 4-hydroxy-coumarin-3-thiocarbohydrazone: Pharacodynamics of Co(III) on rats and antimicrobial activity”, Spectrachim. Acta (A), in press (2015)</w:t>
            </w:r>
          </w:p>
          <w:p w14:paraId="07444411" w14:textId="77777777" w:rsidR="00E32B51" w:rsidRDefault="00E32B51" w:rsidP="003B6799">
            <w:pPr>
              <w:jc w:val="both"/>
              <w:rPr>
                <w:lang w:bidi="ar-EG"/>
              </w:rPr>
            </w:pPr>
            <w:r w:rsidRPr="00327BBB">
              <w:rPr>
                <w:lang w:bidi="ar-EG"/>
              </w:rPr>
              <w:t xml:space="preserve">Sami A. Al-Harbi, Mahmood S. Bashandy, Hammed M. Al-Saidi, </w:t>
            </w:r>
            <w:r w:rsidRPr="00B9660B">
              <w:rPr>
                <w:b/>
                <w:bCs/>
                <w:i/>
                <w:iCs/>
                <w:u w:val="single"/>
                <w:lang w:bidi="ar-EG"/>
              </w:rPr>
              <w:t>Adel A.A. Emara</w:t>
            </w:r>
            <w:r w:rsidRPr="00327BBB">
              <w:rPr>
                <w:lang w:bidi="ar-EG"/>
              </w:rPr>
              <w:t xml:space="preserve"> and Tarek A.A. Mousa </w:t>
            </w:r>
            <w:r w:rsidRPr="00824373">
              <w:rPr>
                <w:lang w:bidi="ar-EG"/>
              </w:rPr>
              <w:t>Synthesis, spectroscopic properties, molecular docking, anti-colon cancer and anti-microbial studies of some novel metal complexes for 2-amino-4-phenylthiazole derivative</w:t>
            </w:r>
            <w:r>
              <w:rPr>
                <w:lang w:bidi="ar-EG"/>
              </w:rPr>
              <w:t xml:space="preserve">, Spectrochimica Acta (A), 145, 425 (2015). </w:t>
            </w:r>
            <w:r w:rsidRPr="00411879">
              <w:rPr>
                <w:lang w:bidi="ar-EG"/>
              </w:rPr>
              <w:t xml:space="preserve"> </w:t>
            </w:r>
          </w:p>
          <w:p w14:paraId="60F4075B" w14:textId="77777777" w:rsidR="00E32B51" w:rsidRDefault="00E32B51" w:rsidP="003B6799">
            <w:pPr>
              <w:jc w:val="lowKashida"/>
              <w:rPr>
                <w:lang w:bidi="ar-EG"/>
              </w:rPr>
            </w:pPr>
            <w:r>
              <w:rPr>
                <w:lang w:bidi="ar-EG"/>
              </w:rPr>
              <w:t xml:space="preserve">H.M. Al-Saidi and </w:t>
            </w:r>
            <w:r w:rsidRPr="00B9660B">
              <w:rPr>
                <w:b/>
                <w:bCs/>
                <w:i/>
                <w:iCs/>
                <w:u w:val="single"/>
                <w:lang w:bidi="ar-EG"/>
              </w:rPr>
              <w:t>Adel A.A. Emara</w:t>
            </w:r>
            <w:r>
              <w:rPr>
                <w:lang w:bidi="ar-EG"/>
              </w:rPr>
              <w:t xml:space="preserve">, </w:t>
            </w:r>
            <w:r w:rsidRPr="00411879">
              <w:rPr>
                <w:lang w:bidi="ar-EG"/>
              </w:rPr>
              <w:t>The recent development in dispersion liquid-liquid microextraction for preconcentration and determination of inorganic analysis, Journal of Saudi Chemical Society,</w:t>
            </w:r>
            <w:r>
              <w:rPr>
                <w:lang w:bidi="ar-EG"/>
              </w:rPr>
              <w:t xml:space="preserve"> 18, 745, (</w:t>
            </w:r>
            <w:r w:rsidRPr="00411879">
              <w:rPr>
                <w:lang w:bidi="ar-EG"/>
              </w:rPr>
              <w:t>2014</w:t>
            </w:r>
            <w:r>
              <w:rPr>
                <w:lang w:bidi="ar-EG"/>
              </w:rPr>
              <w:t>).</w:t>
            </w:r>
          </w:p>
          <w:p w14:paraId="0CCB1D55" w14:textId="77777777" w:rsidR="00E32B51" w:rsidRDefault="00E32B51" w:rsidP="003B6799">
            <w:pPr>
              <w:rPr>
                <w:lang w:bidi="ar-EG"/>
              </w:rPr>
            </w:pPr>
            <w:r w:rsidRPr="00B9660B">
              <w:rPr>
                <w:b/>
                <w:bCs/>
                <w:i/>
                <w:iCs/>
                <w:u w:val="single"/>
                <w:lang w:bidi="ar-EG"/>
              </w:rPr>
              <w:t>Adel A.A. Emara</w:t>
            </w:r>
            <w:r>
              <w:rPr>
                <w:lang w:bidi="ar-EG"/>
              </w:rPr>
              <w:t>, Ali M. Ali, Ahmed F. Al-Asmy and El-Sayed M. Ragab, Investigation of the oxygen affinity of manganese(II), cobalt(II) and nickel(II) with some tetrahedral Schiff bases, Journal of Saudi Chemical Society, 18, 762, (2014).</w:t>
            </w:r>
          </w:p>
          <w:p w14:paraId="2E23AD16" w14:textId="7E261D39" w:rsidR="00E32B51" w:rsidRPr="00F75B5B" w:rsidRDefault="00E32B51" w:rsidP="00F628F2">
            <w:pPr>
              <w:jc w:val="both"/>
              <w:rPr>
                <w:rFonts w:ascii="Times New Roman" w:eastAsia="Times New Roman" w:hAnsi="Times New Roman" w:cs="Times New Roman"/>
                <w:szCs w:val="22"/>
                <w:lang w:val="en-US" w:eastAsia="fr-BE"/>
              </w:rPr>
            </w:pPr>
            <w:r w:rsidRPr="00B9660B">
              <w:rPr>
                <w:b/>
                <w:bCs/>
                <w:i/>
                <w:iCs/>
                <w:u w:val="single"/>
                <w:lang w:bidi="ar-EG"/>
              </w:rPr>
              <w:lastRenderedPageBreak/>
              <w:t>Adel A.A. Emara</w:t>
            </w:r>
            <w:r w:rsidRPr="00824373">
              <w:rPr>
                <w:lang w:bidi="ar-EG"/>
              </w:rPr>
              <w:t xml:space="preserve">, Ali M. Taha, Mahmood M. Mashaly, Omima M.I. Adly, </w:t>
            </w:r>
            <w:r>
              <w:rPr>
                <w:lang w:bidi="ar-EG"/>
              </w:rPr>
              <w:t>Synthesis, characterization, thermal and biological activity of transition metal complexes of hydrazone derived from S-methyldithio-carbazate and 4,6-diacetylresorcinol,</w:t>
            </w:r>
            <w:r w:rsidR="00F628F2">
              <w:rPr>
                <w:lang w:bidi="ar-EG"/>
              </w:rPr>
              <w:t xml:space="preserve"> Spectrochimica Acta (A), 2014.</w:t>
            </w:r>
          </w:p>
        </w:tc>
      </w:tr>
      <w:tr w:rsidR="00E32B51" w:rsidRPr="00F75B5B" w14:paraId="606AA057" w14:textId="77777777" w:rsidTr="003B6799">
        <w:tc>
          <w:tcPr>
            <w:tcW w:w="2552" w:type="dxa"/>
            <w:gridSpan w:val="2"/>
            <w:vAlign w:val="center"/>
          </w:tcPr>
          <w:p w14:paraId="75B1EC2C" w14:textId="77777777" w:rsidR="00E32B51" w:rsidRPr="00F75B5B" w:rsidRDefault="00E32B51" w:rsidP="003B6799">
            <w:pPr>
              <w:tabs>
                <w:tab w:val="left" w:pos="3649"/>
                <w:tab w:val="left" w:pos="5349"/>
                <w:tab w:val="left" w:pos="7992"/>
                <w:tab w:val="left" w:pos="9409"/>
                <w:tab w:val="left" w:pos="10778"/>
              </w:tabs>
              <w:rPr>
                <w:rFonts w:ascii="Times New Roman" w:eastAsia="Times New Roman" w:hAnsi="Times New Roman" w:cs="Times New Roman"/>
                <w:szCs w:val="22"/>
                <w:lang w:val="en-US" w:eastAsia="fr-BE"/>
              </w:rPr>
            </w:pPr>
            <w:r>
              <w:rPr>
                <w:rFonts w:ascii="Times New Roman" w:eastAsia="Times New Roman" w:hAnsi="Times New Roman" w:cs="Times New Roman"/>
                <w:szCs w:val="22"/>
                <w:lang w:val="en-US" w:eastAsia="fr-BE"/>
              </w:rPr>
              <w:lastRenderedPageBreak/>
              <w:t xml:space="preserve">Dr. Hanaa </w:t>
            </w:r>
            <w:r w:rsidRPr="0092590D">
              <w:rPr>
                <w:rFonts w:asciiTheme="majorBidi" w:hAnsiTheme="majorBidi" w:cstheme="majorBidi"/>
                <w:color w:val="000000" w:themeColor="text1"/>
                <w:szCs w:val="22"/>
              </w:rPr>
              <w:t>Ouda Khadri</w:t>
            </w:r>
          </w:p>
        </w:tc>
        <w:tc>
          <w:tcPr>
            <w:tcW w:w="7087" w:type="dxa"/>
            <w:gridSpan w:val="2"/>
            <w:vAlign w:val="center"/>
          </w:tcPr>
          <w:p w14:paraId="328AFD5B" w14:textId="173C1FD3" w:rsidR="00E32B51" w:rsidRDefault="00E32B51" w:rsidP="00F628F2">
            <w:pPr>
              <w:rPr>
                <w:lang w:bidi="ar-EG"/>
              </w:rPr>
            </w:pPr>
            <w:r w:rsidRPr="000174A1">
              <w:rPr>
                <w:lang w:bidi="ar-EG"/>
              </w:rPr>
              <w:t>Dr. Hanaa is a lecturer at the department of Foundations of Education. Her PhD is in Strategic</w:t>
            </w:r>
            <w:r w:rsidRPr="000174A1">
              <w:rPr>
                <w:rFonts w:hint="cs"/>
                <w:rtl/>
                <w:lang w:bidi="ar-EG"/>
              </w:rPr>
              <w:t xml:space="preserve"> </w:t>
            </w:r>
            <w:r w:rsidRPr="000174A1">
              <w:rPr>
                <w:i/>
                <w:iCs/>
                <w:lang w:bidi="ar-EG"/>
              </w:rPr>
              <w:t>Educational Planning (Informatics)</w:t>
            </w:r>
            <w:r w:rsidRPr="000174A1">
              <w:rPr>
                <w:lang w:bidi="ar-EG"/>
              </w:rPr>
              <w:t>. Hanaa is the director of the center of excellence in Education. She is also Deputy Director, Center for Quality Assurance</w:t>
            </w:r>
            <w:r w:rsidRPr="000174A1">
              <w:rPr>
                <w:rFonts w:hint="cs"/>
                <w:rtl/>
                <w:lang w:bidi="ar-EG"/>
              </w:rPr>
              <w:t xml:space="preserve"> </w:t>
            </w:r>
            <w:r w:rsidRPr="000174A1">
              <w:rPr>
                <w:lang w:bidi="ar-EG"/>
              </w:rPr>
              <w:t>and</w:t>
            </w:r>
            <w:r w:rsidRPr="00F275AB">
              <w:rPr>
                <w:lang w:bidi="ar-EG"/>
              </w:rPr>
              <w:t xml:space="preserve"> </w:t>
            </w:r>
            <w:r w:rsidRPr="000174A1">
              <w:rPr>
                <w:lang w:bidi="ar-EG"/>
              </w:rPr>
              <w:t>Accreditation, ASU.</w:t>
            </w:r>
            <w:r w:rsidRPr="000174A1">
              <w:t xml:space="preserve"> She is</w:t>
            </w:r>
            <w:r w:rsidRPr="000174A1">
              <w:rPr>
                <w:rtl/>
                <w:lang w:bidi="ar-EG"/>
              </w:rPr>
              <w:t xml:space="preserve"> </w:t>
            </w:r>
            <w:r w:rsidRPr="000174A1">
              <w:rPr>
                <w:lang w:bidi="ar-EG"/>
              </w:rPr>
              <w:t>RDI program Focal Point at ASU for the Social and Human Sciences Sector, the program represents a partnership between the Scientific Research Academy of the Ministry of Higher Education, and the European Union to encourage researchers to get funded projects included in the research projects funding programs of the European Union. Additional to this, teaching various educational courses like</w:t>
            </w:r>
            <w:r>
              <w:rPr>
                <w:lang w:bidi="ar-EG"/>
              </w:rPr>
              <w:t xml:space="preserve"> </w:t>
            </w:r>
            <w:r w:rsidRPr="000174A1">
              <w:rPr>
                <w:lang w:bidi="ar-EG"/>
              </w:rPr>
              <w:t>“Strategic Planning for Quality and its Economies” course, “Quality and Accreditation Management Systems in Educational Institutions Diploma, Ain Shams University, 2014/2015, “Quality Management Systems in the Light of Six Sigma, and ISO” course,</w:t>
            </w:r>
            <w:r>
              <w:rPr>
                <w:lang w:bidi="ar-EG"/>
              </w:rPr>
              <w:t xml:space="preserve"> </w:t>
            </w:r>
            <w:r w:rsidRPr="000174A1">
              <w:rPr>
                <w:lang w:bidi="ar-EG"/>
              </w:rPr>
              <w:t>“Systemic Approach to Quality Management” course,</w:t>
            </w:r>
            <w:r>
              <w:rPr>
                <w:lang w:bidi="ar-EG"/>
              </w:rPr>
              <w:t xml:space="preserve"> </w:t>
            </w:r>
            <w:r w:rsidRPr="000174A1">
              <w:rPr>
                <w:lang w:bidi="ar-EG"/>
              </w:rPr>
              <w:t>“Graduation Project” course, “Future Studies Course”,</w:t>
            </w:r>
            <w:r>
              <w:rPr>
                <w:lang w:bidi="ar-EG"/>
              </w:rPr>
              <w:t xml:space="preserve"> and</w:t>
            </w:r>
            <w:r w:rsidRPr="000174A1">
              <w:rPr>
                <w:lang w:bidi="ar-EG"/>
              </w:rPr>
              <w:t xml:space="preserve"> “</w:t>
            </w:r>
            <w:r>
              <w:rPr>
                <w:lang w:bidi="ar-EG"/>
              </w:rPr>
              <w:t>Economics o</w:t>
            </w:r>
            <w:r w:rsidRPr="000174A1">
              <w:rPr>
                <w:lang w:bidi="ar-EG"/>
              </w:rPr>
              <w:t>f Adult Education”.</w:t>
            </w:r>
            <w:r>
              <w:t xml:space="preserve"> She also participated in many educational projects:</w:t>
            </w:r>
            <w:r w:rsidRPr="00146A94">
              <w:rPr>
                <w:rStyle w:val="Strong"/>
                <w:rFonts w:asciiTheme="majorBidi" w:hAnsiTheme="majorBidi" w:cstheme="majorBidi"/>
                <w:sz w:val="28"/>
                <w:szCs w:val="28"/>
              </w:rPr>
              <w:t xml:space="preserve"> </w:t>
            </w:r>
            <w:r w:rsidRPr="00146A94">
              <w:rPr>
                <w:rStyle w:val="hps"/>
                <w:rFonts w:asciiTheme="majorBidi" w:hAnsiTheme="majorBidi" w:cstheme="majorBidi"/>
                <w:sz w:val="28"/>
                <w:szCs w:val="28"/>
              </w:rPr>
              <w:t>"</w:t>
            </w:r>
            <w:r w:rsidRPr="00BD5F32">
              <w:rPr>
                <w:lang w:bidi="ar-EG"/>
              </w:rPr>
              <w:t>Development of the administrative system at the University of Ain ​​Shams and rehabilitation to obtain the certificate ISO 9001: 2008"</w:t>
            </w:r>
            <w:r>
              <w:rPr>
                <w:lang w:bidi="ar-EG"/>
              </w:rPr>
              <w:t xml:space="preserve">and </w:t>
            </w:r>
            <w:r w:rsidRPr="00BD5F32">
              <w:t>“Teacher Preparation in Teaching Arabic Language to Non-Native Speakers Diploma”.</w:t>
            </w:r>
          </w:p>
          <w:p w14:paraId="19266620" w14:textId="77777777" w:rsidR="00E32B51" w:rsidRPr="00E32B51" w:rsidRDefault="00E32B51" w:rsidP="003B6799">
            <w:pPr>
              <w:pStyle w:val="HTMLPreformatted"/>
              <w:shd w:val="clear" w:color="auto" w:fill="FFFFFF"/>
              <w:spacing w:line="360" w:lineRule="auto"/>
              <w:jc w:val="both"/>
              <w:rPr>
                <w:rFonts w:asciiTheme="minorHAnsi" w:hAnsiTheme="minorHAnsi" w:cstheme="majorBidi"/>
                <w:b/>
                <w:bCs/>
                <w:color w:val="212121"/>
                <w:sz w:val="22"/>
                <w:szCs w:val="22"/>
              </w:rPr>
            </w:pPr>
            <w:r w:rsidRPr="00E32B51">
              <w:rPr>
                <w:rFonts w:asciiTheme="minorHAnsi" w:hAnsiTheme="minorHAnsi" w:cstheme="majorBidi"/>
                <w:b/>
                <w:bCs/>
                <w:color w:val="212121"/>
                <w:sz w:val="22"/>
                <w:szCs w:val="22"/>
              </w:rPr>
              <w:t>Recent Publications include the following:</w:t>
            </w:r>
          </w:p>
          <w:p w14:paraId="712899D6" w14:textId="77777777" w:rsidR="00E32B51" w:rsidRPr="00BD5F32" w:rsidRDefault="00E32B51" w:rsidP="003B6799">
            <w:pPr>
              <w:rPr>
                <w:lang w:bidi="ar-EG"/>
              </w:rPr>
            </w:pPr>
            <w:r w:rsidRPr="00BD5F32">
              <w:rPr>
                <w:lang w:bidi="ar-EG"/>
              </w:rPr>
              <w:t xml:space="preserve">Strategic Planning for Quality and its Economies, </w:t>
            </w:r>
            <w:r>
              <w:rPr>
                <w:lang w:bidi="ar-EG"/>
              </w:rPr>
              <w:t>ASU</w:t>
            </w:r>
            <w:r w:rsidRPr="00BD5F32">
              <w:rPr>
                <w:lang w:bidi="ar-EG"/>
              </w:rPr>
              <w:t>, October 201</w:t>
            </w:r>
            <w:r w:rsidRPr="00BD5F32">
              <w:rPr>
                <w:rFonts w:hint="cs"/>
                <w:rtl/>
                <w:lang w:bidi="ar-EG"/>
              </w:rPr>
              <w:t>5</w:t>
            </w:r>
            <w:r w:rsidRPr="00BD5F32">
              <w:rPr>
                <w:lang w:bidi="ar-EG"/>
              </w:rPr>
              <w:t>.</w:t>
            </w:r>
          </w:p>
          <w:p w14:paraId="3DA29A22" w14:textId="77777777" w:rsidR="00E32B51" w:rsidRPr="00BD5F32" w:rsidRDefault="00E32B51" w:rsidP="003B6799">
            <w:pPr>
              <w:rPr>
                <w:lang w:bidi="ar-EG"/>
              </w:rPr>
            </w:pPr>
            <w:r w:rsidRPr="00BD5F32">
              <w:rPr>
                <w:lang w:bidi="ar-EG"/>
              </w:rPr>
              <w:t xml:space="preserve">Procedural Manual for Developing the Administrative System of  Educational Institutions in Accordance with the Requirements of the International Quality Management System ISO 9001: 2008, </w:t>
            </w:r>
            <w:r>
              <w:rPr>
                <w:lang w:bidi="ar-EG"/>
              </w:rPr>
              <w:t>ASU</w:t>
            </w:r>
            <w:r w:rsidRPr="00BD5F32">
              <w:rPr>
                <w:lang w:bidi="ar-EG"/>
              </w:rPr>
              <w:t>, June 201</w:t>
            </w:r>
            <w:r w:rsidRPr="00BD5F32">
              <w:rPr>
                <w:rFonts w:hint="cs"/>
                <w:rtl/>
                <w:lang w:bidi="ar-EG"/>
              </w:rPr>
              <w:t>5</w:t>
            </w:r>
            <w:r w:rsidRPr="00BD5F32">
              <w:rPr>
                <w:lang w:bidi="ar-EG"/>
              </w:rPr>
              <w:t>.</w:t>
            </w:r>
          </w:p>
          <w:p w14:paraId="21FFD9B4" w14:textId="77777777" w:rsidR="00E32B51" w:rsidRPr="00BD5F32" w:rsidRDefault="00E32B51" w:rsidP="003B6799">
            <w:pPr>
              <w:rPr>
                <w:lang w:bidi="ar-EG"/>
              </w:rPr>
            </w:pPr>
            <w:r w:rsidRPr="00BD5F32">
              <w:rPr>
                <w:lang w:bidi="ar-EG"/>
              </w:rPr>
              <w:t>The Educational Foundations for E-Learning, Cairo: Book World, 2008.</w:t>
            </w:r>
          </w:p>
          <w:p w14:paraId="6F4F8F93" w14:textId="77777777" w:rsidR="00E32B51" w:rsidRPr="00BD5F32" w:rsidRDefault="00E32B51" w:rsidP="003B6799">
            <w:pPr>
              <w:rPr>
                <w:lang w:bidi="ar-EG"/>
              </w:rPr>
            </w:pPr>
            <w:r w:rsidRPr="00BD5F32">
              <w:rPr>
                <w:lang w:bidi="ar-EG"/>
              </w:rPr>
              <w:t>Participation in Preparing the Administrative Terms Dictionary, UNESCO, 2012.</w:t>
            </w:r>
          </w:p>
          <w:p w14:paraId="5A43FBA7" w14:textId="77777777" w:rsidR="00E32B51" w:rsidRPr="00BD5F32" w:rsidRDefault="00E32B51" w:rsidP="003B6799">
            <w:pPr>
              <w:rPr>
                <w:lang w:bidi="ar-EG"/>
              </w:rPr>
            </w:pPr>
            <w:r w:rsidRPr="00BD5F32">
              <w:rPr>
                <w:lang w:bidi="ar-EG"/>
              </w:rPr>
              <w:t>Strategic approach for Developing World-Class Universities in Egypt, Journal of Education and Practice, Vol.6, No.5, 2015.</w:t>
            </w:r>
          </w:p>
          <w:p w14:paraId="7D1A1C3E" w14:textId="77777777" w:rsidR="00E32B51" w:rsidRPr="00BD5F32" w:rsidRDefault="00E32B51" w:rsidP="003B6799">
            <w:pPr>
              <w:rPr>
                <w:lang w:bidi="ar-EG"/>
              </w:rPr>
            </w:pPr>
            <w:r w:rsidRPr="00BD5F32">
              <w:rPr>
                <w:lang w:bidi="ar-EG"/>
              </w:rPr>
              <w:t>Public Universities Faculty and Leaders' Perspectives on the Role of Public Egyptian Universities in Developing National Innovation System,</w:t>
            </w:r>
            <w:r w:rsidRPr="00915E92">
              <w:rPr>
                <w:lang w:bidi="ar-EG"/>
              </w:rPr>
              <w:t xml:space="preserve"> </w:t>
            </w:r>
            <w:r w:rsidRPr="00BD5F32">
              <w:rPr>
                <w:lang w:bidi="ar-EG"/>
              </w:rPr>
              <w:t>Journal of Education and Practice,</w:t>
            </w:r>
            <w:r w:rsidRPr="00082D03">
              <w:rPr>
                <w:lang w:bidi="ar-EG"/>
              </w:rPr>
              <w:t xml:space="preserve"> </w:t>
            </w:r>
            <w:r w:rsidRPr="00BD5F32">
              <w:rPr>
                <w:lang w:bidi="ar-EG"/>
              </w:rPr>
              <w:t>Vol.5, No.36, 2014.</w:t>
            </w:r>
          </w:p>
          <w:p w14:paraId="6DBA69E9" w14:textId="77777777" w:rsidR="00E32B51" w:rsidRPr="00BD5F32" w:rsidRDefault="00E32B51" w:rsidP="003B6799">
            <w:pPr>
              <w:rPr>
                <w:lang w:bidi="ar-EG"/>
              </w:rPr>
            </w:pPr>
            <w:r w:rsidRPr="00BD5F32">
              <w:rPr>
                <w:lang w:bidi="ar-EG"/>
              </w:rPr>
              <w:t xml:space="preserve">A Suggested Strategy for Developing and Promoting  Interdisciplinary Research And Graduate Education at </w:t>
            </w:r>
            <w:r>
              <w:rPr>
                <w:lang w:bidi="ar-EG"/>
              </w:rPr>
              <w:t>ASU</w:t>
            </w:r>
            <w:r w:rsidRPr="00BD5F32">
              <w:rPr>
                <w:lang w:bidi="ar-EG"/>
              </w:rPr>
              <w:t>, European Scientific Journal , Vol.10, No.28,</w:t>
            </w:r>
            <w:r w:rsidRPr="00EB1C5C">
              <w:rPr>
                <w:lang w:bidi="ar-EG"/>
              </w:rPr>
              <w:t xml:space="preserve"> </w:t>
            </w:r>
            <w:r w:rsidRPr="00BD5F32">
              <w:rPr>
                <w:lang w:bidi="ar-EG"/>
              </w:rPr>
              <w:t>2014.</w:t>
            </w:r>
          </w:p>
          <w:p w14:paraId="237E055C" w14:textId="77777777" w:rsidR="00E32B51" w:rsidRPr="00BD5F32" w:rsidRDefault="00E32B51" w:rsidP="003B6799">
            <w:pPr>
              <w:rPr>
                <w:lang w:bidi="ar-EG"/>
              </w:rPr>
            </w:pPr>
            <w:r w:rsidRPr="00BD5F32">
              <w:rPr>
                <w:lang w:bidi="ar-EG"/>
              </w:rPr>
              <w:t xml:space="preserve">Planning for Establishing STEM Education Department within </w:t>
            </w:r>
            <w:r>
              <w:rPr>
                <w:lang w:bidi="ar-EG"/>
              </w:rPr>
              <w:t>FOE</w:t>
            </w:r>
            <w:r w:rsidRPr="00BD5F32">
              <w:rPr>
                <w:lang w:bidi="ar-EG"/>
              </w:rPr>
              <w:t xml:space="preserve"> - </w:t>
            </w:r>
            <w:r>
              <w:rPr>
                <w:lang w:bidi="ar-EG"/>
              </w:rPr>
              <w:t>ASU</w:t>
            </w:r>
            <w:r w:rsidRPr="00BD5F32">
              <w:rPr>
                <w:lang w:bidi="ar-EG"/>
              </w:rPr>
              <w:t>: An Interdisciplinary Model, European Scientific Journal, Vol.10, No.28,</w:t>
            </w:r>
            <w:r w:rsidRPr="00EB1C5C">
              <w:rPr>
                <w:lang w:bidi="ar-EG"/>
              </w:rPr>
              <w:t xml:space="preserve"> </w:t>
            </w:r>
            <w:r w:rsidRPr="00BD5F32">
              <w:rPr>
                <w:lang w:bidi="ar-EG"/>
              </w:rPr>
              <w:t>2014.</w:t>
            </w:r>
          </w:p>
          <w:p w14:paraId="34A05BAF" w14:textId="77777777" w:rsidR="00E32B51" w:rsidRPr="00BD5F32" w:rsidRDefault="00E32B51" w:rsidP="003B6799">
            <w:pPr>
              <w:rPr>
                <w:lang w:bidi="ar-EG"/>
              </w:rPr>
            </w:pPr>
            <w:r w:rsidRPr="00BD5F32">
              <w:rPr>
                <w:lang w:bidi="ar-EG"/>
              </w:rPr>
              <w:t>"Modeling Complex Educational Problems Using the Morphological Analysis Methodology" (Journal of Education - College of Education - Ain Shams University, 2014).</w:t>
            </w:r>
          </w:p>
          <w:p w14:paraId="06EA2A6F" w14:textId="77777777" w:rsidR="00E32B51" w:rsidRPr="00394687" w:rsidRDefault="00E32B51" w:rsidP="003B6799">
            <w:pPr>
              <w:rPr>
                <w:lang w:bidi="ar-EG"/>
              </w:rPr>
            </w:pPr>
            <w:r w:rsidRPr="00BD5F32">
              <w:rPr>
                <w:lang w:bidi="ar-EG"/>
              </w:rPr>
              <w:t>"Credit System: An Approach for Developing Secondary Education System in Egypt “, Journal of Studies in University Education, 2013.</w:t>
            </w:r>
          </w:p>
        </w:tc>
      </w:tr>
      <w:tr w:rsidR="00E32B51" w:rsidRPr="00F75B5B" w14:paraId="30CD11CC" w14:textId="77777777" w:rsidTr="003B6799">
        <w:tc>
          <w:tcPr>
            <w:tcW w:w="2552" w:type="dxa"/>
            <w:gridSpan w:val="2"/>
            <w:vAlign w:val="center"/>
          </w:tcPr>
          <w:p w14:paraId="75961666" w14:textId="77777777" w:rsidR="00E32B51" w:rsidRDefault="00E32B51" w:rsidP="003B6799">
            <w:pPr>
              <w:tabs>
                <w:tab w:val="left" w:pos="3649"/>
                <w:tab w:val="left" w:pos="5349"/>
                <w:tab w:val="left" w:pos="7992"/>
                <w:tab w:val="left" w:pos="9409"/>
                <w:tab w:val="left" w:pos="10778"/>
              </w:tabs>
              <w:rPr>
                <w:rFonts w:ascii="Times New Roman" w:eastAsia="Times New Roman" w:hAnsi="Times New Roman" w:cs="Times New Roman"/>
                <w:szCs w:val="22"/>
                <w:lang w:val="en-US" w:eastAsia="fr-BE"/>
              </w:rPr>
            </w:pPr>
            <w:r>
              <w:rPr>
                <w:rFonts w:ascii="Times New Roman" w:eastAsia="Times New Roman" w:hAnsi="Times New Roman" w:cs="Times New Roman"/>
                <w:szCs w:val="22"/>
                <w:lang w:val="en-US" w:eastAsia="fr-BE"/>
              </w:rPr>
              <w:t>Dr. Zeinab Mohamed   Hassan Khalifa</w:t>
            </w:r>
          </w:p>
        </w:tc>
        <w:tc>
          <w:tcPr>
            <w:tcW w:w="7087" w:type="dxa"/>
            <w:gridSpan w:val="2"/>
            <w:vAlign w:val="center"/>
          </w:tcPr>
          <w:p w14:paraId="19E63D5E" w14:textId="77777777" w:rsidR="00E32B51" w:rsidRPr="002D2A79" w:rsidRDefault="00E32B51" w:rsidP="003B6799">
            <w:pPr>
              <w:rPr>
                <w:lang w:val="en-US" w:bidi="ar-EG"/>
              </w:rPr>
            </w:pPr>
            <w:r>
              <w:rPr>
                <w:lang w:bidi="ar-EG"/>
              </w:rPr>
              <w:t>Dr. Zeinab is an assistant professor in the department of Curriculum and Instruction (Educational Technology). Zeinab is the director of the University Education Development Center. This center provides different programs and courses to vocational, public and private schools through different protocols with the MOE. Zeinab is specialised in designing electronic courses and delivers innovative training for the staff members and teachers. She is an active participant in different educational researches as "</w:t>
            </w:r>
            <w:r w:rsidRPr="0097075C">
              <w:rPr>
                <w:lang w:bidi="ar-EG"/>
              </w:rPr>
              <w:t xml:space="preserve">the development </w:t>
            </w:r>
            <w:r w:rsidRPr="0097075C">
              <w:rPr>
                <w:lang w:bidi="ar-EG"/>
              </w:rPr>
              <w:lastRenderedPageBreak/>
              <w:t xml:space="preserve">of </w:t>
            </w:r>
            <w:r>
              <w:rPr>
                <w:lang w:bidi="ar-EG"/>
              </w:rPr>
              <w:t xml:space="preserve">the preparation of </w:t>
            </w:r>
            <w:r w:rsidRPr="0097075C">
              <w:rPr>
                <w:lang w:bidi="ar-EG"/>
              </w:rPr>
              <w:t xml:space="preserve">primary school teachers </w:t>
            </w:r>
            <w:r>
              <w:rPr>
                <w:lang w:bidi="ar-EG"/>
              </w:rPr>
              <w:t xml:space="preserve"> </w:t>
            </w:r>
            <w:r w:rsidRPr="0097075C">
              <w:rPr>
                <w:lang w:bidi="ar-EG"/>
              </w:rPr>
              <w:t xml:space="preserve"> program in the Arab world in the light of international standards</w:t>
            </w:r>
            <w:r>
              <w:rPr>
                <w:lang w:bidi="ar-EG"/>
              </w:rPr>
              <w:t xml:space="preserve">". She also participated </w:t>
            </w:r>
            <w:r w:rsidRPr="00EA6713">
              <w:rPr>
                <w:lang w:bidi="ar-EG"/>
              </w:rPr>
              <w:t xml:space="preserve">in the project of converting the special courses in the Open Education Centre, </w:t>
            </w:r>
            <w:r>
              <w:rPr>
                <w:lang w:bidi="ar-EG"/>
              </w:rPr>
              <w:t>ASU</w:t>
            </w:r>
            <w:r w:rsidRPr="00EA6713">
              <w:rPr>
                <w:lang w:bidi="ar-EG"/>
              </w:rPr>
              <w:t xml:space="preserve"> to electronic courses and the development of educational and technical standards for the design of these courses and follow-up and supervision of them.</w:t>
            </w:r>
          </w:p>
        </w:tc>
      </w:tr>
      <w:tr w:rsidR="00E32B51" w:rsidRPr="00F75B5B" w14:paraId="0318748C" w14:textId="77777777" w:rsidTr="003B6799">
        <w:tc>
          <w:tcPr>
            <w:tcW w:w="2552" w:type="dxa"/>
            <w:gridSpan w:val="2"/>
            <w:vAlign w:val="center"/>
          </w:tcPr>
          <w:p w14:paraId="46307FFF" w14:textId="77777777" w:rsidR="00E32B51" w:rsidRDefault="00E32B51" w:rsidP="003B6799">
            <w:pPr>
              <w:tabs>
                <w:tab w:val="left" w:pos="3649"/>
                <w:tab w:val="left" w:pos="5349"/>
                <w:tab w:val="left" w:pos="7992"/>
                <w:tab w:val="left" w:pos="9409"/>
                <w:tab w:val="left" w:pos="10778"/>
              </w:tabs>
              <w:rPr>
                <w:rFonts w:ascii="Times New Roman" w:eastAsia="Times New Roman" w:hAnsi="Times New Roman" w:cs="Times New Roman"/>
                <w:szCs w:val="22"/>
                <w:lang w:val="en-US" w:eastAsia="fr-BE"/>
              </w:rPr>
            </w:pPr>
            <w:r>
              <w:rPr>
                <w:rFonts w:ascii="Times New Roman" w:eastAsia="Times New Roman" w:hAnsi="Times New Roman" w:cs="Times New Roman"/>
                <w:szCs w:val="22"/>
                <w:lang w:val="en-US" w:eastAsia="fr-BE"/>
              </w:rPr>
              <w:lastRenderedPageBreak/>
              <w:t>Prof. Suzan Salaheldien Fouad</w:t>
            </w:r>
          </w:p>
        </w:tc>
        <w:tc>
          <w:tcPr>
            <w:tcW w:w="7087" w:type="dxa"/>
            <w:gridSpan w:val="2"/>
            <w:vAlign w:val="center"/>
          </w:tcPr>
          <w:p w14:paraId="4DAB3F04" w14:textId="77777777" w:rsidR="00E32B51" w:rsidRDefault="00E32B51" w:rsidP="003B6799">
            <w:pPr>
              <w:rPr>
                <w:lang w:bidi="ar-EG"/>
              </w:rPr>
            </w:pPr>
            <w:r>
              <w:rPr>
                <w:lang w:bidi="ar-EG"/>
              </w:rPr>
              <w:t>A Professor of Solid State Physics, Department of Physics. She is a senior consultant of Physics curriculum. She is an expertise in new trends and methods of teaching physics. She got the Research of Excellence Award for the Non- Professors of the Faculty members ASU, Nation Incentive Award in Physical Science, ASU Recognition Award in Basic Science, and ASU Recognition Certificate in International Publishing (2015).</w:t>
            </w:r>
          </w:p>
          <w:p w14:paraId="3D9D4D14" w14:textId="77777777" w:rsidR="00E32B51" w:rsidRDefault="00E32B51" w:rsidP="003B6799">
            <w:pPr>
              <w:rPr>
                <w:lang w:bidi="ar-EG"/>
              </w:rPr>
            </w:pPr>
          </w:p>
          <w:p w14:paraId="56A2BCD3" w14:textId="77777777" w:rsidR="00E32B51" w:rsidRPr="000272B9" w:rsidRDefault="00E32B51" w:rsidP="003B6799">
            <w:pPr>
              <w:rPr>
                <w:b/>
                <w:bCs/>
                <w:lang w:bidi="ar-EG"/>
              </w:rPr>
            </w:pPr>
            <w:r w:rsidRPr="000272B9">
              <w:rPr>
                <w:b/>
                <w:bCs/>
                <w:lang w:bidi="ar-EG"/>
              </w:rPr>
              <w:t>For Recent Publications, visit this link:</w:t>
            </w:r>
          </w:p>
          <w:p w14:paraId="03D0FA21" w14:textId="789DAEE6" w:rsidR="00E32B51" w:rsidRDefault="00573231" w:rsidP="00F628F2">
            <w:pPr>
              <w:rPr>
                <w:lang w:bidi="ar-EG"/>
              </w:rPr>
            </w:pPr>
            <w:hyperlink r:id="rId11" w:history="1">
              <w:r w:rsidR="00E32B51" w:rsidRPr="00941032">
                <w:rPr>
                  <w:rStyle w:val="Hyperlink"/>
                  <w:lang w:bidi="ar-EG"/>
                </w:rPr>
                <w:t>https://orcid.org/my-orcid</w:t>
              </w:r>
            </w:hyperlink>
          </w:p>
        </w:tc>
      </w:tr>
      <w:tr w:rsidR="00E32B51" w:rsidRPr="00F75B5B" w14:paraId="6BB779B5" w14:textId="77777777" w:rsidTr="003B6799">
        <w:tc>
          <w:tcPr>
            <w:tcW w:w="2552" w:type="dxa"/>
            <w:gridSpan w:val="2"/>
            <w:vAlign w:val="center"/>
          </w:tcPr>
          <w:p w14:paraId="5C3BC6F2" w14:textId="77777777" w:rsidR="00E32B51" w:rsidRPr="00034886" w:rsidRDefault="00E32B51" w:rsidP="003B6799">
            <w:pPr>
              <w:tabs>
                <w:tab w:val="left" w:pos="3649"/>
                <w:tab w:val="left" w:pos="5349"/>
                <w:tab w:val="left" w:pos="7992"/>
                <w:tab w:val="left" w:pos="9409"/>
                <w:tab w:val="left" w:pos="10778"/>
              </w:tabs>
              <w:rPr>
                <w:rFonts w:ascii="Times New Roman" w:eastAsia="Times New Roman" w:hAnsi="Times New Roman" w:cs="Times New Roman"/>
                <w:szCs w:val="22"/>
                <w:lang w:eastAsia="fr-BE"/>
              </w:rPr>
            </w:pPr>
            <w:r>
              <w:rPr>
                <w:rFonts w:ascii="Times New Roman" w:eastAsia="Times New Roman" w:hAnsi="Times New Roman" w:cs="Times New Roman"/>
                <w:szCs w:val="22"/>
                <w:lang w:val="en-US" w:eastAsia="fr-BE"/>
              </w:rPr>
              <w:t xml:space="preserve">Prof. </w:t>
            </w:r>
            <w:r w:rsidRPr="00034886">
              <w:rPr>
                <w:rFonts w:ascii="Times New Roman" w:eastAsia="Times New Roman" w:hAnsi="Times New Roman" w:cs="Times New Roman"/>
                <w:szCs w:val="22"/>
                <w:lang w:val="en-US" w:eastAsia="fr-BE"/>
              </w:rPr>
              <w:t>Zeinab Ali El-Naggar</w:t>
            </w:r>
          </w:p>
        </w:tc>
        <w:tc>
          <w:tcPr>
            <w:tcW w:w="7087" w:type="dxa"/>
            <w:gridSpan w:val="2"/>
            <w:vAlign w:val="center"/>
          </w:tcPr>
          <w:p w14:paraId="7C4C1292" w14:textId="77777777" w:rsidR="00E32B51" w:rsidRDefault="00E32B51" w:rsidP="003B6799">
            <w:pPr>
              <w:rPr>
                <w:lang w:bidi="ar-EG"/>
              </w:rPr>
            </w:pPr>
            <w:r w:rsidRPr="00AB06DE">
              <w:rPr>
                <w:lang w:bidi="ar-EG"/>
              </w:rPr>
              <w:t>Ph.D in Education/EFL from University of California, Los Angeles, CA, U.S.A. She is a professor of Curriculum and Instruction. Prof. Zeinab is a senior consultant of different educational programs and projects</w:t>
            </w:r>
            <w:r>
              <w:rPr>
                <w:lang w:bidi="ar-EG"/>
              </w:rPr>
              <w:t>. Recent activities include the following:</w:t>
            </w:r>
          </w:p>
          <w:p w14:paraId="0D716806" w14:textId="77777777" w:rsidR="00E32B51" w:rsidRPr="00AB06DE" w:rsidRDefault="00E32B51" w:rsidP="003B6799">
            <w:pPr>
              <w:rPr>
                <w:lang w:bidi="ar-EG"/>
              </w:rPr>
            </w:pPr>
            <w:r>
              <w:rPr>
                <w:lang w:bidi="ar-EG"/>
              </w:rPr>
              <w:t xml:space="preserve"> </w:t>
            </w:r>
            <w:r w:rsidRPr="00AB06DE">
              <w:rPr>
                <w:lang w:bidi="ar-EG"/>
              </w:rPr>
              <w:t>-ELT Consultant</w:t>
            </w:r>
            <w:r>
              <w:rPr>
                <w:lang w:bidi="ar-EG"/>
              </w:rPr>
              <w:t xml:space="preserve">: </w:t>
            </w:r>
            <w:r w:rsidRPr="00AB06DE">
              <w:rPr>
                <w:lang w:bidi="ar-EG"/>
              </w:rPr>
              <w:t>World Learning Egypt, STEM Schools. October, 2015 till February, 2016.</w:t>
            </w:r>
          </w:p>
          <w:p w14:paraId="52B060C1" w14:textId="77777777" w:rsidR="00E32B51" w:rsidRPr="00AB06DE" w:rsidRDefault="00E32B51" w:rsidP="003B6799">
            <w:pPr>
              <w:rPr>
                <w:lang w:bidi="ar-EG"/>
              </w:rPr>
            </w:pPr>
            <w:r>
              <w:rPr>
                <w:lang w:bidi="ar-EG"/>
              </w:rPr>
              <w:t xml:space="preserve">- </w:t>
            </w:r>
            <w:r w:rsidRPr="00AB06DE">
              <w:rPr>
                <w:lang w:bidi="ar-EG"/>
              </w:rPr>
              <w:t>Lead Consultant :  ASU Certificate for English Teaching (ASUCET). February, 2015, Sept. 6-15, 2015 and January-February, 2016. Working with an Egyptian team of experts in collaboration with Oregon University and the Regional English Language Office (RELO) at the American Embassy in Cairo to design and implement Phase one, Phase two and Phase three of the Certificate courses (piloting phase).</w:t>
            </w:r>
          </w:p>
          <w:p w14:paraId="537CBD41" w14:textId="77E54B52" w:rsidR="00E32B51" w:rsidRPr="0063274B" w:rsidRDefault="00E32B51" w:rsidP="003B6799">
            <w:pPr>
              <w:rPr>
                <w:lang w:bidi="ar-EG"/>
              </w:rPr>
            </w:pPr>
            <w:r>
              <w:rPr>
                <w:lang w:bidi="ar-EG"/>
              </w:rPr>
              <w:t>-</w:t>
            </w:r>
            <w:r w:rsidRPr="00AB06DE">
              <w:rPr>
                <w:lang w:bidi="ar-EG"/>
              </w:rPr>
              <w:t>Lead Trainer: Designed and participated in delivering a 4-day workshop and a 2-day workshop in Sept. 2015 for teachers of Manaret Heliopolis Language School. Training modul</w:t>
            </w:r>
            <w:r w:rsidR="00F628F2">
              <w:rPr>
                <w:lang w:bidi="ar-EG"/>
              </w:rPr>
              <w:t xml:space="preserve">es included state-of –the –art </w:t>
            </w:r>
            <w:r w:rsidRPr="00AB06DE">
              <w:rPr>
                <w:lang w:bidi="ar-EG"/>
              </w:rPr>
              <w:t xml:space="preserve">methods and techniques for teaching very young learners (KG), young learners and adolescents. Scheme of training includes mentoring teachers during the school year to help them grow professionally to meet the challenges they are facing. </w:t>
            </w:r>
          </w:p>
          <w:p w14:paraId="73754B17" w14:textId="77777777" w:rsidR="00E32B51" w:rsidRPr="00AB06DE" w:rsidRDefault="00E32B51" w:rsidP="003B6799">
            <w:pPr>
              <w:rPr>
                <w:lang w:bidi="ar-EG"/>
              </w:rPr>
            </w:pPr>
            <w:r w:rsidRPr="00AB06DE">
              <w:rPr>
                <w:lang w:bidi="ar-EG"/>
              </w:rPr>
              <w:t xml:space="preserve">- Education Consultant </w:t>
            </w:r>
            <w:r>
              <w:rPr>
                <w:lang w:bidi="ar-EG"/>
              </w:rPr>
              <w:t xml:space="preserve">for </w:t>
            </w:r>
            <w:r w:rsidRPr="00AB06DE">
              <w:rPr>
                <w:lang w:bidi="ar-EG"/>
              </w:rPr>
              <w:t xml:space="preserve">Center for  Curriculum and Instructional Materials Development (CCIMD), </w:t>
            </w:r>
            <w:r>
              <w:rPr>
                <w:lang w:bidi="ar-EG"/>
              </w:rPr>
              <w:t>MOE</w:t>
            </w:r>
            <w:r w:rsidRPr="00AB06DE">
              <w:rPr>
                <w:lang w:bidi="ar-EG"/>
              </w:rPr>
              <w:t xml:space="preserve"> , December, 2013- November 2014;  Leading a team of English language experts responsible for reviewing English language textbooks for all levels and giving advice regarding language policy decisions. </w:t>
            </w:r>
          </w:p>
          <w:p w14:paraId="1314886E" w14:textId="77777777" w:rsidR="00E32B51" w:rsidRDefault="00E32B51" w:rsidP="003B6799">
            <w:pPr>
              <w:rPr>
                <w:lang w:bidi="ar-EG"/>
              </w:rPr>
            </w:pPr>
            <w:r w:rsidRPr="00AB06DE">
              <w:rPr>
                <w:lang w:bidi="ar-EG"/>
              </w:rPr>
              <w:t>- Program designer and Tutor</w:t>
            </w:r>
            <w:r>
              <w:rPr>
                <w:lang w:bidi="ar-EG"/>
              </w:rPr>
              <w:t xml:space="preserve"> for </w:t>
            </w:r>
            <w:r w:rsidRPr="00AB06DE">
              <w:rPr>
                <w:lang w:bidi="ar-EG"/>
              </w:rPr>
              <w:t xml:space="preserve">Center for Excellence in Education, </w:t>
            </w:r>
            <w:r>
              <w:rPr>
                <w:lang w:bidi="ar-EG"/>
              </w:rPr>
              <w:t>FOE</w:t>
            </w:r>
            <w:r w:rsidRPr="00AB06DE">
              <w:rPr>
                <w:lang w:bidi="ar-EG"/>
              </w:rPr>
              <w:t xml:space="preserve">, </w:t>
            </w:r>
            <w:r>
              <w:rPr>
                <w:lang w:bidi="ar-EG"/>
              </w:rPr>
              <w:t>ASU</w:t>
            </w:r>
            <w:r w:rsidRPr="00AB06DE">
              <w:rPr>
                <w:lang w:bidi="ar-EG"/>
              </w:rPr>
              <w:t xml:space="preserve">,: November,2013-present; Participated in designing and teaching a three-month professional development course for Ministry of Education non-education personnel (teachers and administrators).   </w:t>
            </w:r>
          </w:p>
          <w:p w14:paraId="15C29ABD" w14:textId="77777777" w:rsidR="00E32B51" w:rsidRDefault="00E32B51" w:rsidP="003B6799">
            <w:pPr>
              <w:rPr>
                <w:lang w:bidi="ar-EG"/>
              </w:rPr>
            </w:pPr>
            <w:r>
              <w:rPr>
                <w:lang w:bidi="ar-EG"/>
              </w:rPr>
              <w:t>-</w:t>
            </w:r>
            <w:r w:rsidRPr="00AB06DE">
              <w:rPr>
                <w:lang w:bidi="ar-EG"/>
              </w:rPr>
              <w:t xml:space="preserve"> Member of the Board of Directors </w:t>
            </w:r>
            <w:r>
              <w:rPr>
                <w:lang w:bidi="ar-EG"/>
              </w:rPr>
              <w:t xml:space="preserve">of </w:t>
            </w:r>
            <w:r w:rsidRPr="00AB06DE">
              <w:rPr>
                <w:lang w:bidi="ar-EG"/>
              </w:rPr>
              <w:t xml:space="preserve">Center for Excellence in Education, </w:t>
            </w:r>
            <w:r>
              <w:rPr>
                <w:lang w:bidi="ar-EG"/>
              </w:rPr>
              <w:t>FOE</w:t>
            </w:r>
            <w:r w:rsidRPr="00AB06DE">
              <w:rPr>
                <w:lang w:bidi="ar-EG"/>
              </w:rPr>
              <w:t xml:space="preserve">, </w:t>
            </w:r>
            <w:r>
              <w:rPr>
                <w:lang w:bidi="ar-EG"/>
              </w:rPr>
              <w:t>ASU</w:t>
            </w:r>
            <w:r w:rsidRPr="00AB06DE">
              <w:rPr>
                <w:lang w:bidi="ar-EG"/>
              </w:rPr>
              <w:t>,: February,2013- present; Participated in negotiating two Masters programs in Educational Leadership and Curriculum Development with Virginia Tech (VT), USA, and will share with VT faculty in teaching the program courses; Participated in designing a one year blended learning Diploma in Education for Egyptian Teachers in Saudi Arabia.</w:t>
            </w:r>
          </w:p>
          <w:p w14:paraId="36155700" w14:textId="11499082" w:rsidR="00E32B51" w:rsidRDefault="00E32B51" w:rsidP="00F628F2">
            <w:pPr>
              <w:rPr>
                <w:lang w:bidi="ar-EG"/>
              </w:rPr>
            </w:pPr>
            <w:r>
              <w:rPr>
                <w:lang w:bidi="ar-EG"/>
              </w:rPr>
              <w:t>-</w:t>
            </w:r>
            <w:r>
              <w:rPr>
                <w:b/>
                <w:sz w:val="28"/>
                <w:szCs w:val="28"/>
                <w:lang w:bidi="ar-EG"/>
              </w:rPr>
              <w:t xml:space="preserve"> </w:t>
            </w:r>
            <w:r w:rsidRPr="00AB06DE">
              <w:rPr>
                <w:lang w:bidi="ar-EG"/>
              </w:rPr>
              <w:t>English Language Committee Chair: National Authority for Quality Assurance and Accreditation of Education (NAQAAE), November, 2009 – 2012. Leading a team of EFL specialists to produce self-learning modules for enha</w:t>
            </w:r>
            <w:r w:rsidR="00F628F2">
              <w:rPr>
                <w:lang w:bidi="ar-EG"/>
              </w:rPr>
              <w:t>n</w:t>
            </w:r>
            <w:r w:rsidRPr="00AB06DE">
              <w:rPr>
                <w:lang w:bidi="ar-EG"/>
              </w:rPr>
              <w:t>cing the language skills of Egyptian EFL learners at the general education stage.</w:t>
            </w:r>
          </w:p>
        </w:tc>
      </w:tr>
    </w:tbl>
    <w:p w14:paraId="53EC50CE" w14:textId="77777777" w:rsidR="00E32B51" w:rsidRDefault="00E32B51" w:rsidP="002915AF">
      <w:pPr>
        <w:pStyle w:val="NormalIndent"/>
        <w:ind w:left="0" w:firstLine="0"/>
        <w:rPr>
          <w:rFonts w:asciiTheme="minorHAnsi" w:hAnsiTheme="minorHAnsi"/>
          <w:i/>
          <w:color w:val="000000"/>
          <w:sz w:val="20"/>
        </w:rPr>
      </w:pPr>
    </w:p>
    <w:p w14:paraId="6F33E208" w14:textId="77777777" w:rsidR="00E60D9E" w:rsidRPr="00EA5AC7" w:rsidRDefault="00E60D9E" w:rsidP="002915AF">
      <w:pPr>
        <w:pStyle w:val="NormalIndent"/>
        <w:ind w:left="0" w:firstLine="0"/>
        <w:rPr>
          <w:rFonts w:asciiTheme="minorHAnsi" w:hAnsiTheme="minorHAnsi"/>
          <w:i/>
          <w:color w:val="000000"/>
          <w:sz w:val="20"/>
        </w:rPr>
      </w:pP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2410"/>
        <w:gridCol w:w="142"/>
        <w:gridCol w:w="6095"/>
        <w:gridCol w:w="992"/>
      </w:tblGrid>
      <w:tr w:rsidR="00E60D9E" w:rsidRPr="00F75B5B" w14:paraId="657694B5" w14:textId="77777777" w:rsidTr="001B7A2F">
        <w:tc>
          <w:tcPr>
            <w:tcW w:w="2410" w:type="dxa"/>
            <w:vAlign w:val="center"/>
          </w:tcPr>
          <w:p w14:paraId="24E2EE67" w14:textId="77777777" w:rsidR="00E60D9E" w:rsidRPr="00F75B5B" w:rsidRDefault="00E60D9E" w:rsidP="001B7A2F">
            <w:pPr>
              <w:tabs>
                <w:tab w:val="left" w:pos="3649"/>
                <w:tab w:val="left" w:pos="5349"/>
                <w:tab w:val="left" w:pos="7992"/>
                <w:tab w:val="left" w:pos="9409"/>
                <w:tab w:val="left" w:pos="10778"/>
              </w:tabs>
              <w:rPr>
                <w:rFonts w:ascii="Times New Roman" w:eastAsia="Times New Roman" w:hAnsi="Times New Roman" w:cs="Times New Roman"/>
                <w:b/>
                <w:i/>
                <w:color w:val="808080"/>
                <w:lang w:val="fr-BE" w:eastAsia="fr-BE"/>
              </w:rPr>
            </w:pPr>
            <w:r w:rsidRPr="00F75B5B">
              <w:rPr>
                <w:rFonts w:ascii="Times New Roman" w:eastAsia="Times New Roman" w:hAnsi="Times New Roman" w:cs="Times New Roman"/>
                <w:b/>
                <w:lang w:eastAsia="fr-BE"/>
              </w:rPr>
              <w:t xml:space="preserve">Partner number </w:t>
            </w:r>
            <w:r w:rsidRPr="00F75B5B">
              <w:rPr>
                <w:rFonts w:ascii="Segoe UI Symbol" w:eastAsia="MS Gothic" w:hAnsi="Segoe UI Symbol" w:cs="Segoe UI Symbol"/>
                <w:color w:val="FFFFFF"/>
                <w:lang w:val="fr-BE" w:eastAsia="fr-BE"/>
              </w:rPr>
              <w:t>☒</w:t>
            </w:r>
          </w:p>
        </w:tc>
        <w:tc>
          <w:tcPr>
            <w:tcW w:w="6237" w:type="dxa"/>
            <w:gridSpan w:val="2"/>
            <w:vAlign w:val="center"/>
          </w:tcPr>
          <w:p w14:paraId="30E09F0A" w14:textId="77777777" w:rsidR="00E60D9E" w:rsidRPr="00F75B5B" w:rsidRDefault="00E60D9E" w:rsidP="001B7A2F">
            <w:pPr>
              <w:tabs>
                <w:tab w:val="left" w:pos="3649"/>
                <w:tab w:val="left" w:pos="5349"/>
                <w:tab w:val="left" w:pos="7992"/>
                <w:tab w:val="left" w:pos="9409"/>
                <w:tab w:val="left" w:pos="10778"/>
              </w:tabs>
              <w:rPr>
                <w:rFonts w:ascii="Times New Roman" w:eastAsia="Times New Roman" w:hAnsi="Times New Roman" w:cs="Times New Roman"/>
                <w:color w:val="000000"/>
                <w:szCs w:val="22"/>
                <w:lang w:eastAsia="fr-BE"/>
              </w:rPr>
            </w:pPr>
          </w:p>
        </w:tc>
        <w:tc>
          <w:tcPr>
            <w:tcW w:w="992" w:type="dxa"/>
            <w:vAlign w:val="center"/>
          </w:tcPr>
          <w:p w14:paraId="34421042" w14:textId="34733582" w:rsidR="00E60D9E" w:rsidRPr="00E60D9E" w:rsidRDefault="00E60D9E" w:rsidP="001B7A2F">
            <w:pPr>
              <w:tabs>
                <w:tab w:val="left" w:pos="3649"/>
                <w:tab w:val="left" w:pos="5349"/>
                <w:tab w:val="left" w:pos="7992"/>
                <w:tab w:val="left" w:pos="9409"/>
                <w:tab w:val="left" w:pos="10778"/>
              </w:tabs>
              <w:jc w:val="center"/>
              <w:rPr>
                <w:rFonts w:ascii="Times New Roman" w:eastAsia="Times New Roman" w:hAnsi="Times New Roman" w:cs="Times New Roman"/>
                <w:b/>
                <w:bCs/>
                <w:iCs/>
                <w:color w:val="808080"/>
                <w:sz w:val="28"/>
                <w:szCs w:val="28"/>
                <w:lang w:eastAsia="fr-BE"/>
              </w:rPr>
            </w:pPr>
            <w:r w:rsidRPr="00E60D9E">
              <w:rPr>
                <w:rFonts w:ascii="Times New Roman" w:eastAsia="Times New Roman" w:hAnsi="Times New Roman" w:cs="Times New Roman"/>
                <w:b/>
                <w:bCs/>
                <w:iCs/>
                <w:sz w:val="28"/>
                <w:szCs w:val="28"/>
                <w:lang w:eastAsia="fr-BE"/>
              </w:rPr>
              <w:t>P5</w:t>
            </w:r>
          </w:p>
        </w:tc>
      </w:tr>
      <w:tr w:rsidR="00E60D9E" w:rsidRPr="00F75B5B" w14:paraId="4EF91B56" w14:textId="77777777" w:rsidTr="001B7A2F">
        <w:tc>
          <w:tcPr>
            <w:tcW w:w="2410" w:type="dxa"/>
            <w:vAlign w:val="center"/>
          </w:tcPr>
          <w:p w14:paraId="1133D0B4" w14:textId="77777777" w:rsidR="00E60D9E" w:rsidRPr="00F75B5B" w:rsidRDefault="00E60D9E" w:rsidP="001B7A2F">
            <w:pPr>
              <w:tabs>
                <w:tab w:val="left" w:pos="3649"/>
                <w:tab w:val="left" w:pos="5349"/>
                <w:tab w:val="left" w:pos="7992"/>
                <w:tab w:val="left" w:pos="9409"/>
                <w:tab w:val="left" w:pos="10778"/>
              </w:tabs>
              <w:rPr>
                <w:rFonts w:ascii="Times New Roman" w:eastAsia="Times New Roman" w:hAnsi="Times New Roman" w:cs="Times New Roman"/>
                <w:sz w:val="32"/>
                <w:szCs w:val="32"/>
                <w:lang w:eastAsia="fr-BE"/>
              </w:rPr>
            </w:pPr>
            <w:r w:rsidRPr="00F75B5B">
              <w:rPr>
                <w:rFonts w:ascii="Times New Roman" w:eastAsia="Times New Roman" w:hAnsi="Times New Roman" w:cs="Times New Roman"/>
                <w:b/>
                <w:lang w:eastAsia="fr-BE"/>
              </w:rPr>
              <w:t>Organisation name&amp; acronym</w:t>
            </w:r>
          </w:p>
        </w:tc>
        <w:tc>
          <w:tcPr>
            <w:tcW w:w="7229" w:type="dxa"/>
            <w:gridSpan w:val="3"/>
            <w:vAlign w:val="center"/>
          </w:tcPr>
          <w:p w14:paraId="0BDA40EA" w14:textId="6C599840" w:rsidR="00E60D9E" w:rsidRPr="00ED3998" w:rsidRDefault="00FD526B" w:rsidP="001B7A2F">
            <w:pPr>
              <w:tabs>
                <w:tab w:val="left" w:pos="3649"/>
                <w:tab w:val="left" w:pos="5349"/>
                <w:tab w:val="left" w:pos="7992"/>
                <w:tab w:val="left" w:pos="9409"/>
                <w:tab w:val="left" w:pos="10778"/>
              </w:tabs>
              <w:rPr>
                <w:rFonts w:eastAsia="Times New Roman" w:cs="Times New Roman"/>
                <w:szCs w:val="22"/>
                <w:lang w:eastAsia="fr-BE"/>
              </w:rPr>
            </w:pPr>
            <w:r>
              <w:rPr>
                <w:rFonts w:eastAsia="Times New Roman" w:cs="Times New Roman"/>
                <w:szCs w:val="22"/>
                <w:lang w:eastAsia="fr-BE"/>
              </w:rPr>
              <w:t>University of Leicester (ULEIC</w:t>
            </w:r>
            <w:r w:rsidR="00E60D9E" w:rsidRPr="00ED3998">
              <w:rPr>
                <w:rFonts w:eastAsia="Times New Roman" w:cs="Times New Roman"/>
                <w:szCs w:val="22"/>
                <w:lang w:eastAsia="fr-BE"/>
              </w:rPr>
              <w:t>)</w:t>
            </w:r>
          </w:p>
        </w:tc>
      </w:tr>
      <w:tr w:rsidR="00E60D9E" w:rsidRPr="00F75B5B" w14:paraId="5610C6E2" w14:textId="77777777" w:rsidTr="001B7A2F">
        <w:tc>
          <w:tcPr>
            <w:tcW w:w="9639" w:type="dxa"/>
            <w:gridSpan w:val="4"/>
            <w:vAlign w:val="center"/>
          </w:tcPr>
          <w:p w14:paraId="459A9346" w14:textId="77777777" w:rsidR="00E60D9E" w:rsidRPr="00F75B5B" w:rsidRDefault="00E60D9E" w:rsidP="001B7A2F">
            <w:pPr>
              <w:tabs>
                <w:tab w:val="left" w:pos="3649"/>
                <w:tab w:val="left" w:pos="5349"/>
                <w:tab w:val="left" w:pos="7992"/>
                <w:tab w:val="left" w:pos="9409"/>
                <w:tab w:val="left" w:pos="10778"/>
              </w:tabs>
              <w:rPr>
                <w:rFonts w:ascii="Times New Roman" w:eastAsia="Times New Roman" w:hAnsi="Times New Roman" w:cs="Times New Roman"/>
                <w:b/>
                <w:lang w:eastAsia="fr-BE"/>
              </w:rPr>
            </w:pPr>
            <w:r w:rsidRPr="00F75B5B">
              <w:rPr>
                <w:rFonts w:ascii="Times New Roman" w:eastAsia="Times New Roman" w:hAnsi="Times New Roman" w:cs="Times New Roman"/>
                <w:b/>
                <w:lang w:eastAsia="fr-BE"/>
              </w:rPr>
              <w:t>D.1.1 - Aims and activities of the organisation</w:t>
            </w:r>
          </w:p>
        </w:tc>
      </w:tr>
      <w:tr w:rsidR="00E60D9E" w:rsidRPr="00F75B5B" w14:paraId="1D8F737A" w14:textId="77777777" w:rsidTr="001B7A2F">
        <w:tc>
          <w:tcPr>
            <w:tcW w:w="9639" w:type="dxa"/>
            <w:gridSpan w:val="4"/>
            <w:vAlign w:val="center"/>
          </w:tcPr>
          <w:p w14:paraId="5CAABFDD" w14:textId="77777777" w:rsidR="00E60D9E" w:rsidRPr="00F75B5B" w:rsidRDefault="00E60D9E" w:rsidP="001B7A2F">
            <w:pPr>
              <w:tabs>
                <w:tab w:val="left" w:pos="3649"/>
                <w:tab w:val="left" w:pos="5349"/>
                <w:tab w:val="left" w:pos="7992"/>
                <w:tab w:val="left" w:pos="9409"/>
                <w:tab w:val="left" w:pos="10778"/>
              </w:tabs>
              <w:jc w:val="both"/>
              <w:rPr>
                <w:rFonts w:ascii="Times New Roman" w:eastAsia="Times New Roman" w:hAnsi="Times New Roman" w:cs="Times New Roman"/>
                <w:b/>
                <w:lang w:eastAsia="fr-BE"/>
              </w:rPr>
            </w:pPr>
            <w:r w:rsidRPr="00F75B5B">
              <w:rPr>
                <w:rFonts w:ascii="Times New Roman" w:eastAsia="Times New Roman" w:hAnsi="Times New Roman" w:cs="Times New Roman"/>
                <w:i/>
                <w:lang w:eastAsia="fr-BE"/>
              </w:rPr>
              <w:t xml:space="preserve">Please provide a short presentation of your organisation (key activities, affiliations, size of the organisation, etc.) relating to the area covered by the project </w:t>
            </w:r>
            <w:r w:rsidRPr="00F75B5B">
              <w:rPr>
                <w:rFonts w:ascii="Times New Roman" w:eastAsia="Times New Roman" w:hAnsi="Times New Roman" w:cs="Times New Roman"/>
                <w:lang w:eastAsia="fr-BE"/>
              </w:rPr>
              <w:t>(limit 2000 characters)</w:t>
            </w:r>
            <w:r w:rsidRPr="00F75B5B">
              <w:rPr>
                <w:rFonts w:ascii="Times New Roman" w:eastAsia="Times New Roman" w:hAnsi="Times New Roman" w:cs="Times New Roman"/>
                <w:i/>
                <w:lang w:eastAsia="fr-BE"/>
              </w:rPr>
              <w:t>.</w:t>
            </w:r>
          </w:p>
        </w:tc>
      </w:tr>
      <w:tr w:rsidR="00E60D9E" w:rsidRPr="00F75B5B" w14:paraId="7CC98714" w14:textId="77777777" w:rsidTr="001B7A2F">
        <w:trPr>
          <w:trHeight w:val="4536"/>
        </w:trPr>
        <w:tc>
          <w:tcPr>
            <w:tcW w:w="9639" w:type="dxa"/>
            <w:gridSpan w:val="4"/>
          </w:tcPr>
          <w:p w14:paraId="6BE77C6B" w14:textId="77777777" w:rsidR="00BD61F4" w:rsidRDefault="00BD61F4" w:rsidP="00BD61F4">
            <w:pPr>
              <w:jc w:val="both"/>
            </w:pPr>
            <w:r w:rsidRPr="007D37D6">
              <w:t>The University of Leicester is a leadin</w:t>
            </w:r>
            <w:r>
              <w:t>g research-intensive university</w:t>
            </w:r>
            <w:r w:rsidRPr="007D37D6">
              <w:t xml:space="preserve"> that also has an established record of excellence in teaching.  Its commitment to high-quality teaching and research is under-pinned by a commitment to social equality</w:t>
            </w:r>
            <w:r>
              <w:t>.</w:t>
            </w:r>
            <w:r w:rsidRPr="007D37D6">
              <w:t xml:space="preserve"> </w:t>
            </w:r>
          </w:p>
          <w:p w14:paraId="2A9D1394" w14:textId="77777777" w:rsidR="00BD61F4" w:rsidRDefault="00BD61F4" w:rsidP="00BD61F4">
            <w:pPr>
              <w:jc w:val="both"/>
            </w:pPr>
            <w:r w:rsidRPr="007D37D6">
              <w:t>The School of Education is a dynamic centre for research and teaching</w:t>
            </w:r>
            <w:r>
              <w:t xml:space="preserve"> in relation to </w:t>
            </w:r>
            <w:r w:rsidRPr="007D37D6">
              <w:t>learning at every st</w:t>
            </w:r>
            <w:r>
              <w:t>age of life and in all contexts.</w:t>
            </w:r>
            <w:r w:rsidRPr="007D37D6">
              <w:t xml:space="preserve"> Our research and scholarship </w:t>
            </w:r>
            <w:r>
              <w:t>is underpinned by a commitment to</w:t>
            </w:r>
            <w:r w:rsidRPr="007D37D6">
              <w:t xml:space="preserve"> enquiry-based approach</w:t>
            </w:r>
            <w:r>
              <w:t>es</w:t>
            </w:r>
            <w:r w:rsidRPr="007D37D6">
              <w:t xml:space="preserve"> to pedagogic innovation, leadership </w:t>
            </w:r>
            <w:r>
              <w:t xml:space="preserve">and organizational development, which include: </w:t>
            </w:r>
            <w:r>
              <w:rPr>
                <w:rFonts w:cs="Times New Roman"/>
                <w:i/>
              </w:rPr>
              <w:t xml:space="preserve">Educational Leadership; </w:t>
            </w:r>
            <w:r w:rsidRPr="00927829">
              <w:rPr>
                <w:rFonts w:cs="Times New Roman"/>
                <w:i/>
              </w:rPr>
              <w:t xml:space="preserve">Pedagogy </w:t>
            </w:r>
            <w:r>
              <w:rPr>
                <w:rFonts w:cs="Times New Roman"/>
                <w:i/>
              </w:rPr>
              <w:t>&amp;</w:t>
            </w:r>
            <w:r w:rsidRPr="00927829">
              <w:rPr>
                <w:rFonts w:cs="Times New Roman"/>
                <w:i/>
              </w:rPr>
              <w:t xml:space="preserve"> Innovation in Mathematics </w:t>
            </w:r>
            <w:r>
              <w:rPr>
                <w:rFonts w:cs="Times New Roman"/>
                <w:i/>
              </w:rPr>
              <w:t>&amp;</w:t>
            </w:r>
            <w:r w:rsidRPr="00927829">
              <w:rPr>
                <w:rFonts w:cs="Times New Roman"/>
                <w:i/>
              </w:rPr>
              <w:t xml:space="preserve"> Science Education</w:t>
            </w:r>
            <w:r>
              <w:rPr>
                <w:rFonts w:cs="Times New Roman"/>
                <w:i/>
              </w:rPr>
              <w:t xml:space="preserve">; </w:t>
            </w:r>
            <w:r w:rsidRPr="00927829">
              <w:rPr>
                <w:rFonts w:cs="Times New Roman"/>
                <w:i/>
              </w:rPr>
              <w:t xml:space="preserve">Testing, Assessment </w:t>
            </w:r>
            <w:r>
              <w:rPr>
                <w:rFonts w:cs="Times New Roman"/>
                <w:i/>
              </w:rPr>
              <w:t>&amp;</w:t>
            </w:r>
            <w:r w:rsidRPr="00927829">
              <w:rPr>
                <w:rFonts w:cs="Times New Roman"/>
                <w:i/>
              </w:rPr>
              <w:t xml:space="preserve"> Measurement</w:t>
            </w:r>
            <w:r>
              <w:rPr>
                <w:rFonts w:cs="Times New Roman"/>
                <w:i/>
              </w:rPr>
              <w:t>;</w:t>
            </w:r>
            <w:r w:rsidRPr="00927829">
              <w:rPr>
                <w:rFonts w:cs="Times New Roman"/>
                <w:i/>
              </w:rPr>
              <w:t xml:space="preserve"> </w:t>
            </w:r>
            <w:r w:rsidRPr="00927829">
              <w:t xml:space="preserve"> and</w:t>
            </w:r>
            <w:r w:rsidRPr="00927829">
              <w:rPr>
                <w:i/>
              </w:rPr>
              <w:t xml:space="preserve"> Technology Enhanced Learning</w:t>
            </w:r>
            <w:r>
              <w:rPr>
                <w:i/>
              </w:rPr>
              <w:t>.</w:t>
            </w:r>
          </w:p>
          <w:p w14:paraId="6704CE3C" w14:textId="77777777" w:rsidR="00BD61F4" w:rsidRDefault="00BD61F4" w:rsidP="00BD61F4">
            <w:pPr>
              <w:jc w:val="both"/>
            </w:pPr>
            <w:r w:rsidRPr="00927829">
              <w:t xml:space="preserve">The School of Education </w:t>
            </w:r>
            <w:r>
              <w:t>is an outstanding provider of Initial Teacher Education as well as Masters and Doctoral programmes specifically designed to suit the needs of serving teachers, school leaders and teacher educators.  These programmes are characterised by the extensive network of partnerships with schools and school alliances across a wide geographical region.</w:t>
            </w:r>
            <w:r w:rsidRPr="00927829">
              <w:t xml:space="preserve"> </w:t>
            </w:r>
            <w:r>
              <w:t>The School’s commitment to partnerships means that it has a long-established record as a provider of bespoke Continuing Professional Development (locally, nationally and internationally).</w:t>
            </w:r>
          </w:p>
          <w:p w14:paraId="02045F52" w14:textId="7FBAB846" w:rsidR="00E60D9E" w:rsidRPr="00890335" w:rsidRDefault="00BD61F4" w:rsidP="00890335">
            <w:pPr>
              <w:jc w:val="both"/>
            </w:pPr>
            <w:r w:rsidRPr="00812436">
              <w:t>The School has played a major role in a number of recent and current European projects that focus on different aspects of enquiry-based teacher development, school improve</w:t>
            </w:r>
            <w:r>
              <w:t xml:space="preserve">ment and capacity development, </w:t>
            </w:r>
            <w:r w:rsidRPr="00927829">
              <w:t xml:space="preserve">through such schemes as COMENIUS and TEMPUS, as well as a number of British </w:t>
            </w:r>
            <w:r>
              <w:t xml:space="preserve">Council-funded projects.  Included in </w:t>
            </w:r>
            <w:r w:rsidRPr="00927829">
              <w:t xml:space="preserve">these projects </w:t>
            </w:r>
            <w:r>
              <w:t xml:space="preserve">is the </w:t>
            </w:r>
            <w:r w:rsidRPr="00927829">
              <w:t>TEMPUS-funded C</w:t>
            </w:r>
            <w:r w:rsidRPr="00927829">
              <w:rPr>
                <w:rFonts w:cs="Calibri"/>
                <w:i/>
                <w:iCs/>
              </w:rPr>
              <w:t xml:space="preserve">apacity Development of Faculties of Education in international approaches to teacher education </w:t>
            </w:r>
            <w:r>
              <w:rPr>
                <w:rFonts w:cs="Calibri"/>
                <w:i/>
                <w:iCs/>
              </w:rPr>
              <w:t xml:space="preserve">(CDFE) </w:t>
            </w:r>
            <w:r w:rsidRPr="00927829">
              <w:t xml:space="preserve">project </w:t>
            </w:r>
            <w:r>
              <w:t>l</w:t>
            </w:r>
            <w:r w:rsidRPr="00927829">
              <w:t xml:space="preserve">ed by AUC. </w:t>
            </w:r>
            <w:r>
              <w:t xml:space="preserve"> The University of Leicester was responsible for monitoring and evaluation of CDFE activities, based on the expertise of team members in evaluation and ‘impact assessment’.  It therefore gained insight in </w:t>
            </w:r>
            <w:r w:rsidR="00890335">
              <w:t>the Egyptian education context.</w:t>
            </w:r>
          </w:p>
        </w:tc>
      </w:tr>
      <w:tr w:rsidR="00E60D9E" w:rsidRPr="00F75B5B" w14:paraId="4D803151" w14:textId="77777777" w:rsidTr="001B7A2F">
        <w:tc>
          <w:tcPr>
            <w:tcW w:w="9639" w:type="dxa"/>
            <w:gridSpan w:val="4"/>
            <w:vAlign w:val="center"/>
          </w:tcPr>
          <w:p w14:paraId="5A50169B" w14:textId="77777777" w:rsidR="00E60D9E" w:rsidRPr="00F75B5B" w:rsidRDefault="00E60D9E" w:rsidP="001B7A2F">
            <w:pPr>
              <w:tabs>
                <w:tab w:val="left" w:pos="3649"/>
                <w:tab w:val="left" w:pos="5349"/>
                <w:tab w:val="left" w:pos="7992"/>
                <w:tab w:val="left" w:pos="9409"/>
                <w:tab w:val="left" w:pos="10778"/>
              </w:tabs>
              <w:rPr>
                <w:rFonts w:ascii="Times New Roman" w:eastAsia="Times New Roman" w:hAnsi="Times New Roman" w:cs="Times New Roman"/>
                <w:b/>
                <w:szCs w:val="22"/>
                <w:lang w:eastAsia="fr-BE"/>
              </w:rPr>
            </w:pPr>
            <w:r w:rsidRPr="00F75B5B">
              <w:rPr>
                <w:rFonts w:ascii="Times New Roman" w:eastAsia="Times New Roman" w:hAnsi="Times New Roman" w:cs="Times New Roman"/>
                <w:i/>
                <w:szCs w:val="22"/>
                <w:lang w:eastAsia="fr-BE"/>
              </w:rPr>
              <w:t xml:space="preserve">Please describe also the role of your organisation in the project </w:t>
            </w:r>
            <w:r w:rsidRPr="00F75B5B">
              <w:rPr>
                <w:rFonts w:ascii="Times New Roman" w:eastAsia="Times New Roman" w:hAnsi="Times New Roman" w:cs="Times New Roman"/>
                <w:szCs w:val="22"/>
                <w:lang w:eastAsia="fr-BE"/>
              </w:rPr>
              <w:t>(limit 1000 characters)</w:t>
            </w:r>
            <w:r w:rsidRPr="00F75B5B">
              <w:rPr>
                <w:rFonts w:ascii="Times New Roman" w:eastAsia="Times New Roman" w:hAnsi="Times New Roman" w:cs="Times New Roman"/>
                <w:i/>
                <w:szCs w:val="22"/>
                <w:lang w:eastAsia="fr-BE"/>
              </w:rPr>
              <w:t>.</w:t>
            </w:r>
          </w:p>
        </w:tc>
      </w:tr>
      <w:tr w:rsidR="00E60D9E" w:rsidRPr="00F75B5B" w14:paraId="1A4E633A" w14:textId="77777777" w:rsidTr="001B7A2F">
        <w:trPr>
          <w:trHeight w:val="2268"/>
        </w:trPr>
        <w:tc>
          <w:tcPr>
            <w:tcW w:w="9639" w:type="dxa"/>
            <w:gridSpan w:val="4"/>
          </w:tcPr>
          <w:p w14:paraId="012F9AB3" w14:textId="6F917227" w:rsidR="00E60D9E" w:rsidRPr="00104EF8" w:rsidRDefault="00AD4603" w:rsidP="00AD4603">
            <w:r>
              <w:t xml:space="preserve">The project team has expertise in research and professional development in the key foci for this proposal, enabling them to provide technical support in coaching and mentoring, the use of reflection in supporting assessment, pedagogical leadership, impact assessment, school improvement  technology-enhanced learning and STEM/STEAM pedagogies   </w:t>
            </w:r>
            <w:r>
              <w:br/>
              <w:t>The School of Education has extensive expertise in evaluation and impact assessment of school improvement initiatives, so will contribute to the sustainability of the proposed project.  In particular, we possess expertise in qualitative and ethnographic approaches to research and evaluation.  The project team has a deep understanding of the current context of Egyptian teacher development and of the consequent opportunities and challenges.   Project team members, through the CDFE project, have established strong relationships with key institutional partners in this proposed project.</w:t>
            </w:r>
          </w:p>
        </w:tc>
      </w:tr>
      <w:tr w:rsidR="00E60D9E" w:rsidRPr="00F75B5B" w14:paraId="5F3DA0B8" w14:textId="77777777" w:rsidTr="001B7A2F">
        <w:tc>
          <w:tcPr>
            <w:tcW w:w="9639" w:type="dxa"/>
            <w:gridSpan w:val="4"/>
            <w:vAlign w:val="center"/>
          </w:tcPr>
          <w:p w14:paraId="4C416344" w14:textId="77777777" w:rsidR="00E60D9E" w:rsidRPr="00F75B5B" w:rsidRDefault="00E60D9E" w:rsidP="001B7A2F">
            <w:pPr>
              <w:tabs>
                <w:tab w:val="left" w:pos="3649"/>
                <w:tab w:val="left" w:pos="5349"/>
                <w:tab w:val="left" w:pos="7992"/>
                <w:tab w:val="left" w:pos="9409"/>
                <w:tab w:val="left" w:pos="10778"/>
              </w:tabs>
              <w:rPr>
                <w:rFonts w:ascii="Times New Roman" w:eastAsia="Times New Roman" w:hAnsi="Times New Roman" w:cs="Times New Roman"/>
                <w:b/>
                <w:szCs w:val="22"/>
                <w:lang w:eastAsia="fr-BE"/>
              </w:rPr>
            </w:pPr>
            <w:r w:rsidRPr="00F75B5B">
              <w:rPr>
                <w:rFonts w:ascii="Times New Roman" w:eastAsia="Times New Roman" w:hAnsi="Times New Roman" w:cs="Times New Roman"/>
                <w:b/>
                <w:szCs w:val="22"/>
                <w:lang w:eastAsia="fr-BE"/>
              </w:rPr>
              <w:t xml:space="preserve">D.1.2 - Operational capacity: Skills and expertise of key staff involved in the project </w:t>
            </w:r>
          </w:p>
          <w:p w14:paraId="0389F9B7" w14:textId="77777777" w:rsidR="00E60D9E" w:rsidRPr="00F75B5B" w:rsidRDefault="00E60D9E" w:rsidP="001B7A2F">
            <w:pPr>
              <w:tabs>
                <w:tab w:val="left" w:pos="3649"/>
                <w:tab w:val="left" w:pos="5349"/>
                <w:tab w:val="left" w:pos="7992"/>
                <w:tab w:val="left" w:pos="9409"/>
                <w:tab w:val="left" w:pos="10778"/>
              </w:tabs>
              <w:rPr>
                <w:rFonts w:ascii="Times New Roman" w:eastAsia="Times New Roman" w:hAnsi="Times New Roman" w:cs="Times New Roman"/>
                <w:i/>
                <w:szCs w:val="22"/>
                <w:lang w:eastAsia="fr-BE"/>
              </w:rPr>
            </w:pPr>
            <w:r w:rsidRPr="00F75B5B">
              <w:rPr>
                <w:rFonts w:ascii="Times New Roman" w:eastAsia="Times New Roman" w:hAnsi="Times New Roman" w:cs="Times New Roman"/>
                <w:i/>
                <w:szCs w:val="22"/>
                <w:lang w:eastAsia="fr-BE"/>
              </w:rPr>
              <w:t>Please add lines as necessary.</w:t>
            </w:r>
          </w:p>
        </w:tc>
      </w:tr>
      <w:tr w:rsidR="00E60D9E" w:rsidRPr="00F75B5B" w14:paraId="167CBC39" w14:textId="77777777" w:rsidTr="001B7A2F">
        <w:tc>
          <w:tcPr>
            <w:tcW w:w="2552" w:type="dxa"/>
            <w:gridSpan w:val="2"/>
            <w:vAlign w:val="center"/>
          </w:tcPr>
          <w:p w14:paraId="5A4B985F" w14:textId="77777777" w:rsidR="00E60D9E" w:rsidRPr="00F75B5B" w:rsidRDefault="00E60D9E" w:rsidP="001B7A2F">
            <w:pPr>
              <w:tabs>
                <w:tab w:val="left" w:pos="3649"/>
                <w:tab w:val="left" w:pos="5349"/>
                <w:tab w:val="left" w:pos="7992"/>
                <w:tab w:val="left" w:pos="9409"/>
                <w:tab w:val="left" w:pos="10778"/>
              </w:tabs>
              <w:rPr>
                <w:rFonts w:ascii="Times New Roman" w:eastAsia="Times New Roman" w:hAnsi="Times New Roman" w:cs="Times New Roman"/>
                <w:b/>
                <w:szCs w:val="22"/>
                <w:lang w:eastAsia="fr-BE"/>
              </w:rPr>
            </w:pPr>
            <w:r w:rsidRPr="00F75B5B">
              <w:rPr>
                <w:rFonts w:ascii="Times New Roman" w:eastAsia="Times New Roman" w:hAnsi="Times New Roman" w:cs="Times New Roman"/>
                <w:b/>
                <w:bCs/>
                <w:szCs w:val="22"/>
                <w:lang w:eastAsia="fr-BE"/>
              </w:rPr>
              <w:t>Name of staff member</w:t>
            </w:r>
          </w:p>
        </w:tc>
        <w:tc>
          <w:tcPr>
            <w:tcW w:w="7087" w:type="dxa"/>
            <w:gridSpan w:val="2"/>
            <w:vAlign w:val="center"/>
          </w:tcPr>
          <w:p w14:paraId="21215313" w14:textId="77777777" w:rsidR="00E60D9E" w:rsidRPr="00F75B5B" w:rsidRDefault="00E60D9E" w:rsidP="001B7A2F">
            <w:pPr>
              <w:tabs>
                <w:tab w:val="left" w:pos="3649"/>
                <w:tab w:val="left" w:pos="5349"/>
                <w:tab w:val="left" w:pos="7992"/>
                <w:tab w:val="left" w:pos="9409"/>
                <w:tab w:val="left" w:pos="10778"/>
              </w:tabs>
              <w:jc w:val="both"/>
              <w:rPr>
                <w:rFonts w:ascii="Times New Roman" w:eastAsia="Times New Roman" w:hAnsi="Times New Roman" w:cs="Times New Roman"/>
                <w:b/>
                <w:szCs w:val="22"/>
                <w:lang w:eastAsia="fr-BE"/>
              </w:rPr>
            </w:pPr>
            <w:r w:rsidRPr="00F75B5B">
              <w:rPr>
                <w:rFonts w:ascii="Times New Roman" w:eastAsia="Times New Roman" w:hAnsi="Times New Roman" w:cs="Times New Roman"/>
                <w:bCs/>
                <w:i/>
                <w:szCs w:val="22"/>
                <w:lang w:eastAsia="fr-BE"/>
              </w:rPr>
              <w:t>Summary of relevant skills and experience, including where relevant a list of recent publications related to the domain of the project.</w:t>
            </w:r>
          </w:p>
        </w:tc>
      </w:tr>
      <w:tr w:rsidR="00E60D9E" w:rsidRPr="00F75B5B" w14:paraId="5E5105BB" w14:textId="77777777" w:rsidTr="001B7A2F">
        <w:tc>
          <w:tcPr>
            <w:tcW w:w="2552" w:type="dxa"/>
            <w:gridSpan w:val="2"/>
            <w:vAlign w:val="center"/>
          </w:tcPr>
          <w:p w14:paraId="4A4D92A6" w14:textId="77777777" w:rsidR="00E60D9E" w:rsidRPr="00ED3998" w:rsidRDefault="00E60D9E" w:rsidP="001B7A2F">
            <w:pPr>
              <w:rPr>
                <w:rFonts w:eastAsia="Times New Roman" w:cs="Times New Roman"/>
                <w:szCs w:val="22"/>
                <w:lang w:eastAsia="fr-BE"/>
              </w:rPr>
            </w:pPr>
            <w:r w:rsidRPr="00ED3998">
              <w:rPr>
                <w:rFonts w:cs="Calibri"/>
                <w:iCs/>
              </w:rPr>
              <w:t>Dr Chris Wilkins</w:t>
            </w:r>
          </w:p>
        </w:tc>
        <w:tc>
          <w:tcPr>
            <w:tcW w:w="7087" w:type="dxa"/>
            <w:gridSpan w:val="2"/>
            <w:vAlign w:val="center"/>
          </w:tcPr>
          <w:p w14:paraId="1CFFD022" w14:textId="77777777" w:rsidR="00E60D9E" w:rsidRPr="00ED3998" w:rsidRDefault="00E60D9E" w:rsidP="00BD61F4">
            <w:pPr>
              <w:jc w:val="both"/>
              <w:rPr>
                <w:rFonts w:cs="Calibri"/>
                <w:iCs/>
              </w:rPr>
            </w:pPr>
            <w:r w:rsidRPr="00ED3998">
              <w:rPr>
                <w:rFonts w:cs="Calibri"/>
                <w:iCs/>
              </w:rPr>
              <w:t>Dr Wilkins is Director of Teacher Education at the School of Education; he has contributed to other TEMPUS and EU projects, in addition to his joint leadership of the CDFE team.  He has an international reputation as an educational researcher, publishing widely on topics such as teacher education policy and quality management, early career support for teacher professional learning and social equity issues in teacher education.  In 2014 he was elected as a Principal Fellow of the UK Higher Education Academy in recognition of his outstanding contribution to leadership and teaching in higher education.</w:t>
            </w:r>
          </w:p>
          <w:p w14:paraId="78F50772" w14:textId="77777777" w:rsidR="00FE668F" w:rsidRDefault="00E60D9E" w:rsidP="00FE668F">
            <w:pPr>
              <w:spacing w:line="360" w:lineRule="auto"/>
              <w:jc w:val="both"/>
              <w:rPr>
                <w:rFonts w:cs="Calibri"/>
                <w:iCs/>
                <w:szCs w:val="22"/>
              </w:rPr>
            </w:pPr>
            <w:r w:rsidRPr="00ED3998">
              <w:rPr>
                <w:rFonts w:cs="Calibri"/>
                <w:iCs/>
                <w:szCs w:val="22"/>
              </w:rPr>
              <w:lastRenderedPageBreak/>
              <w:t>Selected relevant publications in this area include:</w:t>
            </w:r>
          </w:p>
          <w:p w14:paraId="679C3607" w14:textId="6B2B8617" w:rsidR="00FE668F" w:rsidRPr="00FE668F" w:rsidRDefault="00E60D9E" w:rsidP="00FE668F">
            <w:pPr>
              <w:jc w:val="both"/>
              <w:rPr>
                <w:rFonts w:cs="Calibri"/>
                <w:iCs/>
                <w:szCs w:val="22"/>
              </w:rPr>
            </w:pPr>
            <w:r w:rsidRPr="00ED3998">
              <w:rPr>
                <w:szCs w:val="22"/>
              </w:rPr>
              <w:t xml:space="preserve">Wilkins, C. 2016 'Vocational Education and Training in England: opportunities and challenges in a fragmented neoliberal system', in Bolder, A., Bremer, H. &amp; Epping, R (Eds.): </w:t>
            </w:r>
            <w:r w:rsidRPr="00ED3998">
              <w:rPr>
                <w:rStyle w:val="Emphasis"/>
                <w:szCs w:val="22"/>
              </w:rPr>
              <w:t>Education for work under new management controls (Education and work Series: #5),</w:t>
            </w:r>
            <w:r w:rsidRPr="00ED3998">
              <w:rPr>
                <w:szCs w:val="22"/>
              </w:rPr>
              <w:t xml:space="preserve"> Wiesbaden: Springer VS. </w:t>
            </w:r>
          </w:p>
          <w:p w14:paraId="1A583BDC" w14:textId="77777777" w:rsidR="00FE668F" w:rsidRDefault="00E60D9E" w:rsidP="00FE668F">
            <w:pPr>
              <w:jc w:val="both"/>
              <w:rPr>
                <w:szCs w:val="22"/>
              </w:rPr>
            </w:pPr>
            <w:r w:rsidRPr="00ED3998">
              <w:rPr>
                <w:szCs w:val="22"/>
              </w:rPr>
              <w:t xml:space="preserve">Wilkins, C. 2015 Education reform in England: quality and equity in the performative school, </w:t>
            </w:r>
            <w:r w:rsidRPr="00ED3998">
              <w:rPr>
                <w:rStyle w:val="Emphasis"/>
                <w:szCs w:val="22"/>
              </w:rPr>
              <w:t>International Journal of Inclusive Education,</w:t>
            </w:r>
            <w:r w:rsidRPr="00ED3998">
              <w:rPr>
                <w:szCs w:val="22"/>
              </w:rPr>
              <w:t xml:space="preserve"> Published online: 20/05/2015, DOI:10.1080/13603116.2015.1044202</w:t>
            </w:r>
          </w:p>
          <w:p w14:paraId="67C00DF6" w14:textId="77777777" w:rsidR="00FE668F" w:rsidRDefault="00E60D9E" w:rsidP="00FE668F">
            <w:pPr>
              <w:jc w:val="both"/>
              <w:rPr>
                <w:szCs w:val="22"/>
              </w:rPr>
            </w:pPr>
            <w:r w:rsidRPr="00ED3998">
              <w:rPr>
                <w:szCs w:val="22"/>
              </w:rPr>
              <w:t xml:space="preserve">Wilkins, C. et al. 2012 Crossing borders: new teachers co-constructing professional identity in performative times, </w:t>
            </w:r>
            <w:r w:rsidRPr="00ED3998">
              <w:rPr>
                <w:rStyle w:val="Emphasis"/>
                <w:szCs w:val="22"/>
              </w:rPr>
              <w:t>Professional Development in Education</w:t>
            </w:r>
            <w:r w:rsidRPr="00ED3998">
              <w:rPr>
                <w:szCs w:val="22"/>
              </w:rPr>
              <w:t>,</w:t>
            </w:r>
            <w:r w:rsidRPr="00ED3998">
              <w:rPr>
                <w:rStyle w:val="Emphasis"/>
                <w:szCs w:val="22"/>
              </w:rPr>
              <w:t xml:space="preserve"> 38(1)</w:t>
            </w:r>
            <w:r w:rsidRPr="00ED3998">
              <w:rPr>
                <w:szCs w:val="22"/>
              </w:rPr>
              <w:t>: pp 65-78 </w:t>
            </w:r>
          </w:p>
          <w:p w14:paraId="11BEC324" w14:textId="42E2BBDC" w:rsidR="00E60D9E" w:rsidRPr="00FE668F" w:rsidRDefault="00E60D9E" w:rsidP="00FE668F">
            <w:pPr>
              <w:jc w:val="both"/>
              <w:rPr>
                <w:rFonts w:cs="Calibri"/>
                <w:iCs/>
                <w:szCs w:val="22"/>
              </w:rPr>
            </w:pPr>
            <w:r w:rsidRPr="00ED3998">
              <w:rPr>
                <w:szCs w:val="22"/>
              </w:rPr>
              <w:t xml:space="preserve">Wilkins, C. 2012 Diversity, social justice and global issues in education In Dymoke, S. (ed) </w:t>
            </w:r>
            <w:r w:rsidRPr="00ED3998">
              <w:rPr>
                <w:rStyle w:val="Emphasis"/>
                <w:szCs w:val="22"/>
              </w:rPr>
              <w:t>Reflective Teaching and Learning in the Secondary School</w:t>
            </w:r>
            <w:r w:rsidRPr="00ED3998">
              <w:rPr>
                <w:szCs w:val="22"/>
              </w:rPr>
              <w:t xml:space="preserve"> London: Sage. </w:t>
            </w:r>
          </w:p>
        </w:tc>
      </w:tr>
      <w:tr w:rsidR="00E60D9E" w:rsidRPr="00F75B5B" w14:paraId="3EB85CB6" w14:textId="77777777" w:rsidTr="001B7A2F">
        <w:tc>
          <w:tcPr>
            <w:tcW w:w="2552" w:type="dxa"/>
            <w:gridSpan w:val="2"/>
            <w:vAlign w:val="center"/>
          </w:tcPr>
          <w:p w14:paraId="6555C5FA" w14:textId="77777777" w:rsidR="00E60D9E" w:rsidRPr="00ED3998" w:rsidRDefault="00E60D9E" w:rsidP="001B7A2F">
            <w:pPr>
              <w:rPr>
                <w:rFonts w:eastAsia="Times New Roman" w:cs="Times New Roman"/>
                <w:szCs w:val="22"/>
                <w:lang w:eastAsia="fr-BE"/>
              </w:rPr>
            </w:pPr>
            <w:r w:rsidRPr="00ED3998">
              <w:lastRenderedPageBreak/>
              <w:t>Professor Hilary Burgess</w:t>
            </w:r>
          </w:p>
          <w:p w14:paraId="2698E901" w14:textId="77777777" w:rsidR="00E60D9E" w:rsidRPr="00ED3998" w:rsidRDefault="00E60D9E" w:rsidP="001B7A2F">
            <w:pPr>
              <w:rPr>
                <w:rFonts w:eastAsia="Times New Roman" w:cs="Times New Roman"/>
                <w:szCs w:val="22"/>
                <w:lang w:eastAsia="fr-BE"/>
              </w:rPr>
            </w:pPr>
          </w:p>
          <w:p w14:paraId="532F9564" w14:textId="77777777" w:rsidR="00E60D9E" w:rsidRPr="00ED3998" w:rsidRDefault="00E60D9E" w:rsidP="001B7A2F">
            <w:pPr>
              <w:rPr>
                <w:rFonts w:eastAsia="Times New Roman" w:cs="Times New Roman"/>
                <w:szCs w:val="22"/>
                <w:lang w:eastAsia="fr-BE"/>
              </w:rPr>
            </w:pPr>
          </w:p>
          <w:p w14:paraId="638308D9" w14:textId="77777777" w:rsidR="00E60D9E" w:rsidRPr="00ED3998" w:rsidRDefault="00E60D9E" w:rsidP="001B7A2F">
            <w:pPr>
              <w:rPr>
                <w:rFonts w:eastAsia="Times New Roman" w:cs="Times New Roman"/>
                <w:szCs w:val="22"/>
                <w:lang w:eastAsia="fr-BE"/>
              </w:rPr>
            </w:pPr>
          </w:p>
          <w:p w14:paraId="34F75FC6" w14:textId="77777777" w:rsidR="00E60D9E" w:rsidRPr="00ED3998" w:rsidRDefault="00E60D9E" w:rsidP="001B7A2F">
            <w:pPr>
              <w:rPr>
                <w:rFonts w:eastAsia="Times New Roman" w:cs="Times New Roman"/>
                <w:szCs w:val="22"/>
                <w:lang w:eastAsia="fr-BE"/>
              </w:rPr>
            </w:pPr>
          </w:p>
          <w:p w14:paraId="1121FAD6" w14:textId="77777777" w:rsidR="00E60D9E" w:rsidRPr="00ED3998" w:rsidRDefault="00E60D9E" w:rsidP="001B7A2F">
            <w:pPr>
              <w:rPr>
                <w:rFonts w:eastAsia="Times New Roman" w:cs="Times New Roman"/>
                <w:szCs w:val="22"/>
                <w:lang w:eastAsia="fr-BE"/>
              </w:rPr>
            </w:pPr>
          </w:p>
          <w:p w14:paraId="5FA0974B" w14:textId="77777777" w:rsidR="00E60D9E" w:rsidRPr="00ED3998" w:rsidRDefault="00E60D9E" w:rsidP="001B7A2F">
            <w:pPr>
              <w:rPr>
                <w:rFonts w:eastAsia="Times New Roman" w:cs="Times New Roman"/>
                <w:szCs w:val="22"/>
                <w:lang w:eastAsia="fr-BE"/>
              </w:rPr>
            </w:pPr>
          </w:p>
          <w:p w14:paraId="2ED8F0E3" w14:textId="77777777" w:rsidR="00E60D9E" w:rsidRPr="00ED3998" w:rsidRDefault="00E60D9E" w:rsidP="001B7A2F">
            <w:pPr>
              <w:rPr>
                <w:rFonts w:eastAsia="Times New Roman" w:cs="Times New Roman"/>
                <w:szCs w:val="22"/>
                <w:lang w:eastAsia="fr-BE"/>
              </w:rPr>
            </w:pPr>
          </w:p>
          <w:p w14:paraId="539E09BB" w14:textId="77777777" w:rsidR="00E60D9E" w:rsidRPr="00ED3998" w:rsidRDefault="00E60D9E" w:rsidP="001B7A2F">
            <w:pPr>
              <w:rPr>
                <w:rFonts w:eastAsia="Times New Roman" w:cs="Times New Roman"/>
                <w:szCs w:val="22"/>
                <w:lang w:eastAsia="fr-BE"/>
              </w:rPr>
            </w:pPr>
          </w:p>
          <w:p w14:paraId="70E83FE5" w14:textId="77777777" w:rsidR="00E60D9E" w:rsidRPr="00ED3998" w:rsidRDefault="00E60D9E" w:rsidP="001B7A2F">
            <w:pPr>
              <w:rPr>
                <w:rFonts w:eastAsia="Times New Roman" w:cs="Times New Roman"/>
                <w:szCs w:val="22"/>
                <w:lang w:eastAsia="fr-BE"/>
              </w:rPr>
            </w:pPr>
          </w:p>
          <w:p w14:paraId="18E822CA" w14:textId="77777777" w:rsidR="00E60D9E" w:rsidRPr="00ED3998" w:rsidRDefault="00E60D9E" w:rsidP="001B7A2F">
            <w:pPr>
              <w:rPr>
                <w:rFonts w:eastAsia="Times New Roman" w:cs="Times New Roman"/>
                <w:szCs w:val="22"/>
                <w:lang w:eastAsia="fr-BE"/>
              </w:rPr>
            </w:pPr>
          </w:p>
          <w:p w14:paraId="1C8B56C2" w14:textId="77777777" w:rsidR="00E60D9E" w:rsidRPr="00ED3998" w:rsidRDefault="00E60D9E" w:rsidP="001B7A2F">
            <w:pPr>
              <w:rPr>
                <w:rFonts w:eastAsia="Times New Roman" w:cs="Times New Roman"/>
                <w:szCs w:val="22"/>
                <w:lang w:eastAsia="fr-BE"/>
              </w:rPr>
            </w:pPr>
          </w:p>
          <w:p w14:paraId="288C0CDF" w14:textId="77777777" w:rsidR="00E60D9E" w:rsidRPr="00ED3998" w:rsidRDefault="00E60D9E" w:rsidP="001B7A2F">
            <w:pPr>
              <w:rPr>
                <w:rFonts w:eastAsia="Times New Roman" w:cs="Times New Roman"/>
                <w:szCs w:val="22"/>
                <w:lang w:eastAsia="fr-BE"/>
              </w:rPr>
            </w:pPr>
          </w:p>
        </w:tc>
        <w:tc>
          <w:tcPr>
            <w:tcW w:w="7087" w:type="dxa"/>
            <w:gridSpan w:val="2"/>
            <w:vAlign w:val="center"/>
          </w:tcPr>
          <w:p w14:paraId="1FD689ED" w14:textId="77777777" w:rsidR="00E60D9E" w:rsidRPr="00ED3998" w:rsidRDefault="00E60D9E" w:rsidP="00BD61F4">
            <w:pPr>
              <w:jc w:val="both"/>
            </w:pPr>
            <w:r w:rsidRPr="00ED3998">
              <w:t>Professor Burgess is an internationally recognised researcher in Education at the University of Leicester.  Previously, she was a Senior Lecturer in the Faculty of Education and Language Studies (FELS) at The Open University where she was Director for Postgraduate Studies in the Centre for Research in Education and Educational Technology (CREET).  She was also Academic Coordinator and leader of The Open University’s Research Careers Advisory Team in the Research School with a university wide remit for research career support and training. Her research and publications have focussed upon professional doctorates and teacher professional development in terms of mentoring and learning communities.  Her funded projects include research into the impact of undertaking a professional doctorate and was joint leader of the University of Leicester CDFE team.  In 2007 she was elected as a Fellow of the Higher Education Academy and in 2013 was awarded a National Teaching Fellowship for her national contribution to education in the UK.</w:t>
            </w:r>
          </w:p>
          <w:p w14:paraId="7B030357" w14:textId="77777777" w:rsidR="00FE668F" w:rsidRDefault="00E60D9E" w:rsidP="00FE668F">
            <w:pPr>
              <w:jc w:val="both"/>
              <w:rPr>
                <w:rFonts w:cs="Calibri"/>
                <w:iCs/>
              </w:rPr>
            </w:pPr>
            <w:r w:rsidRPr="00ED3998">
              <w:rPr>
                <w:rFonts w:cs="Calibri"/>
                <w:iCs/>
              </w:rPr>
              <w:t>Selected relevant publications in this area incl</w:t>
            </w:r>
            <w:r w:rsidR="00FE668F">
              <w:rPr>
                <w:rFonts w:cs="Calibri"/>
                <w:iCs/>
              </w:rPr>
              <w:t>ude:</w:t>
            </w:r>
          </w:p>
          <w:p w14:paraId="6757B6C7" w14:textId="77777777" w:rsidR="00FE668F" w:rsidRDefault="00E60D9E" w:rsidP="00FE668F">
            <w:pPr>
              <w:jc w:val="both"/>
              <w:rPr>
                <w:szCs w:val="22"/>
              </w:rPr>
            </w:pPr>
            <w:r w:rsidRPr="00ED3998">
              <w:rPr>
                <w:szCs w:val="22"/>
              </w:rPr>
              <w:t>Burgess, H. and Shelton Mayes A. 2012 A collaborative university and school approach to teacher professional development through mentoring and coaching. Presented at British Educational Research Association (BERA) Manchester, UK 4-6</w:t>
            </w:r>
            <w:r w:rsidRPr="00ED3998">
              <w:rPr>
                <w:szCs w:val="22"/>
                <w:vertAlign w:val="superscript"/>
              </w:rPr>
              <w:t>th</w:t>
            </w:r>
            <w:r w:rsidRPr="00ED3998">
              <w:rPr>
                <w:szCs w:val="22"/>
              </w:rPr>
              <w:t xml:space="preserve"> September 2012</w:t>
            </w:r>
          </w:p>
          <w:p w14:paraId="04025227" w14:textId="77777777" w:rsidR="00FE668F" w:rsidRDefault="00E60D9E" w:rsidP="00FE668F">
            <w:pPr>
              <w:jc w:val="both"/>
              <w:rPr>
                <w:szCs w:val="22"/>
              </w:rPr>
            </w:pPr>
            <w:r w:rsidRPr="00ED3998">
              <w:rPr>
                <w:szCs w:val="22"/>
              </w:rPr>
              <w:t>Burgess, H. and Shelton Mayes, A. 2010 "Open and Distance Learning for Pre-service Teacher Education" in Abdurrahman Umar and Patrick Danaher (Eds) Perspectives on Teacher Education through Open and Distance Learning (pp 35-46)</w:t>
            </w:r>
          </w:p>
          <w:p w14:paraId="54F10E24" w14:textId="3C84453E" w:rsidR="00E60D9E" w:rsidRPr="00FE668F" w:rsidRDefault="00E60D9E" w:rsidP="00FE668F">
            <w:pPr>
              <w:jc w:val="both"/>
              <w:rPr>
                <w:rFonts w:cs="Calibri"/>
                <w:iCs/>
              </w:rPr>
            </w:pPr>
            <w:r w:rsidRPr="00ED3998">
              <w:rPr>
                <w:szCs w:val="22"/>
              </w:rPr>
              <w:t xml:space="preserve">Burgess, H. (2009) Primary workforce management and reform, In Alexander, R. (Ed) </w:t>
            </w:r>
            <w:r w:rsidRPr="00ED3998">
              <w:rPr>
                <w:i/>
                <w:szCs w:val="22"/>
              </w:rPr>
              <w:t>The Cambridge Primary Review Research Surveys</w:t>
            </w:r>
            <w:r w:rsidRPr="00ED3998">
              <w:rPr>
                <w:szCs w:val="22"/>
              </w:rPr>
              <w:t xml:space="preserve"> (pp25)</w:t>
            </w:r>
          </w:p>
        </w:tc>
      </w:tr>
      <w:tr w:rsidR="00E60D9E" w:rsidRPr="00F75B5B" w14:paraId="1EE7F3AC" w14:textId="77777777" w:rsidTr="001B7A2F">
        <w:tc>
          <w:tcPr>
            <w:tcW w:w="2552" w:type="dxa"/>
            <w:gridSpan w:val="2"/>
            <w:vAlign w:val="center"/>
          </w:tcPr>
          <w:p w14:paraId="41C97F98" w14:textId="77777777" w:rsidR="00E60D9E" w:rsidRPr="00ED3998" w:rsidRDefault="00E60D9E" w:rsidP="001B7A2F">
            <w:pPr>
              <w:rPr>
                <w:rFonts w:eastAsia="Times New Roman" w:cs="Times New Roman"/>
                <w:szCs w:val="22"/>
                <w:lang w:eastAsia="fr-BE"/>
              </w:rPr>
            </w:pPr>
            <w:r w:rsidRPr="00ED3998">
              <w:rPr>
                <w:rFonts w:cs="Calibri"/>
                <w:iCs/>
              </w:rPr>
              <w:t>Dr Sue Forsythe</w:t>
            </w:r>
          </w:p>
        </w:tc>
        <w:tc>
          <w:tcPr>
            <w:tcW w:w="7087" w:type="dxa"/>
            <w:gridSpan w:val="2"/>
            <w:vAlign w:val="center"/>
          </w:tcPr>
          <w:p w14:paraId="3E309F8F" w14:textId="77777777" w:rsidR="00FE668F" w:rsidRDefault="00E60D9E" w:rsidP="00FE668F">
            <w:pPr>
              <w:jc w:val="both"/>
              <w:rPr>
                <w:rFonts w:cs="Calibri"/>
                <w:iCs/>
              </w:rPr>
            </w:pPr>
            <w:r w:rsidRPr="00ED3998">
              <w:rPr>
                <w:rFonts w:cs="Calibri"/>
                <w:iCs/>
              </w:rPr>
              <w:t xml:space="preserve">Dr Forsythe was a member of the CDFE team, and is Programme Director for a Master’s in Education (Learning and Teaching), a programme specifically designed for serving classroom teachers.  </w:t>
            </w:r>
            <w:r w:rsidRPr="00ED3998">
              <w:t xml:space="preserve">Her research expertise lies in teacher professional development and in Mathematics Education; she is a member of the Association of Teachers of Mathematics and of the British Society for Research into Learning Mathematics. </w:t>
            </w:r>
            <w:r w:rsidRPr="00ED3998">
              <w:rPr>
                <w:rFonts w:cs="Calibri"/>
                <w:iCs/>
              </w:rPr>
              <w:t>In 2015, she was elected as a Fellow of the UK Higher Education Academy.</w:t>
            </w:r>
          </w:p>
          <w:p w14:paraId="4B33ADEE" w14:textId="6A6603AB" w:rsidR="00E60D9E" w:rsidRPr="00ED3998" w:rsidRDefault="00E60D9E" w:rsidP="00FE668F">
            <w:pPr>
              <w:jc w:val="both"/>
              <w:rPr>
                <w:rFonts w:cs="Calibri"/>
                <w:iCs/>
              </w:rPr>
            </w:pPr>
            <w:r w:rsidRPr="00ED3998">
              <w:rPr>
                <w:rFonts w:cs="Calibri"/>
                <w:iCs/>
              </w:rPr>
              <w:t>Selected relevant publications in this area include:</w:t>
            </w:r>
          </w:p>
          <w:p w14:paraId="45C57E48" w14:textId="77777777" w:rsidR="00FE668F" w:rsidRDefault="00E60D9E" w:rsidP="00FE668F">
            <w:pPr>
              <w:widowControl w:val="0"/>
              <w:autoSpaceDE w:val="0"/>
              <w:autoSpaceDN w:val="0"/>
              <w:adjustRightInd w:val="0"/>
              <w:jc w:val="both"/>
              <w:rPr>
                <w:rStyle w:val="fontbold"/>
              </w:rPr>
            </w:pPr>
            <w:r w:rsidRPr="00ED3998">
              <w:rPr>
                <w:rStyle w:val="fontbold"/>
              </w:rPr>
              <w:t xml:space="preserve">Forsythe, S., et al. 2015 </w:t>
            </w:r>
            <w:r w:rsidRPr="00ED3998">
              <w:rPr>
                <w:rStyle w:val="Emphasis"/>
              </w:rPr>
              <w:t>Transitioning In Teacher Education And Development: Collaborative Project Between Middle Eastern And European Universities To Build Capacity In University-School Partnerships</w:t>
            </w:r>
            <w:r w:rsidRPr="00ED3998">
              <w:rPr>
                <w:rStyle w:val="fontbold"/>
              </w:rPr>
              <w:t xml:space="preserve">, European Conference of Educational Research (Network 1: Continuing Professional </w:t>
            </w:r>
            <w:r w:rsidRPr="00ED3998">
              <w:rPr>
                <w:rStyle w:val="fontbold"/>
              </w:rPr>
              <w:lastRenderedPageBreak/>
              <w:t>Development). Budapest</w:t>
            </w:r>
            <w:r w:rsidR="00FE668F">
              <w:rPr>
                <w:rStyle w:val="fontbold"/>
              </w:rPr>
              <w:t>, Hungary (7-11 September 2015)</w:t>
            </w:r>
          </w:p>
          <w:p w14:paraId="5ECCE74C" w14:textId="77777777" w:rsidR="00FE668F" w:rsidRDefault="00E60D9E" w:rsidP="00FE668F">
            <w:pPr>
              <w:widowControl w:val="0"/>
              <w:autoSpaceDE w:val="0"/>
              <w:autoSpaceDN w:val="0"/>
              <w:adjustRightInd w:val="0"/>
              <w:jc w:val="both"/>
            </w:pPr>
            <w:r w:rsidRPr="00ED3998">
              <w:t xml:space="preserve">Lewis, G., Forsythe, S. (2012) 'Which qualities did aspiring teachers value in their 'Best' Mathematics teachers' </w:t>
            </w:r>
            <w:r w:rsidRPr="00ED3998">
              <w:rPr>
                <w:rStyle w:val="Emphasis"/>
              </w:rPr>
              <w:t>TEAN Journal</w:t>
            </w:r>
            <w:r w:rsidRPr="00ED3998">
              <w:t xml:space="preserve"> 4 (3): 49-61</w:t>
            </w:r>
          </w:p>
          <w:p w14:paraId="1AEA05A9" w14:textId="155C6154" w:rsidR="00E60D9E" w:rsidRPr="00ED3998" w:rsidRDefault="00E60D9E" w:rsidP="00890335">
            <w:pPr>
              <w:widowControl w:val="0"/>
              <w:autoSpaceDE w:val="0"/>
              <w:autoSpaceDN w:val="0"/>
              <w:adjustRightInd w:val="0"/>
              <w:jc w:val="both"/>
            </w:pPr>
            <w:r w:rsidRPr="00ED3998">
              <w:t xml:space="preserve">Tas, M. Forsythe, S. (2012) </w:t>
            </w:r>
            <w:r w:rsidRPr="00ED3998">
              <w:rPr>
                <w:i/>
              </w:rPr>
              <w:t>Critical Partnerships: Peer support to develop skills in writing at Masters level</w:t>
            </w:r>
            <w:r w:rsidR="00890335">
              <w:t>. Proceedings of ECER 2012</w:t>
            </w:r>
          </w:p>
        </w:tc>
      </w:tr>
      <w:tr w:rsidR="00E60D9E" w:rsidRPr="00F75B5B" w14:paraId="507C040C" w14:textId="77777777" w:rsidTr="001B7A2F">
        <w:tc>
          <w:tcPr>
            <w:tcW w:w="2552" w:type="dxa"/>
            <w:gridSpan w:val="2"/>
            <w:vAlign w:val="center"/>
          </w:tcPr>
          <w:p w14:paraId="437BDEB5" w14:textId="77777777" w:rsidR="00E60D9E" w:rsidRPr="00ED3998" w:rsidRDefault="00E60D9E" w:rsidP="001B7A2F">
            <w:pPr>
              <w:rPr>
                <w:rFonts w:eastAsia="Times New Roman" w:cs="Times New Roman"/>
                <w:szCs w:val="22"/>
                <w:lang w:eastAsia="fr-BE"/>
              </w:rPr>
            </w:pPr>
            <w:r w:rsidRPr="00ED3998">
              <w:rPr>
                <w:rFonts w:eastAsia="Times New Roman" w:cs="Times New Roman"/>
                <w:szCs w:val="22"/>
                <w:lang w:eastAsia="fr-BE"/>
              </w:rPr>
              <w:lastRenderedPageBreak/>
              <w:t>Dr Jo Anna Reed-Johnson</w:t>
            </w:r>
          </w:p>
        </w:tc>
        <w:tc>
          <w:tcPr>
            <w:tcW w:w="7087" w:type="dxa"/>
            <w:gridSpan w:val="2"/>
            <w:vAlign w:val="center"/>
          </w:tcPr>
          <w:p w14:paraId="514A1E68" w14:textId="77777777" w:rsidR="00F9713B" w:rsidRDefault="00E60D9E" w:rsidP="00F9713B">
            <w:pPr>
              <w:pStyle w:val="NormalWeb"/>
              <w:contextualSpacing/>
              <w:rPr>
                <w:rFonts w:asciiTheme="minorHAnsi" w:hAnsiTheme="minorHAnsi"/>
                <w:sz w:val="22"/>
                <w:szCs w:val="22"/>
              </w:rPr>
            </w:pPr>
            <w:r w:rsidRPr="00D3681C">
              <w:rPr>
                <w:rFonts w:asciiTheme="minorHAnsi" w:hAnsiTheme="minorHAnsi"/>
                <w:sz w:val="22"/>
                <w:szCs w:val="22"/>
              </w:rPr>
              <w:t>Dr Reed-Johnson is Head of Secondary Initial Teacher Education at the School of Education; she is an experienced educational researcher and has extensive international experience of educational consultancy.  She has particular expertise in science education, teacher education, education for sustainable development and technology enhanced learning.</w:t>
            </w:r>
          </w:p>
          <w:p w14:paraId="751DE291" w14:textId="237D6150" w:rsidR="00D3681C" w:rsidRPr="0063675B" w:rsidRDefault="00E60D9E" w:rsidP="00F9713B">
            <w:pPr>
              <w:pStyle w:val="NormalWeb"/>
              <w:contextualSpacing/>
              <w:rPr>
                <w:rFonts w:asciiTheme="minorHAnsi" w:hAnsiTheme="minorHAnsi"/>
                <w:sz w:val="22"/>
                <w:szCs w:val="22"/>
              </w:rPr>
            </w:pPr>
            <w:r w:rsidRPr="00D3681C">
              <w:rPr>
                <w:rFonts w:asciiTheme="minorHAnsi" w:hAnsiTheme="minorHAnsi" w:cs="Calibri"/>
                <w:iCs/>
                <w:sz w:val="22"/>
                <w:szCs w:val="22"/>
              </w:rPr>
              <w:t>Selected relevant publications in this area include:</w:t>
            </w:r>
          </w:p>
          <w:p w14:paraId="58E8C78A" w14:textId="77777777" w:rsidR="00F9713B" w:rsidRDefault="00E60D9E" w:rsidP="00F9713B">
            <w:pPr>
              <w:pStyle w:val="NormalWeb"/>
              <w:contextualSpacing/>
              <w:rPr>
                <w:rFonts w:asciiTheme="minorHAnsi" w:hAnsiTheme="minorHAnsi"/>
                <w:sz w:val="22"/>
                <w:szCs w:val="22"/>
              </w:rPr>
            </w:pPr>
            <w:r w:rsidRPr="00D3681C">
              <w:rPr>
                <w:rStyle w:val="Strong"/>
                <w:rFonts w:asciiTheme="minorHAnsi" w:hAnsiTheme="minorHAnsi"/>
                <w:b w:val="0"/>
                <w:sz w:val="22"/>
                <w:szCs w:val="22"/>
              </w:rPr>
              <w:t xml:space="preserve">Shallcross, T., Gilroy.P., Reed Johnson, J. and Robinson, J. 2010 </w:t>
            </w:r>
            <w:r w:rsidRPr="00D3681C">
              <w:rPr>
                <w:rFonts w:asciiTheme="minorHAnsi" w:hAnsiTheme="minorHAnsi"/>
                <w:i/>
                <w:sz w:val="22"/>
                <w:szCs w:val="22"/>
              </w:rPr>
              <w:t>Teachers’ Education (TE) in Education for Sustainable Development (ESD) in Sub Saharan Africa</w:t>
            </w:r>
            <w:r w:rsidRPr="00D3681C">
              <w:rPr>
                <w:rFonts w:asciiTheme="minorHAnsi" w:hAnsiTheme="minorHAnsi"/>
                <w:sz w:val="22"/>
                <w:szCs w:val="22"/>
              </w:rPr>
              <w:t>, Bamako, UNESCO (559RAF1001)</w:t>
            </w:r>
          </w:p>
          <w:p w14:paraId="5AF798E1" w14:textId="77777777" w:rsidR="00F9713B" w:rsidRDefault="00E60D9E" w:rsidP="00F9713B">
            <w:pPr>
              <w:pStyle w:val="NormalWeb"/>
              <w:contextualSpacing/>
              <w:rPr>
                <w:rFonts w:asciiTheme="minorHAnsi" w:hAnsiTheme="minorHAnsi"/>
                <w:sz w:val="22"/>
                <w:szCs w:val="22"/>
              </w:rPr>
            </w:pPr>
            <w:r w:rsidRPr="00D3681C">
              <w:rPr>
                <w:rFonts w:asciiTheme="minorHAnsi" w:hAnsiTheme="minorHAnsi"/>
                <w:bCs/>
                <w:sz w:val="22"/>
                <w:szCs w:val="22"/>
              </w:rPr>
              <w:t xml:space="preserve">Thethi, A., Reed-Johnson, J. and Boddison, A.  2014 </w:t>
            </w:r>
            <w:r w:rsidRPr="00D3681C">
              <w:rPr>
                <w:rFonts w:asciiTheme="minorHAnsi" w:hAnsiTheme="minorHAnsi"/>
                <w:i/>
                <w:sz w:val="22"/>
                <w:szCs w:val="22"/>
              </w:rPr>
              <w:t>Using video as a vehicle for trainee teachers to reflect on their practice</w:t>
            </w:r>
            <w:r w:rsidRPr="00D3681C">
              <w:rPr>
                <w:rFonts w:asciiTheme="minorHAnsi" w:hAnsiTheme="minorHAnsi"/>
                <w:sz w:val="22"/>
                <w:szCs w:val="22"/>
              </w:rPr>
              <w:t>  Proceedings of 7th International Conference of Education, Research and Innovation (Seville, Spain)</w:t>
            </w:r>
          </w:p>
          <w:p w14:paraId="351DBA2C" w14:textId="67B0C9A6" w:rsidR="00E60D9E" w:rsidRPr="00ED3998" w:rsidRDefault="00E60D9E" w:rsidP="00F9713B">
            <w:pPr>
              <w:pStyle w:val="NormalWeb"/>
              <w:contextualSpacing/>
              <w:rPr>
                <w:rFonts w:asciiTheme="minorHAnsi" w:hAnsiTheme="minorHAnsi"/>
                <w:sz w:val="22"/>
                <w:szCs w:val="22"/>
              </w:rPr>
            </w:pPr>
            <w:r w:rsidRPr="00D3681C">
              <w:rPr>
                <w:rStyle w:val="Strong"/>
                <w:rFonts w:asciiTheme="minorHAnsi" w:hAnsiTheme="minorHAnsi"/>
                <w:b w:val="0"/>
                <w:sz w:val="22"/>
                <w:szCs w:val="22"/>
              </w:rPr>
              <w:t>Reed Johnson, J.A.</w:t>
            </w:r>
            <w:r w:rsidRPr="00D3681C">
              <w:rPr>
                <w:rFonts w:asciiTheme="minorHAnsi" w:hAnsiTheme="minorHAnsi"/>
                <w:sz w:val="22"/>
                <w:szCs w:val="22"/>
              </w:rPr>
              <w:t xml:space="preserve"> 2011 </w:t>
            </w:r>
            <w:r w:rsidRPr="00D3681C">
              <w:rPr>
                <w:rFonts w:asciiTheme="minorHAnsi" w:hAnsiTheme="minorHAnsi"/>
                <w:i/>
                <w:iCs/>
                <w:sz w:val="22"/>
                <w:szCs w:val="22"/>
              </w:rPr>
              <w:t xml:space="preserve">Exploring the development of place-based learning within a Singaporean context: the Research Road-mapping Process </w:t>
            </w:r>
            <w:r w:rsidRPr="00D3681C">
              <w:rPr>
                <w:rFonts w:asciiTheme="minorHAnsi" w:hAnsiTheme="minorHAnsi"/>
                <w:sz w:val="22"/>
                <w:szCs w:val="22"/>
              </w:rPr>
              <w:t>Paper presented at the National Institute of Education, Re-designing Pedagogy Conference, Singapore, May 2011</w:t>
            </w:r>
          </w:p>
        </w:tc>
      </w:tr>
      <w:tr w:rsidR="00E60D9E" w:rsidRPr="00F75B5B" w14:paraId="320F6E8F" w14:textId="77777777" w:rsidTr="001B7A2F">
        <w:tc>
          <w:tcPr>
            <w:tcW w:w="2552" w:type="dxa"/>
            <w:gridSpan w:val="2"/>
            <w:vAlign w:val="center"/>
          </w:tcPr>
          <w:p w14:paraId="40B426F0" w14:textId="77777777" w:rsidR="00E60D9E" w:rsidRPr="00ED3998" w:rsidRDefault="00E60D9E" w:rsidP="001B7A2F">
            <w:pPr>
              <w:tabs>
                <w:tab w:val="left" w:pos="3649"/>
                <w:tab w:val="left" w:pos="5349"/>
                <w:tab w:val="left" w:pos="7992"/>
                <w:tab w:val="left" w:pos="9409"/>
                <w:tab w:val="left" w:pos="10778"/>
              </w:tabs>
              <w:rPr>
                <w:rFonts w:eastAsia="Times New Roman" w:cs="Times New Roman"/>
                <w:szCs w:val="22"/>
                <w:lang w:val="en-US" w:eastAsia="fr-BE"/>
              </w:rPr>
            </w:pPr>
          </w:p>
          <w:p w14:paraId="5A469236" w14:textId="77777777" w:rsidR="00E60D9E" w:rsidRPr="00ED3998" w:rsidRDefault="00E60D9E" w:rsidP="001B7A2F">
            <w:pPr>
              <w:tabs>
                <w:tab w:val="left" w:pos="3649"/>
                <w:tab w:val="left" w:pos="5349"/>
                <w:tab w:val="left" w:pos="7992"/>
                <w:tab w:val="left" w:pos="9409"/>
                <w:tab w:val="left" w:pos="10778"/>
              </w:tabs>
              <w:rPr>
                <w:rFonts w:eastAsia="Times New Roman" w:cs="Times New Roman"/>
                <w:szCs w:val="22"/>
                <w:lang w:val="en-US" w:eastAsia="fr-BE"/>
              </w:rPr>
            </w:pPr>
            <w:r w:rsidRPr="00ED3998">
              <w:rPr>
                <w:rFonts w:eastAsia="Times New Roman" w:cs="Times New Roman"/>
                <w:szCs w:val="22"/>
                <w:lang w:val="en-US" w:eastAsia="fr-BE"/>
              </w:rPr>
              <w:t>Professor Tony Lawson</w:t>
            </w:r>
          </w:p>
          <w:p w14:paraId="60641754" w14:textId="77777777" w:rsidR="00E60D9E" w:rsidRPr="00ED3998" w:rsidRDefault="00E60D9E" w:rsidP="001B7A2F">
            <w:pPr>
              <w:tabs>
                <w:tab w:val="left" w:pos="3649"/>
                <w:tab w:val="left" w:pos="5349"/>
                <w:tab w:val="left" w:pos="7992"/>
                <w:tab w:val="left" w:pos="9409"/>
                <w:tab w:val="left" w:pos="10778"/>
              </w:tabs>
              <w:rPr>
                <w:rFonts w:eastAsia="Times New Roman" w:cs="Times New Roman"/>
                <w:szCs w:val="22"/>
                <w:lang w:val="en-US" w:eastAsia="fr-BE"/>
              </w:rPr>
            </w:pPr>
          </w:p>
          <w:p w14:paraId="7ADFD910" w14:textId="77777777" w:rsidR="00E60D9E" w:rsidRPr="00ED3998" w:rsidRDefault="00E60D9E" w:rsidP="001B7A2F">
            <w:pPr>
              <w:tabs>
                <w:tab w:val="left" w:pos="3649"/>
                <w:tab w:val="left" w:pos="5349"/>
                <w:tab w:val="left" w:pos="7992"/>
                <w:tab w:val="left" w:pos="9409"/>
                <w:tab w:val="left" w:pos="10778"/>
              </w:tabs>
              <w:rPr>
                <w:rFonts w:eastAsia="Times New Roman" w:cs="Times New Roman"/>
                <w:szCs w:val="22"/>
                <w:lang w:val="en-US" w:eastAsia="fr-BE"/>
              </w:rPr>
            </w:pPr>
          </w:p>
          <w:p w14:paraId="78973C10" w14:textId="77777777" w:rsidR="00E60D9E" w:rsidRPr="00ED3998" w:rsidRDefault="00E60D9E" w:rsidP="001B7A2F">
            <w:pPr>
              <w:tabs>
                <w:tab w:val="left" w:pos="3649"/>
                <w:tab w:val="left" w:pos="5349"/>
                <w:tab w:val="left" w:pos="7992"/>
                <w:tab w:val="left" w:pos="9409"/>
                <w:tab w:val="left" w:pos="10778"/>
              </w:tabs>
              <w:rPr>
                <w:rFonts w:eastAsia="Times New Roman" w:cs="Times New Roman"/>
                <w:szCs w:val="22"/>
                <w:lang w:val="en-US" w:eastAsia="fr-BE"/>
              </w:rPr>
            </w:pPr>
          </w:p>
        </w:tc>
        <w:tc>
          <w:tcPr>
            <w:tcW w:w="7087" w:type="dxa"/>
            <w:gridSpan w:val="2"/>
            <w:vAlign w:val="center"/>
          </w:tcPr>
          <w:p w14:paraId="18DA9BD2" w14:textId="77777777" w:rsidR="00F9713B" w:rsidRDefault="00E60D9E" w:rsidP="00F9713B">
            <w:pPr>
              <w:jc w:val="both"/>
              <w:rPr>
                <w:rFonts w:cs="Calibri"/>
                <w:iCs/>
                <w:szCs w:val="22"/>
              </w:rPr>
            </w:pPr>
            <w:r w:rsidRPr="00ED3998">
              <w:rPr>
                <w:rFonts w:cs="Times New Roman"/>
                <w:szCs w:val="22"/>
              </w:rPr>
              <w:t>Professor Lawson is Emeritus Professor of Education at the School of Education; he will act in an advisory capacity for the project team.  He has extensive</w:t>
            </w:r>
            <w:r w:rsidRPr="00ED3998">
              <w:rPr>
                <w:rFonts w:cs="Calibri"/>
                <w:iCs/>
              </w:rPr>
              <w:t xml:space="preserve"> experience of leading EU teacher development projects, and is an </w:t>
            </w:r>
            <w:r w:rsidRPr="00ED3998">
              <w:rPr>
                <w:rFonts w:cs="Calibri"/>
                <w:iCs/>
                <w:szCs w:val="22"/>
              </w:rPr>
              <w:t xml:space="preserve">internationally renowned scholar in the field of technology education and sociology of education.  </w:t>
            </w:r>
          </w:p>
          <w:p w14:paraId="47FE2F47" w14:textId="1598955E" w:rsidR="00E60D9E" w:rsidRPr="00ED3998" w:rsidRDefault="00E60D9E" w:rsidP="00F9713B">
            <w:pPr>
              <w:jc w:val="both"/>
              <w:rPr>
                <w:rFonts w:cs="Calibri"/>
                <w:iCs/>
                <w:szCs w:val="22"/>
              </w:rPr>
            </w:pPr>
            <w:r w:rsidRPr="00ED3998">
              <w:rPr>
                <w:rFonts w:cs="Calibri"/>
                <w:iCs/>
                <w:szCs w:val="22"/>
              </w:rPr>
              <w:t>Selected relevant publications in this area include:</w:t>
            </w:r>
          </w:p>
          <w:p w14:paraId="35107BF3" w14:textId="77777777" w:rsidR="00F9713B" w:rsidRDefault="00E60D9E" w:rsidP="00F9713B">
            <w:pPr>
              <w:rPr>
                <w:szCs w:val="22"/>
              </w:rPr>
            </w:pPr>
            <w:r w:rsidRPr="00ED3998">
              <w:rPr>
                <w:rFonts w:cs="Calibri"/>
                <w:iCs/>
                <w:szCs w:val="22"/>
              </w:rPr>
              <w:t>Lawson, T. et al. 2015</w:t>
            </w:r>
            <w:r w:rsidRPr="00ED3998">
              <w:rPr>
                <w:szCs w:val="22"/>
              </w:rPr>
              <w:t xml:space="preserve"> Research on teachıng practicum–a systematıc review, </w:t>
            </w:r>
            <w:r w:rsidRPr="00ED3998">
              <w:rPr>
                <w:i/>
                <w:szCs w:val="22"/>
              </w:rPr>
              <w:t>European Journal of Teacher Education</w:t>
            </w:r>
            <w:r w:rsidRPr="00ED3998">
              <w:rPr>
                <w:szCs w:val="22"/>
              </w:rPr>
              <w:t>, pp 1-16</w:t>
            </w:r>
          </w:p>
          <w:p w14:paraId="70B4543E" w14:textId="77777777" w:rsidR="00F9713B" w:rsidRDefault="00E60D9E" w:rsidP="00F9713B">
            <w:pPr>
              <w:rPr>
                <w:szCs w:val="22"/>
              </w:rPr>
            </w:pPr>
            <w:r w:rsidRPr="00ED3998">
              <w:rPr>
                <w:szCs w:val="22"/>
              </w:rPr>
              <w:t xml:space="preserve">Lawson, T. &amp; Comber, C. 2013 Sustaining technological innovation: The example of videoconferencing in English Schools </w:t>
            </w:r>
            <w:r w:rsidRPr="00ED3998">
              <w:rPr>
                <w:i/>
                <w:szCs w:val="22"/>
              </w:rPr>
              <w:t xml:space="preserve">Education and Information Technologies </w:t>
            </w:r>
            <w:r w:rsidRPr="00ED3998">
              <w:rPr>
                <w:szCs w:val="22"/>
              </w:rPr>
              <w:t>18 (4), 641-659</w:t>
            </w:r>
          </w:p>
          <w:p w14:paraId="345B6A72" w14:textId="140E9AB3" w:rsidR="00E60D9E" w:rsidRPr="00890335" w:rsidRDefault="00E60D9E" w:rsidP="00890335">
            <w:pPr>
              <w:rPr>
                <w:szCs w:val="22"/>
              </w:rPr>
            </w:pPr>
            <w:r w:rsidRPr="00ED3998">
              <w:rPr>
                <w:szCs w:val="22"/>
              </w:rPr>
              <w:t xml:space="preserve">Lawson, T. 2011 Sustained classroom observation: what does it reveal about changing teaching practices? </w:t>
            </w:r>
            <w:r w:rsidRPr="00ED3998">
              <w:rPr>
                <w:i/>
                <w:szCs w:val="22"/>
              </w:rPr>
              <w:t>Journal of Further and Higher Education</w:t>
            </w:r>
            <w:r w:rsidRPr="00ED3998">
              <w:rPr>
                <w:szCs w:val="22"/>
              </w:rPr>
              <w:t xml:space="preserve"> 35 (3), 317-337</w:t>
            </w:r>
          </w:p>
        </w:tc>
      </w:tr>
    </w:tbl>
    <w:p w14:paraId="1CC4C25D" w14:textId="14E38473" w:rsidR="00F531A6" w:rsidRDefault="00F531A6" w:rsidP="00A25A3D">
      <w:pPr>
        <w:pStyle w:val="Heading3"/>
        <w:tabs>
          <w:tab w:val="clear" w:pos="0"/>
        </w:tabs>
        <w:spacing w:before="0" w:after="0"/>
        <w:jc w:val="left"/>
        <w:rPr>
          <w:rFonts w:asciiTheme="minorHAnsi" w:hAnsiTheme="minorHAnsi"/>
          <w:b w:val="0"/>
          <w:i/>
          <w:color w:val="000000"/>
          <w:sz w:val="20"/>
        </w:rPr>
      </w:pP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2410"/>
        <w:gridCol w:w="142"/>
        <w:gridCol w:w="6095"/>
        <w:gridCol w:w="992"/>
      </w:tblGrid>
      <w:tr w:rsidR="00F531A6" w:rsidRPr="00F75B5B" w14:paraId="4AA5990E" w14:textId="77777777" w:rsidTr="001B7A2F">
        <w:tc>
          <w:tcPr>
            <w:tcW w:w="2410" w:type="dxa"/>
            <w:vAlign w:val="center"/>
          </w:tcPr>
          <w:p w14:paraId="0169F0F8" w14:textId="77777777" w:rsidR="00F531A6" w:rsidRPr="00F75B5B" w:rsidRDefault="00F531A6" w:rsidP="001B7A2F">
            <w:pPr>
              <w:tabs>
                <w:tab w:val="left" w:pos="3649"/>
                <w:tab w:val="left" w:pos="5349"/>
                <w:tab w:val="left" w:pos="7992"/>
                <w:tab w:val="left" w:pos="9409"/>
                <w:tab w:val="left" w:pos="10778"/>
              </w:tabs>
              <w:rPr>
                <w:rFonts w:ascii="Times New Roman" w:eastAsia="Times New Roman" w:hAnsi="Times New Roman" w:cs="Times New Roman"/>
                <w:b/>
                <w:i/>
                <w:color w:val="808080"/>
                <w:lang w:val="fr-BE" w:eastAsia="fr-BE"/>
              </w:rPr>
            </w:pPr>
            <w:r w:rsidRPr="00F75B5B">
              <w:rPr>
                <w:rFonts w:ascii="Times New Roman" w:eastAsia="Times New Roman" w:hAnsi="Times New Roman" w:cs="Times New Roman"/>
                <w:b/>
                <w:lang w:eastAsia="fr-BE"/>
              </w:rPr>
              <w:t xml:space="preserve">Partner number </w:t>
            </w:r>
            <w:r w:rsidRPr="00F75B5B">
              <w:rPr>
                <w:rFonts w:ascii="Segoe UI Symbol" w:eastAsia="MS Gothic" w:hAnsi="Segoe UI Symbol" w:cs="Segoe UI Symbol"/>
                <w:color w:val="FFFFFF"/>
                <w:lang w:val="fr-BE" w:eastAsia="fr-BE"/>
              </w:rPr>
              <w:t>☒</w:t>
            </w:r>
          </w:p>
        </w:tc>
        <w:tc>
          <w:tcPr>
            <w:tcW w:w="6237" w:type="dxa"/>
            <w:gridSpan w:val="2"/>
            <w:vAlign w:val="center"/>
          </w:tcPr>
          <w:p w14:paraId="584E1A88" w14:textId="77777777" w:rsidR="00F531A6" w:rsidRPr="00F75B5B" w:rsidRDefault="00F531A6" w:rsidP="001B7A2F">
            <w:pPr>
              <w:tabs>
                <w:tab w:val="left" w:pos="3649"/>
                <w:tab w:val="left" w:pos="5349"/>
                <w:tab w:val="left" w:pos="7992"/>
                <w:tab w:val="left" w:pos="9409"/>
                <w:tab w:val="left" w:pos="10778"/>
              </w:tabs>
              <w:rPr>
                <w:rFonts w:ascii="Times New Roman" w:eastAsia="Times New Roman" w:hAnsi="Times New Roman" w:cs="Times New Roman"/>
                <w:color w:val="000000"/>
                <w:szCs w:val="22"/>
                <w:lang w:eastAsia="fr-BE"/>
              </w:rPr>
            </w:pPr>
          </w:p>
        </w:tc>
        <w:tc>
          <w:tcPr>
            <w:tcW w:w="992" w:type="dxa"/>
            <w:vAlign w:val="center"/>
          </w:tcPr>
          <w:p w14:paraId="475CB557" w14:textId="4FDA970F" w:rsidR="00F531A6" w:rsidRPr="00F531A6" w:rsidRDefault="00F531A6" w:rsidP="001B7A2F">
            <w:pPr>
              <w:tabs>
                <w:tab w:val="left" w:pos="3649"/>
                <w:tab w:val="left" w:pos="5349"/>
                <w:tab w:val="left" w:pos="7992"/>
                <w:tab w:val="left" w:pos="9409"/>
                <w:tab w:val="left" w:pos="10778"/>
              </w:tabs>
              <w:jc w:val="center"/>
              <w:rPr>
                <w:rFonts w:ascii="Times New Roman" w:eastAsia="Times New Roman" w:hAnsi="Times New Roman" w:cs="Times New Roman"/>
                <w:b/>
                <w:bCs/>
                <w:iCs/>
                <w:color w:val="808080"/>
                <w:sz w:val="28"/>
                <w:szCs w:val="28"/>
                <w:lang w:eastAsia="fr-BE"/>
              </w:rPr>
            </w:pPr>
            <w:r w:rsidRPr="00F531A6">
              <w:rPr>
                <w:rFonts w:ascii="Times New Roman" w:eastAsia="Times New Roman" w:hAnsi="Times New Roman" w:cs="Times New Roman"/>
                <w:b/>
                <w:bCs/>
                <w:iCs/>
                <w:sz w:val="28"/>
                <w:szCs w:val="28"/>
                <w:lang w:eastAsia="fr-BE"/>
              </w:rPr>
              <w:t>P 6</w:t>
            </w:r>
          </w:p>
        </w:tc>
      </w:tr>
      <w:tr w:rsidR="00F531A6" w:rsidRPr="00F75B5B" w14:paraId="2088E302" w14:textId="77777777" w:rsidTr="001B7A2F">
        <w:tc>
          <w:tcPr>
            <w:tcW w:w="2410" w:type="dxa"/>
            <w:vAlign w:val="center"/>
          </w:tcPr>
          <w:p w14:paraId="4DED8EBE" w14:textId="77777777" w:rsidR="00F531A6" w:rsidRPr="00F75B5B" w:rsidRDefault="00F531A6" w:rsidP="001B7A2F">
            <w:pPr>
              <w:tabs>
                <w:tab w:val="left" w:pos="3649"/>
                <w:tab w:val="left" w:pos="5349"/>
                <w:tab w:val="left" w:pos="7992"/>
                <w:tab w:val="left" w:pos="9409"/>
                <w:tab w:val="left" w:pos="10778"/>
              </w:tabs>
              <w:rPr>
                <w:rFonts w:ascii="Times New Roman" w:eastAsia="Times New Roman" w:hAnsi="Times New Roman" w:cs="Times New Roman"/>
                <w:sz w:val="32"/>
                <w:szCs w:val="32"/>
                <w:lang w:eastAsia="fr-BE"/>
              </w:rPr>
            </w:pPr>
            <w:r w:rsidRPr="00F75B5B">
              <w:rPr>
                <w:rFonts w:ascii="Times New Roman" w:eastAsia="Times New Roman" w:hAnsi="Times New Roman" w:cs="Times New Roman"/>
                <w:b/>
                <w:lang w:eastAsia="fr-BE"/>
              </w:rPr>
              <w:t>Organisation name&amp; acronym</w:t>
            </w:r>
          </w:p>
        </w:tc>
        <w:tc>
          <w:tcPr>
            <w:tcW w:w="7229" w:type="dxa"/>
            <w:gridSpan w:val="3"/>
            <w:vAlign w:val="center"/>
          </w:tcPr>
          <w:p w14:paraId="2D89F501" w14:textId="2C486A54" w:rsidR="00F531A6" w:rsidRPr="0022107F" w:rsidRDefault="00F531A6" w:rsidP="001B7A2F">
            <w:pPr>
              <w:tabs>
                <w:tab w:val="left" w:pos="3649"/>
                <w:tab w:val="left" w:pos="5349"/>
                <w:tab w:val="left" w:pos="7992"/>
                <w:tab w:val="left" w:pos="9409"/>
                <w:tab w:val="left" w:pos="10778"/>
              </w:tabs>
              <w:rPr>
                <w:rFonts w:eastAsia="Times New Roman" w:cs="Times New Roman"/>
                <w:szCs w:val="22"/>
                <w:lang w:eastAsia="fr-BE"/>
              </w:rPr>
            </w:pPr>
            <w:r w:rsidRPr="0022107F">
              <w:rPr>
                <w:rFonts w:eastAsia="Times New Roman" w:cs="Times New Roman"/>
                <w:szCs w:val="22"/>
                <w:lang w:eastAsia="fr-BE"/>
              </w:rPr>
              <w:t>University of Northampton</w:t>
            </w:r>
            <w:r w:rsidR="00FD526B">
              <w:rPr>
                <w:rFonts w:eastAsia="Times New Roman" w:cs="Times New Roman"/>
                <w:szCs w:val="22"/>
                <w:lang w:eastAsia="fr-BE"/>
              </w:rPr>
              <w:t xml:space="preserve"> UoN</w:t>
            </w:r>
          </w:p>
        </w:tc>
      </w:tr>
      <w:tr w:rsidR="00F531A6" w:rsidRPr="00F75B5B" w14:paraId="583D30C3" w14:textId="77777777" w:rsidTr="001B7A2F">
        <w:tc>
          <w:tcPr>
            <w:tcW w:w="9639" w:type="dxa"/>
            <w:gridSpan w:val="4"/>
            <w:vAlign w:val="center"/>
          </w:tcPr>
          <w:p w14:paraId="3E798DAE" w14:textId="77777777" w:rsidR="00F531A6" w:rsidRPr="00F75B5B" w:rsidRDefault="00F531A6" w:rsidP="001B7A2F">
            <w:pPr>
              <w:tabs>
                <w:tab w:val="left" w:pos="3649"/>
                <w:tab w:val="left" w:pos="5349"/>
                <w:tab w:val="left" w:pos="7992"/>
                <w:tab w:val="left" w:pos="9409"/>
                <w:tab w:val="left" w:pos="10778"/>
              </w:tabs>
              <w:rPr>
                <w:rFonts w:ascii="Times New Roman" w:eastAsia="Times New Roman" w:hAnsi="Times New Roman" w:cs="Times New Roman"/>
                <w:b/>
                <w:lang w:eastAsia="fr-BE"/>
              </w:rPr>
            </w:pPr>
            <w:r w:rsidRPr="00F75B5B">
              <w:rPr>
                <w:rFonts w:ascii="Times New Roman" w:eastAsia="Times New Roman" w:hAnsi="Times New Roman" w:cs="Times New Roman"/>
                <w:b/>
                <w:lang w:eastAsia="fr-BE"/>
              </w:rPr>
              <w:t>D.1.1 - Aims and activities of the organisation</w:t>
            </w:r>
          </w:p>
        </w:tc>
      </w:tr>
      <w:tr w:rsidR="00F531A6" w:rsidRPr="00F75B5B" w14:paraId="00F72C73" w14:textId="77777777" w:rsidTr="001B7A2F">
        <w:tc>
          <w:tcPr>
            <w:tcW w:w="9639" w:type="dxa"/>
            <w:gridSpan w:val="4"/>
            <w:vAlign w:val="center"/>
          </w:tcPr>
          <w:p w14:paraId="3E849FE7" w14:textId="77777777" w:rsidR="00F531A6" w:rsidRPr="00F75B5B" w:rsidRDefault="00F531A6" w:rsidP="001B7A2F">
            <w:pPr>
              <w:tabs>
                <w:tab w:val="left" w:pos="3649"/>
                <w:tab w:val="left" w:pos="5349"/>
                <w:tab w:val="left" w:pos="7992"/>
                <w:tab w:val="left" w:pos="9409"/>
                <w:tab w:val="left" w:pos="10778"/>
              </w:tabs>
              <w:jc w:val="both"/>
              <w:rPr>
                <w:rFonts w:ascii="Times New Roman" w:eastAsia="Times New Roman" w:hAnsi="Times New Roman" w:cs="Times New Roman"/>
                <w:b/>
                <w:lang w:eastAsia="fr-BE"/>
              </w:rPr>
            </w:pPr>
            <w:r w:rsidRPr="00F75B5B">
              <w:rPr>
                <w:rFonts w:ascii="Times New Roman" w:eastAsia="Times New Roman" w:hAnsi="Times New Roman" w:cs="Times New Roman"/>
                <w:i/>
                <w:lang w:eastAsia="fr-BE"/>
              </w:rPr>
              <w:t xml:space="preserve">Please provide a short presentation of your organisation (key activities, affiliations, size of the organisation, etc.) relating to the area covered by the project </w:t>
            </w:r>
            <w:r w:rsidRPr="00F75B5B">
              <w:rPr>
                <w:rFonts w:ascii="Times New Roman" w:eastAsia="Times New Roman" w:hAnsi="Times New Roman" w:cs="Times New Roman"/>
                <w:lang w:eastAsia="fr-BE"/>
              </w:rPr>
              <w:t>(limit 2000 characters)</w:t>
            </w:r>
            <w:r w:rsidRPr="00F75B5B">
              <w:rPr>
                <w:rFonts w:ascii="Times New Roman" w:eastAsia="Times New Roman" w:hAnsi="Times New Roman" w:cs="Times New Roman"/>
                <w:i/>
                <w:lang w:eastAsia="fr-BE"/>
              </w:rPr>
              <w:t>.</w:t>
            </w:r>
          </w:p>
        </w:tc>
      </w:tr>
      <w:tr w:rsidR="00F531A6" w:rsidRPr="00F75B5B" w14:paraId="32C67925" w14:textId="77777777" w:rsidTr="001B7A2F">
        <w:trPr>
          <w:trHeight w:val="4536"/>
        </w:trPr>
        <w:tc>
          <w:tcPr>
            <w:tcW w:w="9639" w:type="dxa"/>
            <w:gridSpan w:val="4"/>
          </w:tcPr>
          <w:p w14:paraId="6A3A3A1B" w14:textId="77777777" w:rsidR="000E2668" w:rsidRPr="0022107F" w:rsidRDefault="000E2668" w:rsidP="000E2668">
            <w:pPr>
              <w:tabs>
                <w:tab w:val="left" w:pos="3649"/>
                <w:tab w:val="left" w:pos="5349"/>
                <w:tab w:val="left" w:pos="7992"/>
                <w:tab w:val="left" w:pos="9409"/>
                <w:tab w:val="left" w:pos="10778"/>
              </w:tabs>
              <w:jc w:val="both"/>
              <w:rPr>
                <w:rFonts w:eastAsia="Times New Roman" w:cs="Times New Roman"/>
                <w:szCs w:val="22"/>
                <w:lang w:eastAsia="fr-BE"/>
              </w:rPr>
            </w:pPr>
            <w:r w:rsidRPr="0022107F">
              <w:rPr>
                <w:rFonts w:eastAsia="Times New Roman" w:cs="Times New Roman"/>
                <w:szCs w:val="22"/>
                <w:lang w:eastAsia="fr-BE"/>
              </w:rPr>
              <w:lastRenderedPageBreak/>
              <w:t>The University of Northampton provides both undergraduate and postgraduate education for approximately 13,000 students on two campuses. The University is divided into six academic Schools: Arts, Science and Technology, Education, Health, Business &amp; Social Sciences. The University has a strong focus on initial and continuing professional and vocational courses for beginning and experienced teachers and for those working in related fields and health (The University includes a number of research centres. The Centre for Education and Research (CeSNER) provides an administrative hub and resource base for research, development, consultation and teaching activity.  The University of Northampton is one of the leading UK universities in the field of research, publication, teaching and practitioner support regarding disability and has secured a number of ERASMUS and other externally funded projects in recent years.</w:t>
            </w:r>
          </w:p>
          <w:p w14:paraId="56D3FB8B" w14:textId="77777777" w:rsidR="000E2668" w:rsidRPr="0022107F" w:rsidRDefault="000E2668" w:rsidP="000E2668">
            <w:pPr>
              <w:tabs>
                <w:tab w:val="left" w:pos="3649"/>
                <w:tab w:val="left" w:pos="5349"/>
                <w:tab w:val="left" w:pos="7992"/>
                <w:tab w:val="left" w:pos="9409"/>
                <w:tab w:val="left" w:pos="10778"/>
              </w:tabs>
              <w:jc w:val="both"/>
              <w:rPr>
                <w:rFonts w:eastAsia="Times New Roman" w:cs="Times New Roman"/>
                <w:szCs w:val="22"/>
                <w:lang w:eastAsia="fr-BE"/>
              </w:rPr>
            </w:pPr>
            <w:r w:rsidRPr="0022107F">
              <w:rPr>
                <w:rFonts w:eastAsia="Times New Roman" w:cs="Times New Roman"/>
                <w:szCs w:val="22"/>
                <w:lang w:eastAsia="fr-BE"/>
              </w:rPr>
              <w:t xml:space="preserve">The School of Education provides initial teacher education (ITE) leading to qualified teacher status, and specialist training for teachers in Early Years and Special Educational Needs. The School also offers a number of short courses and programmes for qualified professionals, wishing to enhance their experiences and knowledge in a range of education contexts. Many academics within the School have had previous careers as senior leaders in schools and other educational settings; they are actively immersed within practice, and work in collaboration with schools, charities and local authorities, providing training, consultation and advice across the globe. </w:t>
            </w:r>
          </w:p>
          <w:p w14:paraId="3B36722A" w14:textId="1D65E641" w:rsidR="00F531A6" w:rsidRPr="00F75B5B" w:rsidRDefault="000E2668" w:rsidP="000E2668">
            <w:pPr>
              <w:tabs>
                <w:tab w:val="left" w:pos="3649"/>
                <w:tab w:val="left" w:pos="5349"/>
                <w:tab w:val="left" w:pos="7992"/>
                <w:tab w:val="left" w:pos="9409"/>
                <w:tab w:val="left" w:pos="10778"/>
              </w:tabs>
              <w:jc w:val="both"/>
              <w:rPr>
                <w:rFonts w:ascii="Times New Roman" w:eastAsia="Times New Roman" w:hAnsi="Times New Roman" w:cs="Times New Roman"/>
                <w:szCs w:val="22"/>
                <w:lang w:eastAsia="fr-BE"/>
              </w:rPr>
            </w:pPr>
            <w:r w:rsidRPr="0022107F">
              <w:rPr>
                <w:rFonts w:eastAsia="Times New Roman" w:cs="Times New Roman"/>
                <w:szCs w:val="22"/>
                <w:lang w:eastAsia="fr-BE"/>
              </w:rPr>
              <w:t>The quality of our initial teacher education provision has been externally recognised by Ofsted (The Office for the Inspection of Education Standards) and QAA (Quality Assurance Agency) over a number of years.</w:t>
            </w:r>
          </w:p>
        </w:tc>
      </w:tr>
      <w:tr w:rsidR="00F531A6" w:rsidRPr="00F75B5B" w14:paraId="55702A8A" w14:textId="77777777" w:rsidTr="001B7A2F">
        <w:tc>
          <w:tcPr>
            <w:tcW w:w="9639" w:type="dxa"/>
            <w:gridSpan w:val="4"/>
            <w:vAlign w:val="center"/>
          </w:tcPr>
          <w:p w14:paraId="032249A6" w14:textId="77777777" w:rsidR="00F531A6" w:rsidRPr="00F75B5B" w:rsidRDefault="00F531A6" w:rsidP="001B7A2F">
            <w:pPr>
              <w:tabs>
                <w:tab w:val="left" w:pos="3649"/>
                <w:tab w:val="left" w:pos="5349"/>
                <w:tab w:val="left" w:pos="7992"/>
                <w:tab w:val="left" w:pos="9409"/>
                <w:tab w:val="left" w:pos="10778"/>
              </w:tabs>
              <w:rPr>
                <w:rFonts w:ascii="Times New Roman" w:eastAsia="Times New Roman" w:hAnsi="Times New Roman" w:cs="Times New Roman"/>
                <w:b/>
                <w:szCs w:val="22"/>
                <w:lang w:eastAsia="fr-BE"/>
              </w:rPr>
            </w:pPr>
            <w:r w:rsidRPr="00F75B5B">
              <w:rPr>
                <w:rFonts w:ascii="Times New Roman" w:eastAsia="Times New Roman" w:hAnsi="Times New Roman" w:cs="Times New Roman"/>
                <w:i/>
                <w:szCs w:val="22"/>
                <w:lang w:eastAsia="fr-BE"/>
              </w:rPr>
              <w:t xml:space="preserve">Please describe also the role of your organisation in the project </w:t>
            </w:r>
            <w:r w:rsidRPr="00F75B5B">
              <w:rPr>
                <w:rFonts w:ascii="Times New Roman" w:eastAsia="Times New Roman" w:hAnsi="Times New Roman" w:cs="Times New Roman"/>
                <w:szCs w:val="22"/>
                <w:lang w:eastAsia="fr-BE"/>
              </w:rPr>
              <w:t>(limit 1000 characters)</w:t>
            </w:r>
            <w:r w:rsidRPr="00F75B5B">
              <w:rPr>
                <w:rFonts w:ascii="Times New Roman" w:eastAsia="Times New Roman" w:hAnsi="Times New Roman" w:cs="Times New Roman"/>
                <w:i/>
                <w:szCs w:val="22"/>
                <w:lang w:eastAsia="fr-BE"/>
              </w:rPr>
              <w:t>.</w:t>
            </w:r>
          </w:p>
        </w:tc>
      </w:tr>
      <w:tr w:rsidR="00F531A6" w:rsidRPr="00F75B5B" w14:paraId="483A8A2A" w14:textId="77777777" w:rsidTr="001B7A2F">
        <w:trPr>
          <w:trHeight w:val="2268"/>
        </w:trPr>
        <w:tc>
          <w:tcPr>
            <w:tcW w:w="9639" w:type="dxa"/>
            <w:gridSpan w:val="4"/>
          </w:tcPr>
          <w:p w14:paraId="6012B1C4" w14:textId="6B33FFAC" w:rsidR="00F531A6" w:rsidRPr="00890335" w:rsidRDefault="002D7099" w:rsidP="00890335">
            <w:pPr>
              <w:rPr>
                <w:rFonts w:eastAsia="Times New Roman" w:cs="Times New Roman"/>
                <w:szCs w:val="22"/>
                <w:lang w:eastAsia="fr-BE"/>
              </w:rPr>
            </w:pPr>
            <w:r w:rsidRPr="0022107F">
              <w:rPr>
                <w:rFonts w:eastAsia="Times New Roman" w:cs="Times New Roman"/>
                <w:szCs w:val="22"/>
                <w:lang w:eastAsia="fr-BE"/>
              </w:rPr>
              <w:t>The School of Education at the University of Northampton has expertise in three areas: understanding and training in Inclusive Pedagogies and special needs, Technology Enhanced Learning and Mentorship Training.  The School of Education is a successful provider of the SENCO (Special Educational Needs Co-Ordinator) training and certification for qualified teachers in England. The University of Northampton is increasing its use of blended and technology-enhanced learning. This work involves the use of iPads and apps to transform teaching of undergraduate teachers. The university also creates MOOCS.  The School of Education has a long and successful track record of developing teachers and school-based mentors for beginning and more experienced teachers. In a recent Ofsted inspection, the high quality of partnership relationships between the School of Education and schools was noted as a key strength of ITE supported by a highly successful NQT (Newl</w:t>
            </w:r>
            <w:r w:rsidR="00890335">
              <w:rPr>
                <w:rFonts w:eastAsia="Times New Roman" w:cs="Times New Roman"/>
                <w:szCs w:val="22"/>
                <w:lang w:eastAsia="fr-BE"/>
              </w:rPr>
              <w:t>y Qualified Teacher) programme.</w:t>
            </w:r>
          </w:p>
        </w:tc>
      </w:tr>
      <w:tr w:rsidR="00F531A6" w:rsidRPr="00F75B5B" w14:paraId="2C80ACF8" w14:textId="77777777" w:rsidTr="001B7A2F">
        <w:tc>
          <w:tcPr>
            <w:tcW w:w="9639" w:type="dxa"/>
            <w:gridSpan w:val="4"/>
            <w:vAlign w:val="center"/>
          </w:tcPr>
          <w:p w14:paraId="08D33E8F" w14:textId="77777777" w:rsidR="00F531A6" w:rsidRPr="00F75B5B" w:rsidRDefault="00F531A6" w:rsidP="001B7A2F">
            <w:pPr>
              <w:tabs>
                <w:tab w:val="left" w:pos="3649"/>
                <w:tab w:val="left" w:pos="5349"/>
                <w:tab w:val="left" w:pos="7992"/>
                <w:tab w:val="left" w:pos="9409"/>
                <w:tab w:val="left" w:pos="10778"/>
              </w:tabs>
              <w:rPr>
                <w:rFonts w:ascii="Times New Roman" w:eastAsia="Times New Roman" w:hAnsi="Times New Roman" w:cs="Times New Roman"/>
                <w:b/>
                <w:szCs w:val="22"/>
                <w:lang w:eastAsia="fr-BE"/>
              </w:rPr>
            </w:pPr>
            <w:r w:rsidRPr="00F75B5B">
              <w:rPr>
                <w:rFonts w:ascii="Times New Roman" w:eastAsia="Times New Roman" w:hAnsi="Times New Roman" w:cs="Times New Roman"/>
                <w:b/>
                <w:szCs w:val="22"/>
                <w:lang w:eastAsia="fr-BE"/>
              </w:rPr>
              <w:t xml:space="preserve">D.1.2 - Operational capacity: Skills and expertise of key staff involved in the project </w:t>
            </w:r>
          </w:p>
          <w:p w14:paraId="2B13AA80" w14:textId="77777777" w:rsidR="00F531A6" w:rsidRPr="00F75B5B" w:rsidRDefault="00F531A6" w:rsidP="001B7A2F">
            <w:pPr>
              <w:tabs>
                <w:tab w:val="left" w:pos="3649"/>
                <w:tab w:val="left" w:pos="5349"/>
                <w:tab w:val="left" w:pos="7992"/>
                <w:tab w:val="left" w:pos="9409"/>
                <w:tab w:val="left" w:pos="10778"/>
              </w:tabs>
              <w:rPr>
                <w:rFonts w:ascii="Times New Roman" w:eastAsia="Times New Roman" w:hAnsi="Times New Roman" w:cs="Times New Roman"/>
                <w:i/>
                <w:szCs w:val="22"/>
                <w:lang w:eastAsia="fr-BE"/>
              </w:rPr>
            </w:pPr>
            <w:r w:rsidRPr="00F75B5B">
              <w:rPr>
                <w:rFonts w:ascii="Times New Roman" w:eastAsia="Times New Roman" w:hAnsi="Times New Roman" w:cs="Times New Roman"/>
                <w:i/>
                <w:szCs w:val="22"/>
                <w:lang w:eastAsia="fr-BE"/>
              </w:rPr>
              <w:t>Please add lines as necessary.</w:t>
            </w:r>
          </w:p>
        </w:tc>
      </w:tr>
      <w:tr w:rsidR="00F531A6" w:rsidRPr="00F75B5B" w14:paraId="1F9F57D1" w14:textId="77777777" w:rsidTr="001B7A2F">
        <w:tc>
          <w:tcPr>
            <w:tcW w:w="2552" w:type="dxa"/>
            <w:gridSpan w:val="2"/>
            <w:vAlign w:val="center"/>
          </w:tcPr>
          <w:p w14:paraId="5F786FF9" w14:textId="77777777" w:rsidR="00F531A6" w:rsidRPr="00F75B5B" w:rsidRDefault="00F531A6" w:rsidP="001B7A2F">
            <w:pPr>
              <w:tabs>
                <w:tab w:val="left" w:pos="3649"/>
                <w:tab w:val="left" w:pos="5349"/>
                <w:tab w:val="left" w:pos="7992"/>
                <w:tab w:val="left" w:pos="9409"/>
                <w:tab w:val="left" w:pos="10778"/>
              </w:tabs>
              <w:rPr>
                <w:rFonts w:ascii="Times New Roman" w:eastAsia="Times New Roman" w:hAnsi="Times New Roman" w:cs="Times New Roman"/>
                <w:b/>
                <w:szCs w:val="22"/>
                <w:lang w:eastAsia="fr-BE"/>
              </w:rPr>
            </w:pPr>
            <w:r w:rsidRPr="00F75B5B">
              <w:rPr>
                <w:rFonts w:ascii="Times New Roman" w:eastAsia="Times New Roman" w:hAnsi="Times New Roman" w:cs="Times New Roman"/>
                <w:b/>
                <w:bCs/>
                <w:szCs w:val="22"/>
                <w:lang w:eastAsia="fr-BE"/>
              </w:rPr>
              <w:t>Name of staff member</w:t>
            </w:r>
          </w:p>
        </w:tc>
        <w:tc>
          <w:tcPr>
            <w:tcW w:w="7087" w:type="dxa"/>
            <w:gridSpan w:val="2"/>
            <w:vAlign w:val="center"/>
          </w:tcPr>
          <w:p w14:paraId="2A6C810B" w14:textId="77777777" w:rsidR="00F531A6" w:rsidRPr="00F75B5B" w:rsidRDefault="00F531A6" w:rsidP="001B7A2F">
            <w:pPr>
              <w:tabs>
                <w:tab w:val="left" w:pos="3649"/>
                <w:tab w:val="left" w:pos="5349"/>
                <w:tab w:val="left" w:pos="7992"/>
                <w:tab w:val="left" w:pos="9409"/>
                <w:tab w:val="left" w:pos="10778"/>
              </w:tabs>
              <w:jc w:val="both"/>
              <w:rPr>
                <w:rFonts w:ascii="Times New Roman" w:eastAsia="Times New Roman" w:hAnsi="Times New Roman" w:cs="Times New Roman"/>
                <w:b/>
                <w:szCs w:val="22"/>
                <w:lang w:eastAsia="fr-BE"/>
              </w:rPr>
            </w:pPr>
            <w:r w:rsidRPr="00F75B5B">
              <w:rPr>
                <w:rFonts w:ascii="Times New Roman" w:eastAsia="Times New Roman" w:hAnsi="Times New Roman" w:cs="Times New Roman"/>
                <w:bCs/>
                <w:i/>
                <w:szCs w:val="22"/>
                <w:lang w:eastAsia="fr-BE"/>
              </w:rPr>
              <w:t>Summary of relevant skills and experience, including where relevant a list of recent publications related to the domain of the project.</w:t>
            </w:r>
          </w:p>
        </w:tc>
      </w:tr>
      <w:tr w:rsidR="00F531A6" w:rsidRPr="00F75B5B" w14:paraId="5ABA9830" w14:textId="77777777" w:rsidTr="001B7A2F">
        <w:tc>
          <w:tcPr>
            <w:tcW w:w="2552" w:type="dxa"/>
            <w:gridSpan w:val="2"/>
            <w:vAlign w:val="center"/>
          </w:tcPr>
          <w:p w14:paraId="3EF8B814" w14:textId="77777777" w:rsidR="00F531A6" w:rsidRPr="00F75B5B" w:rsidRDefault="00F531A6" w:rsidP="001B7A2F">
            <w:pPr>
              <w:rPr>
                <w:rFonts w:ascii="Times New Roman" w:eastAsia="Times New Roman" w:hAnsi="Times New Roman" w:cs="Times New Roman"/>
                <w:szCs w:val="22"/>
                <w:lang w:eastAsia="fr-BE"/>
              </w:rPr>
            </w:pPr>
          </w:p>
          <w:p w14:paraId="66BAB839" w14:textId="77777777" w:rsidR="00F531A6" w:rsidRPr="0022107F" w:rsidRDefault="00F531A6" w:rsidP="001B7A2F">
            <w:pPr>
              <w:rPr>
                <w:rFonts w:eastAsia="Times New Roman" w:cs="Times New Roman"/>
                <w:szCs w:val="22"/>
                <w:lang w:eastAsia="fr-BE"/>
              </w:rPr>
            </w:pPr>
            <w:r w:rsidRPr="0022107F">
              <w:rPr>
                <w:rFonts w:eastAsia="Times New Roman" w:cs="Times New Roman"/>
                <w:szCs w:val="22"/>
                <w:lang w:eastAsia="fr-BE"/>
              </w:rPr>
              <w:t>Professor Ann Shelton Mayes</w:t>
            </w:r>
          </w:p>
          <w:p w14:paraId="243A3E32" w14:textId="77777777" w:rsidR="00F531A6" w:rsidRPr="00F75B5B" w:rsidRDefault="00F531A6" w:rsidP="001B7A2F">
            <w:pPr>
              <w:rPr>
                <w:rFonts w:ascii="Times New Roman" w:eastAsia="Times New Roman" w:hAnsi="Times New Roman" w:cs="Times New Roman"/>
                <w:szCs w:val="22"/>
                <w:lang w:eastAsia="fr-BE"/>
              </w:rPr>
            </w:pPr>
          </w:p>
          <w:p w14:paraId="6970D5AF" w14:textId="77777777" w:rsidR="00F531A6" w:rsidRPr="00F75B5B" w:rsidRDefault="00F531A6" w:rsidP="001B7A2F">
            <w:pPr>
              <w:rPr>
                <w:rFonts w:ascii="Times New Roman" w:eastAsia="Times New Roman" w:hAnsi="Times New Roman" w:cs="Times New Roman"/>
                <w:szCs w:val="22"/>
                <w:lang w:eastAsia="fr-BE"/>
              </w:rPr>
            </w:pPr>
          </w:p>
        </w:tc>
        <w:tc>
          <w:tcPr>
            <w:tcW w:w="7087" w:type="dxa"/>
            <w:gridSpan w:val="2"/>
            <w:vAlign w:val="center"/>
          </w:tcPr>
          <w:p w14:paraId="28C28C64" w14:textId="77777777" w:rsidR="00F531A6" w:rsidRPr="0022107F" w:rsidRDefault="00F531A6" w:rsidP="001B7A2F">
            <w:pPr>
              <w:tabs>
                <w:tab w:val="left" w:pos="3649"/>
                <w:tab w:val="left" w:pos="5349"/>
                <w:tab w:val="left" w:pos="7992"/>
                <w:tab w:val="left" w:pos="9409"/>
                <w:tab w:val="left" w:pos="10778"/>
              </w:tabs>
              <w:jc w:val="both"/>
              <w:rPr>
                <w:rFonts w:eastAsia="Times New Roman" w:cs="Times New Roman"/>
                <w:szCs w:val="22"/>
                <w:lang w:eastAsia="fr-BE"/>
              </w:rPr>
            </w:pPr>
            <w:r w:rsidRPr="0022107F">
              <w:rPr>
                <w:rFonts w:eastAsia="Times New Roman" w:cs="Times New Roman"/>
                <w:b/>
                <w:szCs w:val="22"/>
                <w:lang w:eastAsia="fr-BE"/>
              </w:rPr>
              <w:t>Professor Ann Shelton-Mayes</w:t>
            </w:r>
            <w:r w:rsidRPr="0022107F">
              <w:rPr>
                <w:rFonts w:eastAsia="Times New Roman" w:cs="Times New Roman"/>
                <w:szCs w:val="22"/>
                <w:lang w:eastAsia="fr-BE"/>
              </w:rPr>
              <w:t xml:space="preserve"> is the Executive Dean for the School of Education at the University of Northampton. </w:t>
            </w:r>
          </w:p>
          <w:p w14:paraId="7B1A045B" w14:textId="090A3645" w:rsidR="002E77D5" w:rsidRDefault="00F531A6" w:rsidP="001B7A2F">
            <w:pPr>
              <w:tabs>
                <w:tab w:val="left" w:pos="3649"/>
                <w:tab w:val="left" w:pos="5349"/>
                <w:tab w:val="left" w:pos="7992"/>
                <w:tab w:val="left" w:pos="9409"/>
                <w:tab w:val="left" w:pos="10778"/>
              </w:tabs>
              <w:jc w:val="both"/>
              <w:rPr>
                <w:rFonts w:eastAsia="Times New Roman" w:cs="Times New Roman"/>
                <w:szCs w:val="22"/>
                <w:lang w:eastAsia="fr-BE"/>
              </w:rPr>
            </w:pPr>
            <w:r w:rsidRPr="0022107F">
              <w:rPr>
                <w:rFonts w:eastAsia="Times New Roman" w:cs="Times New Roman"/>
                <w:szCs w:val="22"/>
                <w:lang w:eastAsia="fr-BE"/>
              </w:rPr>
              <w:t>Across the University, Ann has strategic responsibility for quality and standards, and teaching and learning, including QAA accreditation. Ann’s leadership and management of the School of Edu</w:t>
            </w:r>
            <w:r w:rsidR="00FD526B">
              <w:rPr>
                <w:rFonts w:eastAsia="Times New Roman" w:cs="Times New Roman"/>
                <w:szCs w:val="22"/>
                <w:lang w:eastAsia="fr-BE"/>
              </w:rPr>
              <w:t xml:space="preserve">cation includes the following: </w:t>
            </w:r>
          </w:p>
          <w:p w14:paraId="4A90AECC" w14:textId="30261D42" w:rsidR="00F531A6" w:rsidRPr="0022107F" w:rsidRDefault="00F531A6" w:rsidP="001B7A2F">
            <w:pPr>
              <w:tabs>
                <w:tab w:val="left" w:pos="3649"/>
                <w:tab w:val="left" w:pos="5349"/>
                <w:tab w:val="left" w:pos="7992"/>
                <w:tab w:val="left" w:pos="9409"/>
                <w:tab w:val="left" w:pos="10778"/>
              </w:tabs>
              <w:jc w:val="both"/>
              <w:rPr>
                <w:rFonts w:eastAsia="Times New Roman" w:cs="Times New Roman"/>
                <w:szCs w:val="22"/>
                <w:lang w:eastAsia="fr-BE"/>
              </w:rPr>
            </w:pPr>
            <w:r w:rsidRPr="0022107F">
              <w:rPr>
                <w:rFonts w:eastAsia="Times New Roman" w:cs="Times New Roman"/>
                <w:szCs w:val="22"/>
                <w:lang w:eastAsia="fr-BE"/>
              </w:rPr>
              <w:t>CSL accredited initial teacher training (all phases) and continuing professional development programmes for teachers and allied professions at undergraduate and postgraduate level; regional provider of professional programmes for teaching assistants; early years UG and NCSL accredited EYTS programmes; education studies and childhood and youth; research &amp; enterprise, PhD programmes and Centre for Education &amp; Research; and partnership with education settings, FECs and professional associations.  Ofsted ‘Good’ provider 2014</w:t>
            </w:r>
            <w:r w:rsidR="00DD7511" w:rsidRPr="0022107F">
              <w:rPr>
                <w:rFonts w:eastAsia="Times New Roman" w:cs="Times New Roman"/>
                <w:szCs w:val="22"/>
                <w:lang w:eastAsia="fr-BE"/>
              </w:rPr>
              <w:t>.</w:t>
            </w:r>
          </w:p>
          <w:p w14:paraId="17AE928F" w14:textId="77777777" w:rsidR="00F531A6" w:rsidRPr="0022107F" w:rsidRDefault="00F531A6" w:rsidP="001B7A2F">
            <w:pPr>
              <w:tabs>
                <w:tab w:val="left" w:pos="3649"/>
                <w:tab w:val="left" w:pos="5349"/>
                <w:tab w:val="left" w:pos="7992"/>
                <w:tab w:val="left" w:pos="9409"/>
                <w:tab w:val="left" w:pos="10778"/>
              </w:tabs>
              <w:jc w:val="both"/>
              <w:rPr>
                <w:rFonts w:eastAsia="Times New Roman" w:cs="Times New Roman"/>
                <w:szCs w:val="22"/>
                <w:lang w:eastAsia="fr-BE"/>
              </w:rPr>
            </w:pPr>
            <w:r w:rsidRPr="0022107F">
              <w:rPr>
                <w:rFonts w:eastAsia="Times New Roman" w:cs="Times New Roman"/>
                <w:szCs w:val="22"/>
                <w:lang w:eastAsia="fr-BE"/>
              </w:rPr>
              <w:t>Ann’s previous roles include leading the largest post graduate provision for initial teacher education programme in the country delivered via distance and blended learning at the Open University. She has previously been involved in R&amp;D and consultancy in South Africa, Egypt, Eritrea and USA focused on teacher education in partnership with schools.</w:t>
            </w:r>
          </w:p>
          <w:p w14:paraId="1F393551" w14:textId="77777777" w:rsidR="00F531A6" w:rsidRPr="0022107F" w:rsidRDefault="00F531A6" w:rsidP="001B7A2F">
            <w:pPr>
              <w:tabs>
                <w:tab w:val="left" w:pos="3649"/>
                <w:tab w:val="left" w:pos="5349"/>
                <w:tab w:val="left" w:pos="7992"/>
                <w:tab w:val="left" w:pos="9409"/>
                <w:tab w:val="left" w:pos="10778"/>
              </w:tabs>
              <w:jc w:val="both"/>
              <w:rPr>
                <w:rFonts w:eastAsia="Times New Roman" w:cs="Times New Roman"/>
                <w:szCs w:val="22"/>
                <w:lang w:eastAsia="fr-BE"/>
              </w:rPr>
            </w:pPr>
          </w:p>
          <w:p w14:paraId="70BF3532" w14:textId="77777777" w:rsidR="00F531A6" w:rsidRPr="0022107F" w:rsidRDefault="00F531A6" w:rsidP="001B7A2F">
            <w:pPr>
              <w:tabs>
                <w:tab w:val="left" w:pos="3649"/>
                <w:tab w:val="left" w:pos="5349"/>
                <w:tab w:val="left" w:pos="7992"/>
                <w:tab w:val="left" w:pos="9409"/>
                <w:tab w:val="left" w:pos="10778"/>
              </w:tabs>
              <w:jc w:val="both"/>
              <w:rPr>
                <w:rFonts w:eastAsia="Times New Roman" w:cs="Times New Roman"/>
                <w:b/>
                <w:szCs w:val="22"/>
                <w:lang w:eastAsia="fr-BE"/>
              </w:rPr>
            </w:pPr>
            <w:r w:rsidRPr="0022107F">
              <w:rPr>
                <w:rFonts w:eastAsia="Times New Roman" w:cs="Times New Roman"/>
                <w:b/>
                <w:szCs w:val="22"/>
                <w:lang w:eastAsia="fr-BE"/>
              </w:rPr>
              <w:t xml:space="preserve">Recent and relevant publications include the following: </w:t>
            </w:r>
          </w:p>
          <w:p w14:paraId="7268B805" w14:textId="77777777" w:rsidR="00F531A6" w:rsidRPr="0022107F" w:rsidRDefault="00F531A6" w:rsidP="001B7A2F">
            <w:pPr>
              <w:tabs>
                <w:tab w:val="left" w:pos="3649"/>
                <w:tab w:val="left" w:pos="5349"/>
                <w:tab w:val="left" w:pos="7992"/>
                <w:tab w:val="left" w:pos="9409"/>
                <w:tab w:val="left" w:pos="10778"/>
              </w:tabs>
              <w:jc w:val="both"/>
              <w:rPr>
                <w:rFonts w:eastAsia="Times New Roman" w:cs="Times New Roman"/>
                <w:b/>
                <w:szCs w:val="22"/>
                <w:lang w:eastAsia="fr-BE"/>
              </w:rPr>
            </w:pPr>
          </w:p>
          <w:p w14:paraId="36689792" w14:textId="77777777" w:rsidR="00F531A6" w:rsidRPr="0022107F" w:rsidRDefault="00F531A6" w:rsidP="001B7A2F">
            <w:pPr>
              <w:tabs>
                <w:tab w:val="left" w:pos="3649"/>
                <w:tab w:val="left" w:pos="5349"/>
                <w:tab w:val="left" w:pos="7992"/>
                <w:tab w:val="left" w:pos="9409"/>
                <w:tab w:val="left" w:pos="10778"/>
              </w:tabs>
              <w:jc w:val="both"/>
              <w:rPr>
                <w:rFonts w:eastAsia="Times New Roman" w:cs="Times New Roman"/>
                <w:szCs w:val="22"/>
                <w:lang w:eastAsia="fr-BE"/>
              </w:rPr>
            </w:pPr>
            <w:r w:rsidRPr="0022107F">
              <w:rPr>
                <w:rFonts w:eastAsia="Times New Roman" w:cs="Times New Roman"/>
                <w:szCs w:val="22"/>
                <w:lang w:eastAsia="fr-BE"/>
              </w:rPr>
              <w:t>Books:</w:t>
            </w:r>
          </w:p>
          <w:p w14:paraId="658B8A56" w14:textId="77777777" w:rsidR="00F531A6" w:rsidRPr="0022107F" w:rsidRDefault="00F531A6" w:rsidP="001B7A2F">
            <w:pPr>
              <w:tabs>
                <w:tab w:val="left" w:pos="3649"/>
                <w:tab w:val="left" w:pos="5349"/>
                <w:tab w:val="left" w:pos="7992"/>
                <w:tab w:val="left" w:pos="9409"/>
                <w:tab w:val="left" w:pos="10778"/>
              </w:tabs>
              <w:contextualSpacing/>
              <w:jc w:val="both"/>
              <w:rPr>
                <w:rFonts w:eastAsia="Times New Roman" w:cs="Times New Roman"/>
                <w:szCs w:val="22"/>
                <w:lang w:eastAsia="fr-BE"/>
              </w:rPr>
            </w:pPr>
            <w:r w:rsidRPr="0022107F">
              <w:rPr>
                <w:rFonts w:eastAsia="Times New Roman" w:cs="Times New Roman"/>
                <w:szCs w:val="22"/>
                <w:lang w:eastAsia="fr-BE"/>
              </w:rPr>
              <w:t>Moon, R., Shelton Mayes, A., and Hutchinson, S. (2002) (eds) Teaching, Learning and Curriculum in Secondary Schools, Routledge, London. ISBN 0-415-26067-1.</w:t>
            </w:r>
          </w:p>
          <w:p w14:paraId="7F97A45E" w14:textId="77777777" w:rsidR="00F531A6" w:rsidRPr="0022107F" w:rsidRDefault="00F531A6" w:rsidP="001B7A2F">
            <w:pPr>
              <w:tabs>
                <w:tab w:val="left" w:pos="3649"/>
                <w:tab w:val="left" w:pos="5349"/>
                <w:tab w:val="left" w:pos="7992"/>
                <w:tab w:val="left" w:pos="9409"/>
                <w:tab w:val="left" w:pos="10778"/>
              </w:tabs>
              <w:contextualSpacing/>
              <w:jc w:val="both"/>
              <w:rPr>
                <w:rFonts w:eastAsia="Times New Roman" w:cs="Times New Roman"/>
                <w:szCs w:val="22"/>
                <w:lang w:eastAsia="fr-BE"/>
              </w:rPr>
            </w:pPr>
            <w:r w:rsidRPr="0022107F">
              <w:rPr>
                <w:rFonts w:eastAsia="Times New Roman" w:cs="Times New Roman"/>
                <w:szCs w:val="22"/>
                <w:lang w:eastAsia="fr-BE"/>
              </w:rPr>
              <w:t>Banks, F., and Shelton Mayes, A. (2001) (eds) Early Professional Development for Teachers, David Fulton, London ISBN 1 85436 792 8</w:t>
            </w:r>
          </w:p>
          <w:p w14:paraId="7875A3B6" w14:textId="77777777" w:rsidR="00F531A6" w:rsidRPr="0022107F" w:rsidRDefault="00F531A6" w:rsidP="001B7A2F">
            <w:pPr>
              <w:tabs>
                <w:tab w:val="left" w:pos="3649"/>
                <w:tab w:val="left" w:pos="5349"/>
                <w:tab w:val="left" w:pos="7992"/>
                <w:tab w:val="left" w:pos="9409"/>
                <w:tab w:val="left" w:pos="10778"/>
              </w:tabs>
              <w:contextualSpacing/>
              <w:jc w:val="both"/>
              <w:rPr>
                <w:rFonts w:eastAsia="Times New Roman" w:cs="Times New Roman"/>
                <w:szCs w:val="22"/>
                <w:lang w:eastAsia="fr-BE"/>
              </w:rPr>
            </w:pPr>
            <w:r w:rsidRPr="0022107F">
              <w:rPr>
                <w:rFonts w:eastAsia="Times New Roman" w:cs="Times New Roman"/>
                <w:szCs w:val="22"/>
                <w:lang w:eastAsia="fr-BE"/>
              </w:rPr>
              <w:t>Banks, F., Oakes, M., Osborne, C., Shelton Mayes, A. and Sutton, D. (2000) ASE Certificate of Continuing Professional Development Handbook, Hatfield, ASE ISBN 0 86357 321 5.</w:t>
            </w:r>
          </w:p>
          <w:p w14:paraId="7C349728" w14:textId="77777777" w:rsidR="00F531A6" w:rsidRPr="0022107F" w:rsidRDefault="00F531A6" w:rsidP="001B7A2F">
            <w:pPr>
              <w:tabs>
                <w:tab w:val="left" w:pos="3649"/>
                <w:tab w:val="left" w:pos="5349"/>
                <w:tab w:val="left" w:pos="7992"/>
                <w:tab w:val="left" w:pos="9409"/>
                <w:tab w:val="left" w:pos="10778"/>
              </w:tabs>
              <w:contextualSpacing/>
              <w:jc w:val="both"/>
              <w:rPr>
                <w:rFonts w:eastAsia="Times New Roman" w:cs="Times New Roman"/>
                <w:szCs w:val="22"/>
                <w:lang w:eastAsia="fr-BE"/>
              </w:rPr>
            </w:pPr>
            <w:r w:rsidRPr="0022107F">
              <w:rPr>
                <w:rFonts w:eastAsia="Times New Roman" w:cs="Times New Roman"/>
                <w:szCs w:val="22"/>
                <w:lang w:eastAsia="fr-BE"/>
              </w:rPr>
              <w:t>Chapters in books and Journal articles:</w:t>
            </w:r>
          </w:p>
          <w:p w14:paraId="0897CBE0" w14:textId="77777777" w:rsidR="00F531A6" w:rsidRPr="0022107F" w:rsidRDefault="00F531A6" w:rsidP="001B7A2F">
            <w:pPr>
              <w:tabs>
                <w:tab w:val="left" w:pos="3649"/>
                <w:tab w:val="left" w:pos="5349"/>
                <w:tab w:val="left" w:pos="7992"/>
                <w:tab w:val="left" w:pos="9409"/>
                <w:tab w:val="left" w:pos="10778"/>
              </w:tabs>
              <w:contextualSpacing/>
              <w:jc w:val="both"/>
              <w:rPr>
                <w:rFonts w:eastAsia="Times New Roman" w:cs="Times New Roman"/>
                <w:szCs w:val="22"/>
                <w:lang w:eastAsia="fr-BE"/>
              </w:rPr>
            </w:pPr>
            <w:r w:rsidRPr="0022107F">
              <w:rPr>
                <w:rFonts w:eastAsia="Times New Roman" w:cs="Times New Roman"/>
                <w:szCs w:val="22"/>
                <w:lang w:eastAsia="fr-BE"/>
              </w:rPr>
              <w:t>Burgess, H., &amp; Shelton Mayes, A. (2013) Mentoring and Coaching Different Teaching Professionals in Primary Schools.  Journal of Professional Development in Education (under review).</w:t>
            </w:r>
          </w:p>
          <w:p w14:paraId="1F358774" w14:textId="77777777" w:rsidR="00F531A6" w:rsidRPr="0022107F" w:rsidRDefault="00F531A6" w:rsidP="001B7A2F">
            <w:pPr>
              <w:tabs>
                <w:tab w:val="left" w:pos="3649"/>
                <w:tab w:val="left" w:pos="5349"/>
                <w:tab w:val="left" w:pos="7992"/>
                <w:tab w:val="left" w:pos="9409"/>
                <w:tab w:val="left" w:pos="10778"/>
              </w:tabs>
              <w:contextualSpacing/>
              <w:jc w:val="both"/>
              <w:rPr>
                <w:rFonts w:eastAsia="Times New Roman" w:cs="Times New Roman"/>
                <w:szCs w:val="22"/>
                <w:lang w:eastAsia="fr-BE"/>
              </w:rPr>
            </w:pPr>
            <w:r w:rsidRPr="0022107F">
              <w:rPr>
                <w:rFonts w:eastAsia="Times New Roman" w:cs="Times New Roman"/>
                <w:szCs w:val="22"/>
                <w:lang w:eastAsia="fr-BE"/>
              </w:rPr>
              <w:t>Burgess, H. and Shelton Mayes, A. (2010) ‘Achieving High Quality School Experience in Initial Teacher Education: How Distance Learning and Traditional Programmes are Converging’. The International Journal of Learning, Volume 17, Issue 10, pp.23-36.</w:t>
            </w:r>
          </w:p>
          <w:p w14:paraId="2EC4B253" w14:textId="77777777" w:rsidR="00F531A6" w:rsidRPr="0022107F" w:rsidRDefault="00F531A6" w:rsidP="001B7A2F">
            <w:pPr>
              <w:tabs>
                <w:tab w:val="left" w:pos="3649"/>
                <w:tab w:val="left" w:pos="5349"/>
                <w:tab w:val="left" w:pos="7992"/>
                <w:tab w:val="left" w:pos="9409"/>
                <w:tab w:val="left" w:pos="10778"/>
              </w:tabs>
              <w:contextualSpacing/>
              <w:jc w:val="both"/>
              <w:rPr>
                <w:rFonts w:eastAsia="Times New Roman" w:cs="Times New Roman"/>
                <w:szCs w:val="22"/>
                <w:lang w:eastAsia="fr-BE"/>
              </w:rPr>
            </w:pPr>
            <w:r w:rsidRPr="0022107F">
              <w:rPr>
                <w:rFonts w:eastAsia="Times New Roman" w:cs="Times New Roman"/>
                <w:szCs w:val="22"/>
                <w:lang w:eastAsia="fr-BE"/>
              </w:rPr>
              <w:t>Shelton Mayes, A. and Burgess, H. (2010) “Open and Distance Learning for Pre-Service Teacher Education” in Perspectives on Distance Education: Teacher Education through Open and Distance Learning, (eds) Danaher, P. A. and Umar, A., Commonwealth of Learning, Vancouver, pp. 35-46. ISBN 978-1-894975-39-1</w:t>
            </w:r>
          </w:p>
          <w:p w14:paraId="7109B4D7" w14:textId="77777777" w:rsidR="00F531A6" w:rsidRPr="0022107F" w:rsidRDefault="00F531A6" w:rsidP="001B7A2F">
            <w:pPr>
              <w:tabs>
                <w:tab w:val="left" w:pos="3649"/>
                <w:tab w:val="left" w:pos="5349"/>
                <w:tab w:val="left" w:pos="7992"/>
                <w:tab w:val="left" w:pos="9409"/>
                <w:tab w:val="left" w:pos="10778"/>
              </w:tabs>
              <w:contextualSpacing/>
              <w:jc w:val="both"/>
              <w:rPr>
                <w:rFonts w:eastAsia="Times New Roman" w:cs="Times New Roman"/>
                <w:szCs w:val="22"/>
                <w:lang w:eastAsia="fr-BE"/>
              </w:rPr>
            </w:pPr>
            <w:r w:rsidRPr="0022107F">
              <w:rPr>
                <w:rFonts w:eastAsia="Times New Roman" w:cs="Times New Roman"/>
                <w:szCs w:val="22"/>
                <w:lang w:eastAsia="fr-BE"/>
              </w:rPr>
              <w:t>Burgess, H &amp; Shelton Mayes, A. (2009) 'An exploration of higher level teaching assistants’ perceptions of their training and development in the context of school workforce reform' Support for Learning, Vol.24, No 1, pp. 19-25.</w:t>
            </w:r>
          </w:p>
          <w:p w14:paraId="669A9CFB" w14:textId="77777777" w:rsidR="00F531A6" w:rsidRPr="0022107F" w:rsidRDefault="00F531A6" w:rsidP="001B7A2F">
            <w:pPr>
              <w:tabs>
                <w:tab w:val="left" w:pos="3649"/>
                <w:tab w:val="left" w:pos="5349"/>
                <w:tab w:val="left" w:pos="7992"/>
                <w:tab w:val="left" w:pos="9409"/>
                <w:tab w:val="left" w:pos="10778"/>
              </w:tabs>
              <w:contextualSpacing/>
              <w:jc w:val="both"/>
              <w:rPr>
                <w:rFonts w:eastAsia="Times New Roman" w:cs="Times New Roman"/>
                <w:szCs w:val="22"/>
                <w:lang w:eastAsia="fr-BE"/>
              </w:rPr>
            </w:pPr>
            <w:r w:rsidRPr="0022107F">
              <w:rPr>
                <w:rFonts w:eastAsia="Times New Roman" w:cs="Times New Roman"/>
                <w:szCs w:val="22"/>
                <w:lang w:eastAsia="fr-BE"/>
              </w:rPr>
              <w:t>Burgess, H &amp; Shelton Mayes, A. (2008) ‘Using e-learning to support primary teacher trainees’ development of mathematical subject knowledge: an analysis of learning and the impact on confidence’ Teacher Development Vol. 12, No. 1, pp. 37-55</w:t>
            </w:r>
          </w:p>
          <w:p w14:paraId="141BBDA7" w14:textId="77777777" w:rsidR="00F531A6" w:rsidRPr="0022107F" w:rsidRDefault="00F531A6" w:rsidP="001B7A2F">
            <w:pPr>
              <w:tabs>
                <w:tab w:val="left" w:pos="3649"/>
                <w:tab w:val="left" w:pos="5349"/>
                <w:tab w:val="left" w:pos="7992"/>
                <w:tab w:val="left" w:pos="9409"/>
                <w:tab w:val="left" w:pos="10778"/>
              </w:tabs>
              <w:contextualSpacing/>
              <w:jc w:val="both"/>
              <w:rPr>
                <w:rFonts w:eastAsia="Times New Roman" w:cs="Times New Roman"/>
                <w:szCs w:val="22"/>
                <w:lang w:eastAsia="fr-BE"/>
              </w:rPr>
            </w:pPr>
            <w:r w:rsidRPr="0022107F">
              <w:rPr>
                <w:rFonts w:eastAsia="Times New Roman" w:cs="Times New Roman"/>
                <w:szCs w:val="22"/>
                <w:lang w:eastAsia="fr-BE"/>
              </w:rPr>
              <w:t>Burgess, H &amp; Shelton Mayes, A. (2007) ‘Supporting the professional development of</w:t>
            </w:r>
          </w:p>
          <w:p w14:paraId="07477E0C" w14:textId="77777777" w:rsidR="00F531A6" w:rsidRPr="0022107F" w:rsidRDefault="00F531A6" w:rsidP="001B7A2F">
            <w:pPr>
              <w:tabs>
                <w:tab w:val="left" w:pos="3649"/>
                <w:tab w:val="left" w:pos="5349"/>
                <w:tab w:val="left" w:pos="7992"/>
                <w:tab w:val="left" w:pos="9409"/>
                <w:tab w:val="left" w:pos="10778"/>
              </w:tabs>
              <w:contextualSpacing/>
              <w:jc w:val="both"/>
              <w:rPr>
                <w:rFonts w:eastAsia="Times New Roman" w:cs="Times New Roman"/>
                <w:szCs w:val="22"/>
                <w:lang w:eastAsia="fr-BE"/>
              </w:rPr>
            </w:pPr>
            <w:r w:rsidRPr="0022107F">
              <w:rPr>
                <w:rFonts w:eastAsia="Times New Roman" w:cs="Times New Roman"/>
                <w:szCs w:val="22"/>
                <w:lang w:eastAsia="fr-BE"/>
              </w:rPr>
              <w:t>teaching assistants: classroom teachers’ perspectives on their mentoring role’ The Curriculum Journal Vol. 18, No. 3, pp. 389 – 407</w:t>
            </w:r>
          </w:p>
          <w:p w14:paraId="176D34AD" w14:textId="77777777" w:rsidR="00F531A6" w:rsidRPr="0022107F" w:rsidRDefault="00F531A6" w:rsidP="001B7A2F">
            <w:pPr>
              <w:tabs>
                <w:tab w:val="left" w:pos="3649"/>
                <w:tab w:val="left" w:pos="5349"/>
                <w:tab w:val="left" w:pos="7992"/>
                <w:tab w:val="left" w:pos="9409"/>
                <w:tab w:val="left" w:pos="10778"/>
              </w:tabs>
              <w:contextualSpacing/>
              <w:jc w:val="both"/>
              <w:rPr>
                <w:rFonts w:eastAsia="Times New Roman" w:cs="Times New Roman"/>
                <w:szCs w:val="22"/>
                <w:lang w:eastAsia="fr-BE"/>
              </w:rPr>
            </w:pPr>
            <w:r w:rsidRPr="0022107F">
              <w:rPr>
                <w:rFonts w:eastAsia="Times New Roman" w:cs="Times New Roman"/>
                <w:szCs w:val="22"/>
                <w:lang w:eastAsia="fr-BE"/>
              </w:rPr>
              <w:t>Burgess, H. &amp; Shelton Mayes, A. (2003) ‘Tutoring Primary Trainees through E-conferencing’ Mentoring and Tutoring Vol 11, No 3, pp.285-305.</w:t>
            </w:r>
          </w:p>
          <w:p w14:paraId="052E2861" w14:textId="77777777" w:rsidR="00F531A6" w:rsidRPr="0022107F" w:rsidRDefault="00F531A6" w:rsidP="001B7A2F">
            <w:pPr>
              <w:tabs>
                <w:tab w:val="left" w:pos="3649"/>
                <w:tab w:val="left" w:pos="5349"/>
                <w:tab w:val="left" w:pos="7992"/>
                <w:tab w:val="left" w:pos="9409"/>
                <w:tab w:val="left" w:pos="10778"/>
              </w:tabs>
              <w:contextualSpacing/>
              <w:jc w:val="both"/>
              <w:rPr>
                <w:rFonts w:eastAsia="Times New Roman" w:cs="Times New Roman"/>
                <w:szCs w:val="22"/>
                <w:lang w:eastAsia="fr-BE"/>
              </w:rPr>
            </w:pPr>
            <w:r w:rsidRPr="0022107F">
              <w:rPr>
                <w:rFonts w:eastAsia="Times New Roman" w:cs="Times New Roman"/>
                <w:szCs w:val="22"/>
                <w:lang w:eastAsia="fr-BE"/>
              </w:rPr>
              <w:t>Shelton Mayes, A. (2001) ‘National Standards for Teachers: 21st Century Possibilities for Professional Development’ in Early Professional Development for Teachers, (eds) Banks and Shelton Mayes, David Fulton, London ISBN 1 85436 792 8</w:t>
            </w:r>
          </w:p>
          <w:p w14:paraId="3CDF39D6" w14:textId="0998FF9B" w:rsidR="00F531A6" w:rsidRPr="0022107F" w:rsidRDefault="00F531A6" w:rsidP="00890335">
            <w:pPr>
              <w:tabs>
                <w:tab w:val="left" w:pos="3649"/>
                <w:tab w:val="left" w:pos="5349"/>
                <w:tab w:val="left" w:pos="7992"/>
                <w:tab w:val="left" w:pos="9409"/>
                <w:tab w:val="left" w:pos="10778"/>
              </w:tabs>
              <w:contextualSpacing/>
              <w:jc w:val="both"/>
              <w:rPr>
                <w:rFonts w:eastAsia="Times New Roman" w:cs="Times New Roman"/>
                <w:szCs w:val="22"/>
                <w:lang w:eastAsia="fr-BE"/>
              </w:rPr>
            </w:pPr>
            <w:r w:rsidRPr="0022107F">
              <w:rPr>
                <w:rFonts w:eastAsia="Times New Roman" w:cs="Times New Roman"/>
                <w:szCs w:val="22"/>
                <w:lang w:eastAsia="fr-BE"/>
              </w:rPr>
              <w:t>Banks, F., Shelton Mayes, A., Oakes, M., and Sutton, D. (2001) ‘Teacher Early Professional Development: the context’ in Early Professional Development for Teachers, (eds) Banks and Shelton Mayes, David Fulton, London ISBN 1 85436 792 8</w:t>
            </w:r>
          </w:p>
        </w:tc>
      </w:tr>
      <w:tr w:rsidR="00F531A6" w:rsidRPr="00F75B5B" w14:paraId="4853E7D2" w14:textId="77777777" w:rsidTr="001B7A2F">
        <w:tc>
          <w:tcPr>
            <w:tcW w:w="2552" w:type="dxa"/>
            <w:gridSpan w:val="2"/>
            <w:vAlign w:val="center"/>
          </w:tcPr>
          <w:p w14:paraId="436D5449" w14:textId="77777777" w:rsidR="00F531A6" w:rsidRPr="00F75B5B" w:rsidRDefault="00F531A6" w:rsidP="001B7A2F">
            <w:pPr>
              <w:rPr>
                <w:rFonts w:ascii="Times New Roman" w:eastAsia="Times New Roman" w:hAnsi="Times New Roman" w:cs="Times New Roman"/>
                <w:szCs w:val="22"/>
                <w:lang w:eastAsia="fr-BE"/>
              </w:rPr>
            </w:pPr>
          </w:p>
          <w:p w14:paraId="54474F1B" w14:textId="77777777" w:rsidR="00F531A6" w:rsidRPr="0022107F" w:rsidRDefault="00F531A6" w:rsidP="001B7A2F">
            <w:pPr>
              <w:rPr>
                <w:rFonts w:eastAsia="Times New Roman" w:cs="Times New Roman"/>
                <w:szCs w:val="22"/>
                <w:lang w:eastAsia="fr-BE"/>
              </w:rPr>
            </w:pPr>
            <w:r w:rsidRPr="0022107F">
              <w:rPr>
                <w:rFonts w:eastAsia="Times New Roman" w:cs="Times New Roman"/>
                <w:szCs w:val="22"/>
                <w:lang w:eastAsia="fr-BE"/>
              </w:rPr>
              <w:t>Mr Julian Brown</w:t>
            </w:r>
          </w:p>
          <w:p w14:paraId="4EB2AFCD" w14:textId="77777777" w:rsidR="00F531A6" w:rsidRPr="00F75B5B" w:rsidRDefault="00F531A6" w:rsidP="001B7A2F">
            <w:pPr>
              <w:rPr>
                <w:rFonts w:ascii="Times New Roman" w:eastAsia="Times New Roman" w:hAnsi="Times New Roman" w:cs="Times New Roman"/>
                <w:szCs w:val="22"/>
                <w:lang w:eastAsia="fr-BE"/>
              </w:rPr>
            </w:pPr>
          </w:p>
          <w:p w14:paraId="380F2204" w14:textId="77777777" w:rsidR="00F531A6" w:rsidRPr="00F75B5B" w:rsidRDefault="00F531A6" w:rsidP="001B7A2F">
            <w:pPr>
              <w:rPr>
                <w:rFonts w:ascii="Times New Roman" w:eastAsia="Times New Roman" w:hAnsi="Times New Roman" w:cs="Times New Roman"/>
                <w:szCs w:val="22"/>
                <w:lang w:eastAsia="fr-BE"/>
              </w:rPr>
            </w:pPr>
          </w:p>
          <w:p w14:paraId="3798C56D" w14:textId="77777777" w:rsidR="00F531A6" w:rsidRPr="00F75B5B" w:rsidRDefault="00F531A6" w:rsidP="001B7A2F">
            <w:pPr>
              <w:rPr>
                <w:rFonts w:ascii="Times New Roman" w:eastAsia="Times New Roman" w:hAnsi="Times New Roman" w:cs="Times New Roman"/>
                <w:szCs w:val="22"/>
                <w:lang w:eastAsia="fr-BE"/>
              </w:rPr>
            </w:pPr>
          </w:p>
        </w:tc>
        <w:tc>
          <w:tcPr>
            <w:tcW w:w="7087" w:type="dxa"/>
            <w:gridSpan w:val="2"/>
            <w:vAlign w:val="center"/>
          </w:tcPr>
          <w:p w14:paraId="7ADAB57E" w14:textId="77777777" w:rsidR="00F531A6" w:rsidRPr="0022107F" w:rsidRDefault="00F531A6" w:rsidP="001B7A2F">
            <w:pPr>
              <w:widowControl w:val="0"/>
              <w:autoSpaceDE w:val="0"/>
              <w:autoSpaceDN w:val="0"/>
              <w:adjustRightInd w:val="0"/>
              <w:jc w:val="both"/>
              <w:rPr>
                <w:rFonts w:cs="Times New Roman"/>
                <w:color w:val="1A1A1A"/>
                <w:szCs w:val="22"/>
                <w:lang w:val="en-US"/>
              </w:rPr>
            </w:pPr>
            <w:r w:rsidRPr="0022107F">
              <w:rPr>
                <w:rFonts w:cs="Times New Roman"/>
                <w:b/>
                <w:color w:val="1A1A1A"/>
                <w:szCs w:val="22"/>
                <w:lang w:val="en-US"/>
              </w:rPr>
              <w:t>Julian Brown</w:t>
            </w:r>
            <w:r w:rsidRPr="0022107F">
              <w:rPr>
                <w:rFonts w:cs="Times New Roman"/>
                <w:color w:val="1A1A1A"/>
                <w:szCs w:val="22"/>
                <w:lang w:val="en-US"/>
              </w:rPr>
              <w:t xml:space="preserve"> is the Subject Leader for Special Educational Needs and Inclusion and the Programme Leader for the National Award in SEN Coordination. He teaches on a range of programmes in relation to special needs and inclusion at both undergraduate and postgraduate levels.  Prior to joining the University of Northampton in 2010, Julian spent fifteen years in primary, middle, secondary and special-school classrooms in a diverse range of roles from supporting learners, as a  teacher, SENCo (Special Educational </w:t>
            </w:r>
            <w:r w:rsidRPr="0022107F">
              <w:rPr>
                <w:rFonts w:cs="Times New Roman"/>
                <w:color w:val="1A1A1A"/>
                <w:szCs w:val="22"/>
                <w:lang w:val="en-US"/>
              </w:rPr>
              <w:lastRenderedPageBreak/>
              <w:t xml:space="preserve">needs Coordinator) and Senior Leader. He holds a ‘practising certificate’ for the assessment of learners with Specific learning Difficulties and is on the local steering group for the professional body, PATOSS. His research is focused on the promotion of inclusive attitudes through professional development and school improvement. </w:t>
            </w:r>
          </w:p>
          <w:p w14:paraId="3371AD3E" w14:textId="77777777" w:rsidR="00F531A6" w:rsidRPr="0022107F" w:rsidRDefault="00F531A6" w:rsidP="001B7A2F">
            <w:pPr>
              <w:widowControl w:val="0"/>
              <w:autoSpaceDE w:val="0"/>
              <w:autoSpaceDN w:val="0"/>
              <w:adjustRightInd w:val="0"/>
              <w:jc w:val="both"/>
              <w:rPr>
                <w:rFonts w:cs="Times New Roman"/>
                <w:color w:val="1A1A1A"/>
                <w:szCs w:val="22"/>
                <w:lang w:val="en-US"/>
              </w:rPr>
            </w:pPr>
          </w:p>
          <w:p w14:paraId="2B0FF0C7" w14:textId="77777777" w:rsidR="00F531A6" w:rsidRPr="0022107F" w:rsidRDefault="00F531A6" w:rsidP="001B7A2F">
            <w:pPr>
              <w:widowControl w:val="0"/>
              <w:autoSpaceDE w:val="0"/>
              <w:autoSpaceDN w:val="0"/>
              <w:adjustRightInd w:val="0"/>
              <w:jc w:val="both"/>
              <w:rPr>
                <w:rFonts w:cs="Times New Roman"/>
                <w:b/>
                <w:color w:val="1A1A1A"/>
                <w:szCs w:val="22"/>
                <w:lang w:val="en-US"/>
              </w:rPr>
            </w:pPr>
            <w:r w:rsidRPr="0022107F">
              <w:rPr>
                <w:rFonts w:cs="Times New Roman"/>
                <w:b/>
                <w:color w:val="1A1A1A"/>
                <w:szCs w:val="22"/>
                <w:lang w:val="en-US"/>
              </w:rPr>
              <w:t>Recent and relevant publications include the following:</w:t>
            </w:r>
          </w:p>
          <w:p w14:paraId="1D94C030" w14:textId="77777777" w:rsidR="00F531A6" w:rsidRPr="0022107F" w:rsidRDefault="00F531A6" w:rsidP="001B7A2F">
            <w:pPr>
              <w:widowControl w:val="0"/>
              <w:autoSpaceDE w:val="0"/>
              <w:autoSpaceDN w:val="0"/>
              <w:adjustRightInd w:val="0"/>
              <w:jc w:val="both"/>
              <w:rPr>
                <w:rFonts w:cs="Times New Roman"/>
                <w:color w:val="1A1A1A"/>
                <w:szCs w:val="22"/>
                <w:lang w:val="en-US"/>
              </w:rPr>
            </w:pPr>
            <w:r w:rsidRPr="0022107F">
              <w:rPr>
                <w:rFonts w:cs="Times New Roman"/>
                <w:color w:val="1A1A1A"/>
                <w:szCs w:val="22"/>
                <w:lang w:val="en-US"/>
              </w:rPr>
              <w:t>Brown, J. (2015) ‘National Case Study: England’ In: Volunteering as Empowerment for Success at School, Devecchi, C. (Ed.). Project 526187-LLP-1-2012-FR-Comenius CMP.</w:t>
            </w:r>
          </w:p>
          <w:p w14:paraId="6E9DA642" w14:textId="77777777" w:rsidR="00F531A6" w:rsidRPr="0022107F" w:rsidRDefault="00F531A6" w:rsidP="001B7A2F">
            <w:pPr>
              <w:widowControl w:val="0"/>
              <w:autoSpaceDE w:val="0"/>
              <w:autoSpaceDN w:val="0"/>
              <w:adjustRightInd w:val="0"/>
              <w:jc w:val="both"/>
              <w:rPr>
                <w:rFonts w:cs="Times New Roman"/>
                <w:color w:val="1A1A1A"/>
                <w:szCs w:val="22"/>
                <w:lang w:val="en-US"/>
              </w:rPr>
            </w:pPr>
            <w:r w:rsidRPr="0022107F">
              <w:rPr>
                <w:rFonts w:cs="Times New Roman"/>
                <w:color w:val="1A1A1A"/>
                <w:szCs w:val="22"/>
                <w:lang w:val="en-US"/>
              </w:rPr>
              <w:t>Brown, J. and Doveston, M. (2014) Short sprint or an endurance test: the perceived impact of the National Award for Special Educational Needs Coordination. Teacher Development. 18 (4), 495-510.</w:t>
            </w:r>
          </w:p>
          <w:p w14:paraId="3100345A" w14:textId="77777777" w:rsidR="00F531A6" w:rsidRPr="0022107F" w:rsidRDefault="00F531A6" w:rsidP="001B7A2F">
            <w:pPr>
              <w:widowControl w:val="0"/>
              <w:autoSpaceDE w:val="0"/>
              <w:autoSpaceDN w:val="0"/>
              <w:adjustRightInd w:val="0"/>
              <w:jc w:val="both"/>
              <w:rPr>
                <w:rFonts w:cs="Times New Roman"/>
                <w:color w:val="1A1A1A"/>
                <w:szCs w:val="22"/>
                <w:lang w:val="en-US"/>
              </w:rPr>
            </w:pPr>
            <w:r w:rsidRPr="0022107F">
              <w:rPr>
                <w:rFonts w:cs="Times New Roman"/>
                <w:color w:val="1A1A1A"/>
                <w:szCs w:val="22"/>
                <w:lang w:val="en-US"/>
              </w:rPr>
              <w:t>Brown, J. and Bell, S. (2014) Supporting young people with dyslexia in international schools: a case study example of current provision in Southeast Asia. Support for Learning. 29 (2), 154-166.</w:t>
            </w:r>
          </w:p>
          <w:p w14:paraId="6FE53CA1" w14:textId="77777777" w:rsidR="00F531A6" w:rsidRPr="0022107F" w:rsidRDefault="00F531A6" w:rsidP="001B7A2F">
            <w:pPr>
              <w:widowControl w:val="0"/>
              <w:autoSpaceDE w:val="0"/>
              <w:autoSpaceDN w:val="0"/>
              <w:adjustRightInd w:val="0"/>
              <w:jc w:val="both"/>
              <w:rPr>
                <w:rFonts w:cs="Times New Roman"/>
                <w:color w:val="1A1A1A"/>
                <w:szCs w:val="22"/>
                <w:lang w:val="en-US"/>
              </w:rPr>
            </w:pPr>
            <w:r w:rsidRPr="0022107F">
              <w:rPr>
                <w:rFonts w:cs="Times New Roman"/>
                <w:color w:val="1A1A1A"/>
                <w:szCs w:val="22"/>
                <w:lang w:val="en-US"/>
              </w:rPr>
              <w:t>Brown, J. and Devecchi, C. (2013) ‘The impact of training on Teaching Assistants’ professional development: opportunities and future strategy’, Professional Development in Education. 39 (3), 369-386.</w:t>
            </w:r>
          </w:p>
        </w:tc>
      </w:tr>
      <w:tr w:rsidR="00F531A6" w:rsidRPr="00F75B5B" w14:paraId="1B1A0265" w14:textId="77777777" w:rsidTr="001B7A2F">
        <w:tc>
          <w:tcPr>
            <w:tcW w:w="2552" w:type="dxa"/>
            <w:gridSpan w:val="2"/>
            <w:vAlign w:val="center"/>
          </w:tcPr>
          <w:p w14:paraId="55F13C87" w14:textId="77777777" w:rsidR="00F531A6" w:rsidRPr="0022107F" w:rsidRDefault="00F531A6" w:rsidP="001B7A2F">
            <w:pPr>
              <w:rPr>
                <w:rFonts w:eastAsia="Times New Roman" w:cs="Times New Roman"/>
                <w:szCs w:val="22"/>
                <w:lang w:eastAsia="fr-BE"/>
              </w:rPr>
            </w:pPr>
            <w:r w:rsidRPr="0022107F">
              <w:rPr>
                <w:rFonts w:eastAsia="Times New Roman" w:cs="Times New Roman"/>
                <w:szCs w:val="22"/>
                <w:lang w:eastAsia="fr-BE"/>
              </w:rPr>
              <w:lastRenderedPageBreak/>
              <w:t>Dr Helen Scott</w:t>
            </w:r>
          </w:p>
        </w:tc>
        <w:tc>
          <w:tcPr>
            <w:tcW w:w="7087" w:type="dxa"/>
            <w:gridSpan w:val="2"/>
            <w:vAlign w:val="center"/>
          </w:tcPr>
          <w:p w14:paraId="4F75B39F" w14:textId="29BD3EA9" w:rsidR="00F531A6" w:rsidRPr="0022107F" w:rsidRDefault="00F531A6" w:rsidP="00DD7511">
            <w:pPr>
              <w:widowControl w:val="0"/>
              <w:autoSpaceDE w:val="0"/>
              <w:autoSpaceDN w:val="0"/>
              <w:adjustRightInd w:val="0"/>
              <w:jc w:val="both"/>
              <w:rPr>
                <w:rFonts w:cs="Times New Roman"/>
              </w:rPr>
            </w:pPr>
            <w:r w:rsidRPr="0022107F">
              <w:rPr>
                <w:rFonts w:cs="Times New Roman"/>
                <w:b/>
              </w:rPr>
              <w:t>Dr Helen Scott</w:t>
            </w:r>
            <w:r w:rsidRPr="0022107F">
              <w:rPr>
                <w:rFonts w:cs="Times New Roman"/>
              </w:rPr>
              <w:t xml:space="preserve"> is the Deputy Dean for Student Experience in the School of Education, leading the subject areas of Initial Teacher Education and Continuing Professional Development for teachers. Helen is responsible for learning and teaching, staff development, admissions and recruitment and widening participation activity within the School; across the University, Helen leads work-based and placement learning development. In previous roles in higher education, Helen has lead the development and operations of extensive initial teacher education university and school partnerships comprising primary, secondary and further education phases (at Manchester Metropolitan University); other roles include leading the undergraduate and postgraduate secondary initial teacher training at the University of Cumbria in 13 different subjects and a large MA in Education programme for teachers. Helen’s research interests and outputs are related to the initial and continuing professional development of teachers and secondary art and design education. Her PhD thesis focused upon the development of beginning teachers of art and design and their relationship to their school practice mentors. </w:t>
            </w:r>
          </w:p>
          <w:p w14:paraId="7178C2AF" w14:textId="77777777" w:rsidR="00F531A6" w:rsidRPr="0022107F" w:rsidRDefault="00F531A6" w:rsidP="001B7A2F">
            <w:pPr>
              <w:widowControl w:val="0"/>
              <w:autoSpaceDE w:val="0"/>
              <w:autoSpaceDN w:val="0"/>
              <w:adjustRightInd w:val="0"/>
              <w:jc w:val="both"/>
              <w:rPr>
                <w:rFonts w:cs="Times New Roman"/>
                <w:b/>
              </w:rPr>
            </w:pPr>
            <w:r w:rsidRPr="0022107F">
              <w:rPr>
                <w:rFonts w:cs="Times New Roman"/>
                <w:b/>
              </w:rPr>
              <w:t>Recent and relevant publications include the following:</w:t>
            </w:r>
          </w:p>
          <w:p w14:paraId="40D1B14E" w14:textId="77777777" w:rsidR="00F531A6" w:rsidRPr="0022107F" w:rsidRDefault="00F531A6" w:rsidP="001B7A2F">
            <w:pPr>
              <w:widowControl w:val="0"/>
              <w:autoSpaceDE w:val="0"/>
              <w:autoSpaceDN w:val="0"/>
              <w:adjustRightInd w:val="0"/>
              <w:jc w:val="both"/>
              <w:rPr>
                <w:rFonts w:cs="Times New Roman"/>
              </w:rPr>
            </w:pPr>
            <w:r w:rsidRPr="0022107F">
              <w:rPr>
                <w:rFonts w:cs="Times New Roman"/>
              </w:rPr>
              <w:t>2014: Initial Teacher Education in Schools Mercier, C, Philpott, C, &amp; Scott, H (eds) London: Sage</w:t>
            </w:r>
          </w:p>
          <w:p w14:paraId="478BCF62" w14:textId="77777777" w:rsidR="00F531A6" w:rsidRPr="0022107F" w:rsidRDefault="00F531A6" w:rsidP="001B7A2F">
            <w:pPr>
              <w:widowControl w:val="0"/>
              <w:autoSpaceDE w:val="0"/>
              <w:autoSpaceDN w:val="0"/>
              <w:adjustRightInd w:val="0"/>
              <w:jc w:val="both"/>
              <w:rPr>
                <w:rFonts w:cs="Times New Roman"/>
              </w:rPr>
            </w:pPr>
            <w:r w:rsidRPr="0022107F">
              <w:rPr>
                <w:rFonts w:cs="Times New Roman"/>
              </w:rPr>
              <w:t>2013: Professional Issues in Secondary Education Mercier, C, Philpott, C, &amp; Scott, H (eds) London: Sage</w:t>
            </w:r>
          </w:p>
          <w:p w14:paraId="599FB878" w14:textId="77777777" w:rsidR="00F531A6" w:rsidRPr="0022107F" w:rsidRDefault="00F531A6" w:rsidP="001B7A2F">
            <w:pPr>
              <w:widowControl w:val="0"/>
              <w:autoSpaceDE w:val="0"/>
              <w:autoSpaceDN w:val="0"/>
              <w:adjustRightInd w:val="0"/>
              <w:jc w:val="both"/>
              <w:rPr>
                <w:rFonts w:cs="Times New Roman"/>
              </w:rPr>
            </w:pPr>
            <w:r w:rsidRPr="0022107F">
              <w:rPr>
                <w:rFonts w:cs="Times New Roman"/>
              </w:rPr>
              <w:t>2012: Something to do with Finland? Innovation in School-Led Teacher Education Keynote speaker at TEAN conference November 27th 2012, University of Cumbria</w:t>
            </w:r>
          </w:p>
          <w:p w14:paraId="5F74B393" w14:textId="77777777" w:rsidR="00F531A6" w:rsidRPr="0022107F" w:rsidRDefault="00F531A6" w:rsidP="001B7A2F">
            <w:pPr>
              <w:widowControl w:val="0"/>
              <w:autoSpaceDE w:val="0"/>
              <w:autoSpaceDN w:val="0"/>
              <w:adjustRightInd w:val="0"/>
              <w:jc w:val="both"/>
              <w:rPr>
                <w:rFonts w:cs="Times New Roman"/>
              </w:rPr>
            </w:pPr>
            <w:r w:rsidRPr="0022107F">
              <w:rPr>
                <w:rFonts w:cs="Times New Roman"/>
              </w:rPr>
              <w:t>2010: The nature, effects and purposes of Masters in Teaching and Learning; essence and appearance Annual TEAN conference Glasgow Caledonian University May 2010.</w:t>
            </w:r>
          </w:p>
        </w:tc>
      </w:tr>
    </w:tbl>
    <w:p w14:paraId="7151FA2E" w14:textId="5427F9F6" w:rsidR="006D29A9" w:rsidRDefault="006D29A9" w:rsidP="00086DDB">
      <w:pPr>
        <w:pStyle w:val="Heading3"/>
        <w:tabs>
          <w:tab w:val="clear" w:pos="0"/>
        </w:tabs>
        <w:spacing w:before="0" w:after="0"/>
        <w:jc w:val="left"/>
        <w:rPr>
          <w:rFonts w:asciiTheme="minorHAnsi" w:hAnsiTheme="minorHAnsi"/>
          <w:b w:val="0"/>
          <w:i/>
          <w:color w:val="000000"/>
          <w:sz w:val="20"/>
        </w:rPr>
      </w:pP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2410"/>
        <w:gridCol w:w="142"/>
        <w:gridCol w:w="6095"/>
        <w:gridCol w:w="992"/>
      </w:tblGrid>
      <w:tr w:rsidR="0022107F" w:rsidRPr="00F75B5B" w14:paraId="6BB0BDFC" w14:textId="77777777" w:rsidTr="007359A2">
        <w:tc>
          <w:tcPr>
            <w:tcW w:w="2410" w:type="dxa"/>
            <w:vAlign w:val="center"/>
          </w:tcPr>
          <w:p w14:paraId="4CB0F5FF" w14:textId="77777777" w:rsidR="0022107F" w:rsidRPr="00F75B5B" w:rsidRDefault="0022107F" w:rsidP="007359A2">
            <w:pPr>
              <w:tabs>
                <w:tab w:val="left" w:pos="3649"/>
                <w:tab w:val="left" w:pos="5349"/>
                <w:tab w:val="left" w:pos="7992"/>
                <w:tab w:val="left" w:pos="9409"/>
                <w:tab w:val="left" w:pos="10778"/>
              </w:tabs>
              <w:rPr>
                <w:rFonts w:ascii="Times New Roman" w:eastAsia="Times New Roman" w:hAnsi="Times New Roman" w:cs="Times New Roman"/>
                <w:b/>
                <w:i/>
                <w:color w:val="808080"/>
                <w:lang w:val="fr-BE" w:eastAsia="fr-BE"/>
              </w:rPr>
            </w:pPr>
            <w:r w:rsidRPr="00F75B5B">
              <w:rPr>
                <w:rFonts w:ascii="Times New Roman" w:eastAsia="Times New Roman" w:hAnsi="Times New Roman" w:cs="Times New Roman"/>
                <w:b/>
                <w:lang w:eastAsia="fr-BE"/>
              </w:rPr>
              <w:t xml:space="preserve">Partner number </w:t>
            </w:r>
            <w:r w:rsidRPr="00F75B5B">
              <w:rPr>
                <w:rFonts w:ascii="Menlo Regular" w:eastAsia="MS Gothic" w:hAnsi="Menlo Regular" w:cs="Menlo Regular"/>
                <w:color w:val="FFFFFF"/>
                <w:lang w:val="fr-BE" w:eastAsia="fr-BE"/>
              </w:rPr>
              <w:t>☒</w:t>
            </w:r>
          </w:p>
        </w:tc>
        <w:tc>
          <w:tcPr>
            <w:tcW w:w="6237" w:type="dxa"/>
            <w:gridSpan w:val="2"/>
            <w:vAlign w:val="center"/>
          </w:tcPr>
          <w:p w14:paraId="3BDA288E" w14:textId="77777777" w:rsidR="0022107F" w:rsidRPr="00F75B5B" w:rsidRDefault="0022107F" w:rsidP="007359A2">
            <w:pPr>
              <w:tabs>
                <w:tab w:val="left" w:pos="3649"/>
                <w:tab w:val="left" w:pos="5349"/>
                <w:tab w:val="left" w:pos="7992"/>
                <w:tab w:val="left" w:pos="9409"/>
                <w:tab w:val="left" w:pos="10778"/>
              </w:tabs>
              <w:rPr>
                <w:rFonts w:ascii="Times New Roman" w:eastAsia="Times New Roman" w:hAnsi="Times New Roman" w:cs="Times New Roman"/>
                <w:color w:val="000000"/>
                <w:szCs w:val="22"/>
                <w:lang w:eastAsia="fr-BE"/>
              </w:rPr>
            </w:pPr>
          </w:p>
        </w:tc>
        <w:tc>
          <w:tcPr>
            <w:tcW w:w="992" w:type="dxa"/>
            <w:vAlign w:val="center"/>
          </w:tcPr>
          <w:p w14:paraId="3B529F29" w14:textId="77777777" w:rsidR="0022107F" w:rsidRPr="00F75B5B" w:rsidRDefault="0022107F" w:rsidP="007359A2">
            <w:pPr>
              <w:tabs>
                <w:tab w:val="left" w:pos="3649"/>
                <w:tab w:val="left" w:pos="5349"/>
                <w:tab w:val="left" w:pos="7992"/>
                <w:tab w:val="left" w:pos="9409"/>
                <w:tab w:val="left" w:pos="10778"/>
              </w:tabs>
              <w:jc w:val="center"/>
              <w:rPr>
                <w:rFonts w:ascii="Times New Roman" w:eastAsia="Times New Roman" w:hAnsi="Times New Roman" w:cs="Times New Roman"/>
                <w:i/>
                <w:color w:val="808080"/>
                <w:sz w:val="28"/>
                <w:szCs w:val="28"/>
                <w:lang w:eastAsia="fr-BE"/>
              </w:rPr>
            </w:pPr>
            <w:r>
              <w:rPr>
                <w:rFonts w:ascii="Times New Roman" w:eastAsia="Times New Roman" w:hAnsi="Times New Roman" w:cs="Times New Roman"/>
                <w:i/>
                <w:color w:val="808080"/>
                <w:sz w:val="28"/>
                <w:szCs w:val="28"/>
                <w:lang w:eastAsia="fr-BE"/>
              </w:rPr>
              <w:t>P 7</w:t>
            </w:r>
          </w:p>
        </w:tc>
      </w:tr>
      <w:tr w:rsidR="0022107F" w:rsidRPr="00F75B5B" w14:paraId="61083A35" w14:textId="77777777" w:rsidTr="007359A2">
        <w:tc>
          <w:tcPr>
            <w:tcW w:w="2410" w:type="dxa"/>
            <w:vAlign w:val="center"/>
          </w:tcPr>
          <w:p w14:paraId="7675616F" w14:textId="77777777" w:rsidR="0022107F" w:rsidRPr="00F75B5B" w:rsidRDefault="0022107F" w:rsidP="007359A2">
            <w:pPr>
              <w:tabs>
                <w:tab w:val="left" w:pos="3649"/>
                <w:tab w:val="left" w:pos="5349"/>
                <w:tab w:val="left" w:pos="7992"/>
                <w:tab w:val="left" w:pos="9409"/>
                <w:tab w:val="left" w:pos="10778"/>
              </w:tabs>
              <w:rPr>
                <w:rFonts w:ascii="Times New Roman" w:eastAsia="Times New Roman" w:hAnsi="Times New Roman" w:cs="Times New Roman"/>
                <w:sz w:val="32"/>
                <w:szCs w:val="32"/>
                <w:lang w:eastAsia="fr-BE"/>
              </w:rPr>
            </w:pPr>
            <w:r w:rsidRPr="00F75B5B">
              <w:rPr>
                <w:rFonts w:ascii="Times New Roman" w:eastAsia="Times New Roman" w:hAnsi="Times New Roman" w:cs="Times New Roman"/>
                <w:b/>
                <w:lang w:eastAsia="fr-BE"/>
              </w:rPr>
              <w:t>Organisation name&amp; acronym</w:t>
            </w:r>
          </w:p>
        </w:tc>
        <w:tc>
          <w:tcPr>
            <w:tcW w:w="7229" w:type="dxa"/>
            <w:gridSpan w:val="3"/>
            <w:vAlign w:val="center"/>
          </w:tcPr>
          <w:p w14:paraId="1027C6F4" w14:textId="77777777" w:rsidR="0022107F" w:rsidRPr="0022107F" w:rsidRDefault="0022107F" w:rsidP="007359A2">
            <w:pPr>
              <w:tabs>
                <w:tab w:val="left" w:pos="3649"/>
                <w:tab w:val="left" w:pos="5349"/>
                <w:tab w:val="left" w:pos="7992"/>
                <w:tab w:val="left" w:pos="9409"/>
                <w:tab w:val="left" w:pos="10778"/>
              </w:tabs>
              <w:rPr>
                <w:rFonts w:eastAsia="Times New Roman" w:cs="Times New Roman"/>
                <w:szCs w:val="22"/>
                <w:lang w:eastAsia="fr-BE"/>
              </w:rPr>
            </w:pPr>
            <w:r w:rsidRPr="0022107F">
              <w:rPr>
                <w:rFonts w:eastAsia="Times New Roman" w:cs="Times New Roman"/>
                <w:szCs w:val="22"/>
                <w:lang w:eastAsia="fr-BE"/>
              </w:rPr>
              <w:t>Martin-Luther-University, MLU</w:t>
            </w:r>
          </w:p>
        </w:tc>
      </w:tr>
      <w:tr w:rsidR="0022107F" w:rsidRPr="00F75B5B" w14:paraId="125AB8A0" w14:textId="77777777" w:rsidTr="007359A2">
        <w:tc>
          <w:tcPr>
            <w:tcW w:w="9639" w:type="dxa"/>
            <w:gridSpan w:val="4"/>
            <w:vAlign w:val="center"/>
          </w:tcPr>
          <w:p w14:paraId="13ADEC9B" w14:textId="77777777" w:rsidR="0022107F" w:rsidRPr="00F75B5B" w:rsidRDefault="0022107F" w:rsidP="007359A2">
            <w:pPr>
              <w:tabs>
                <w:tab w:val="left" w:pos="3649"/>
                <w:tab w:val="left" w:pos="5349"/>
                <w:tab w:val="left" w:pos="7992"/>
                <w:tab w:val="left" w:pos="9409"/>
                <w:tab w:val="left" w:pos="10778"/>
              </w:tabs>
              <w:rPr>
                <w:rFonts w:ascii="Times New Roman" w:eastAsia="Times New Roman" w:hAnsi="Times New Roman" w:cs="Times New Roman"/>
                <w:b/>
                <w:lang w:eastAsia="fr-BE"/>
              </w:rPr>
            </w:pPr>
            <w:r w:rsidRPr="00F75B5B">
              <w:rPr>
                <w:rFonts w:ascii="Times New Roman" w:eastAsia="Times New Roman" w:hAnsi="Times New Roman" w:cs="Times New Roman"/>
                <w:b/>
                <w:lang w:eastAsia="fr-BE"/>
              </w:rPr>
              <w:t>D.1.1 - Aims and activities of the organisation</w:t>
            </w:r>
          </w:p>
        </w:tc>
      </w:tr>
      <w:tr w:rsidR="0022107F" w:rsidRPr="00F75B5B" w14:paraId="12CA270B" w14:textId="77777777" w:rsidTr="007359A2">
        <w:tc>
          <w:tcPr>
            <w:tcW w:w="9639" w:type="dxa"/>
            <w:gridSpan w:val="4"/>
            <w:vAlign w:val="center"/>
          </w:tcPr>
          <w:p w14:paraId="3D697C16" w14:textId="77777777" w:rsidR="0022107F" w:rsidRPr="00F75B5B" w:rsidRDefault="0022107F" w:rsidP="007359A2">
            <w:pPr>
              <w:tabs>
                <w:tab w:val="left" w:pos="3649"/>
                <w:tab w:val="left" w:pos="5349"/>
                <w:tab w:val="left" w:pos="7992"/>
                <w:tab w:val="left" w:pos="9409"/>
                <w:tab w:val="left" w:pos="10778"/>
              </w:tabs>
              <w:jc w:val="both"/>
              <w:rPr>
                <w:rFonts w:ascii="Times New Roman" w:eastAsia="Times New Roman" w:hAnsi="Times New Roman" w:cs="Times New Roman"/>
                <w:b/>
                <w:lang w:eastAsia="fr-BE"/>
              </w:rPr>
            </w:pPr>
            <w:r w:rsidRPr="00F75B5B">
              <w:rPr>
                <w:rFonts w:ascii="Times New Roman" w:eastAsia="Times New Roman" w:hAnsi="Times New Roman" w:cs="Times New Roman"/>
                <w:i/>
                <w:lang w:eastAsia="fr-BE"/>
              </w:rPr>
              <w:t xml:space="preserve">Please provide a short presentation of your organisation (key activities, affiliations, size of the </w:t>
            </w:r>
            <w:r w:rsidRPr="00F75B5B">
              <w:rPr>
                <w:rFonts w:ascii="Times New Roman" w:eastAsia="Times New Roman" w:hAnsi="Times New Roman" w:cs="Times New Roman"/>
                <w:i/>
                <w:lang w:eastAsia="fr-BE"/>
              </w:rPr>
              <w:lastRenderedPageBreak/>
              <w:t xml:space="preserve">organisation, etc.) relating to the area covered by the project </w:t>
            </w:r>
            <w:r w:rsidRPr="00F75B5B">
              <w:rPr>
                <w:rFonts w:ascii="Times New Roman" w:eastAsia="Times New Roman" w:hAnsi="Times New Roman" w:cs="Times New Roman"/>
                <w:lang w:eastAsia="fr-BE"/>
              </w:rPr>
              <w:t>(limit 2000 characters)</w:t>
            </w:r>
            <w:r w:rsidRPr="00F75B5B">
              <w:rPr>
                <w:rFonts w:ascii="Times New Roman" w:eastAsia="Times New Roman" w:hAnsi="Times New Roman" w:cs="Times New Roman"/>
                <w:i/>
                <w:lang w:eastAsia="fr-BE"/>
              </w:rPr>
              <w:t>.</w:t>
            </w:r>
          </w:p>
        </w:tc>
      </w:tr>
      <w:tr w:rsidR="0022107F" w:rsidRPr="00F75B5B" w14:paraId="30260198" w14:textId="77777777" w:rsidTr="007359A2">
        <w:trPr>
          <w:trHeight w:val="4536"/>
        </w:trPr>
        <w:tc>
          <w:tcPr>
            <w:tcW w:w="9639" w:type="dxa"/>
            <w:gridSpan w:val="4"/>
          </w:tcPr>
          <w:p w14:paraId="70489CAC" w14:textId="77777777" w:rsidR="0022107F" w:rsidRPr="0022107F" w:rsidRDefault="0022107F" w:rsidP="007359A2">
            <w:pPr>
              <w:rPr>
                <w:rFonts w:cs="Times New Roman"/>
              </w:rPr>
            </w:pPr>
            <w:r w:rsidRPr="0022107F">
              <w:rPr>
                <w:rFonts w:cs="Times New Roman"/>
              </w:rPr>
              <w:lastRenderedPageBreak/>
              <w:t xml:space="preserve">Martin-Luther-University Halle-Wittenberg is a typical full university of Germany. Having around 22.000 students and 280 professors in 10 faculties nearly all subjects are represented. </w:t>
            </w:r>
          </w:p>
          <w:p w14:paraId="2CAF5DDC" w14:textId="77777777" w:rsidR="0022107F" w:rsidRPr="0022107F" w:rsidRDefault="0022107F" w:rsidP="007359A2">
            <w:pPr>
              <w:rPr>
                <w:rFonts w:cs="Times New Roman"/>
              </w:rPr>
            </w:pPr>
            <w:r w:rsidRPr="0022107F">
              <w:rPr>
                <w:rFonts w:cs="Times New Roman"/>
              </w:rPr>
              <w:t xml:space="preserve">About 3.000 teacher students study for being teacher on primary and secondary level. The pre-service university studies aim at 270 or 300 ECTS state-exam and allow adding a PhD. However, usually the examined teachers go to school where they finish their teacher education in a 1,5year immersion phase (Referendariat). </w:t>
            </w:r>
          </w:p>
          <w:p w14:paraId="5EB07FA3" w14:textId="7B2233E6" w:rsidR="0022107F" w:rsidRPr="0022107F" w:rsidRDefault="0022107F" w:rsidP="00FB075A">
            <w:pPr>
              <w:tabs>
                <w:tab w:val="left" w:pos="3649"/>
                <w:tab w:val="left" w:pos="5349"/>
                <w:tab w:val="left" w:pos="7992"/>
                <w:tab w:val="left" w:pos="9409"/>
                <w:tab w:val="left" w:pos="10778"/>
              </w:tabs>
              <w:rPr>
                <w:rFonts w:cs="Times New Roman"/>
              </w:rPr>
            </w:pPr>
            <w:r w:rsidRPr="0022107F">
              <w:rPr>
                <w:rFonts w:cs="Times New Roman"/>
              </w:rPr>
              <w:t xml:space="preserve">The schedule for pre-service teachers has 2/3 subject content courses, 1/6 subject education courses (“Fachdidaktik”) and 1/6 pedagogy and psychology courses. The studies contain 5 school-based </w:t>
            </w:r>
            <w:r w:rsidR="00FB075A">
              <w:rPr>
                <w:rFonts w:cs="Times New Roman"/>
              </w:rPr>
              <w:t>practicum</w:t>
            </w:r>
            <w:r w:rsidRPr="0022107F">
              <w:rPr>
                <w:rFonts w:cs="Times New Roman"/>
              </w:rPr>
              <w:t xml:space="preserve">, two of them with close accompanying through academic staff. The teacher studies are organizational represented in the “Centre of Teacher Education”, which also includes the organization of school based </w:t>
            </w:r>
            <w:r w:rsidR="00FB075A">
              <w:rPr>
                <w:rFonts w:cs="Times New Roman"/>
              </w:rPr>
              <w:t>practicum</w:t>
            </w:r>
            <w:r w:rsidRPr="0022107F">
              <w:rPr>
                <w:rFonts w:cs="Times New Roman"/>
              </w:rPr>
              <w:t xml:space="preserve">. Martin Lindner is member of the directory of this </w:t>
            </w:r>
            <w:r w:rsidR="00FB075A" w:rsidRPr="0022107F">
              <w:rPr>
                <w:rFonts w:cs="Times New Roman"/>
              </w:rPr>
              <w:t>centre</w:t>
            </w:r>
            <w:r w:rsidRPr="0022107F">
              <w:rPr>
                <w:rFonts w:cs="Times New Roman"/>
              </w:rPr>
              <w:t>.</w:t>
            </w:r>
          </w:p>
          <w:p w14:paraId="341D6B54" w14:textId="121F77CA" w:rsidR="0022107F" w:rsidRPr="0022107F" w:rsidRDefault="0022107F" w:rsidP="007359A2">
            <w:pPr>
              <w:tabs>
                <w:tab w:val="left" w:pos="3649"/>
                <w:tab w:val="left" w:pos="5349"/>
                <w:tab w:val="left" w:pos="7992"/>
                <w:tab w:val="left" w:pos="9409"/>
                <w:tab w:val="left" w:pos="10778"/>
              </w:tabs>
              <w:rPr>
                <w:rFonts w:cs="Times New Roman"/>
              </w:rPr>
            </w:pPr>
            <w:r w:rsidRPr="0022107F">
              <w:rPr>
                <w:rFonts w:cs="Times New Roman"/>
              </w:rPr>
              <w:t>The universit</w:t>
            </w:r>
            <w:r w:rsidR="00946192">
              <w:rPr>
                <w:rFonts w:cs="Times New Roman"/>
              </w:rPr>
              <w:t>y has significant expertise in Science, T</w:t>
            </w:r>
            <w:r w:rsidRPr="0022107F">
              <w:rPr>
                <w:rFonts w:cs="Times New Roman"/>
              </w:rPr>
              <w:t>ech</w:t>
            </w:r>
            <w:r w:rsidR="00946192">
              <w:rPr>
                <w:rFonts w:cs="Times New Roman"/>
              </w:rPr>
              <w:t>nology, Engineering and Math (</w:t>
            </w:r>
            <w:r w:rsidRPr="0022107F">
              <w:rPr>
                <w:rFonts w:cs="Times New Roman"/>
              </w:rPr>
              <w:t>STEM</w:t>
            </w:r>
            <w:r w:rsidR="00946192">
              <w:rPr>
                <w:rFonts w:cs="Times New Roman"/>
              </w:rPr>
              <w:t>)</w:t>
            </w:r>
            <w:r w:rsidRPr="0022107F">
              <w:rPr>
                <w:rFonts w:cs="Times New Roman"/>
              </w:rPr>
              <w:t xml:space="preserve"> approaches to sustainable development. It reflects a good model of multi-disciplinary approaches to teacher education. Moreover, the university is strong in developing new teaching methods largely based on participatory methods that are project oriented. Through their education immersion phase the university has managed to develop strong partnerships with schools.</w:t>
            </w:r>
          </w:p>
          <w:p w14:paraId="67AB4A8F" w14:textId="77777777" w:rsidR="0022107F" w:rsidRPr="0022107F" w:rsidRDefault="0022107F" w:rsidP="007359A2">
            <w:pPr>
              <w:tabs>
                <w:tab w:val="left" w:pos="3649"/>
                <w:tab w:val="left" w:pos="5349"/>
                <w:tab w:val="left" w:pos="7992"/>
                <w:tab w:val="left" w:pos="9409"/>
                <w:tab w:val="left" w:pos="10778"/>
              </w:tabs>
              <w:rPr>
                <w:rFonts w:cs="Times New Roman"/>
              </w:rPr>
            </w:pPr>
          </w:p>
          <w:p w14:paraId="31583002" w14:textId="77777777" w:rsidR="0022107F" w:rsidRPr="0022107F" w:rsidRDefault="0022107F" w:rsidP="007359A2">
            <w:pPr>
              <w:tabs>
                <w:tab w:val="left" w:pos="3649"/>
                <w:tab w:val="left" w:pos="5349"/>
                <w:tab w:val="left" w:pos="7992"/>
                <w:tab w:val="left" w:pos="9409"/>
                <w:tab w:val="left" w:pos="10778"/>
              </w:tabs>
              <w:rPr>
                <w:rFonts w:eastAsia="Times New Roman" w:cs="Times New Roman"/>
                <w:szCs w:val="22"/>
                <w:lang w:eastAsia="fr-BE"/>
              </w:rPr>
            </w:pPr>
            <w:r w:rsidRPr="0022107F">
              <w:rPr>
                <w:rFonts w:cs="Times New Roman"/>
              </w:rPr>
              <w:t xml:space="preserve">Homepage: </w:t>
            </w:r>
          </w:p>
          <w:p w14:paraId="1F369153" w14:textId="77777777" w:rsidR="0022107F" w:rsidRPr="0022107F" w:rsidRDefault="00573231" w:rsidP="007359A2">
            <w:pPr>
              <w:widowControl w:val="0"/>
              <w:autoSpaceDE w:val="0"/>
              <w:autoSpaceDN w:val="0"/>
              <w:adjustRightInd w:val="0"/>
              <w:rPr>
                <w:rFonts w:cs="Helvetica"/>
              </w:rPr>
            </w:pPr>
            <w:hyperlink r:id="rId12" w:history="1">
              <w:r w:rsidR="0022107F" w:rsidRPr="0022107F">
                <w:rPr>
                  <w:rStyle w:val="Hyperlink"/>
                  <w:rFonts w:cs="Helvetica"/>
                </w:rPr>
                <w:t>http://www.uni-halle.de/?lang=en</w:t>
              </w:r>
            </w:hyperlink>
          </w:p>
          <w:p w14:paraId="0B71D367" w14:textId="77777777" w:rsidR="0022107F" w:rsidRPr="0022107F" w:rsidRDefault="0022107F" w:rsidP="007359A2">
            <w:pPr>
              <w:tabs>
                <w:tab w:val="left" w:pos="3649"/>
                <w:tab w:val="left" w:pos="5349"/>
                <w:tab w:val="left" w:pos="7992"/>
                <w:tab w:val="left" w:pos="9409"/>
                <w:tab w:val="left" w:pos="10778"/>
              </w:tabs>
              <w:jc w:val="both"/>
              <w:rPr>
                <w:rFonts w:eastAsia="Times New Roman" w:cs="Times New Roman"/>
                <w:szCs w:val="22"/>
                <w:lang w:eastAsia="fr-BE"/>
              </w:rPr>
            </w:pPr>
          </w:p>
          <w:p w14:paraId="28C7DD60" w14:textId="77777777" w:rsidR="0022107F" w:rsidRPr="0022107F" w:rsidRDefault="0022107F" w:rsidP="007359A2">
            <w:pPr>
              <w:rPr>
                <w:rFonts w:cs="Times New Roman"/>
                <w:u w:val="single"/>
              </w:rPr>
            </w:pPr>
            <w:r w:rsidRPr="0022107F">
              <w:rPr>
                <w:rFonts w:cs="Times New Roman"/>
                <w:u w:val="single"/>
              </w:rPr>
              <w:t>Departments of Biology and Geography Education</w:t>
            </w:r>
          </w:p>
          <w:p w14:paraId="1684863E" w14:textId="77777777" w:rsidR="0022107F" w:rsidRPr="0022107F" w:rsidRDefault="00573231" w:rsidP="007359A2">
            <w:pPr>
              <w:rPr>
                <w:rFonts w:cs="Times New Roman"/>
              </w:rPr>
            </w:pPr>
            <w:hyperlink r:id="rId13" w:history="1">
              <w:r w:rsidR="0022107F" w:rsidRPr="0022107F">
                <w:rPr>
                  <w:rStyle w:val="Hyperlink"/>
                </w:rPr>
                <w:t>http://www.biodidaktik.uni-halle.de/?lang=en</w:t>
              </w:r>
            </w:hyperlink>
          </w:p>
          <w:p w14:paraId="751EAE3E" w14:textId="77777777" w:rsidR="0022107F" w:rsidRPr="0022107F" w:rsidRDefault="00573231" w:rsidP="007359A2">
            <w:pPr>
              <w:widowControl w:val="0"/>
              <w:autoSpaceDE w:val="0"/>
              <w:autoSpaceDN w:val="0"/>
              <w:adjustRightInd w:val="0"/>
              <w:rPr>
                <w:rFonts w:cs="Helvetica"/>
              </w:rPr>
            </w:pPr>
            <w:hyperlink r:id="rId14" w:history="1">
              <w:r w:rsidR="0022107F" w:rsidRPr="0022107F">
                <w:rPr>
                  <w:rStyle w:val="Hyperlink"/>
                  <w:rFonts w:cs="Helvetica"/>
                </w:rPr>
                <w:t>http://didaktik.geographie.uni-halle.de/</w:t>
              </w:r>
            </w:hyperlink>
          </w:p>
          <w:p w14:paraId="350F89CB" w14:textId="77777777" w:rsidR="0022107F" w:rsidRPr="00F75B5B" w:rsidRDefault="0022107F" w:rsidP="007359A2">
            <w:pPr>
              <w:tabs>
                <w:tab w:val="left" w:pos="3649"/>
                <w:tab w:val="left" w:pos="5349"/>
                <w:tab w:val="left" w:pos="7992"/>
                <w:tab w:val="left" w:pos="9409"/>
                <w:tab w:val="left" w:pos="10778"/>
              </w:tabs>
              <w:jc w:val="both"/>
              <w:rPr>
                <w:rFonts w:ascii="Times New Roman" w:eastAsia="Times New Roman" w:hAnsi="Times New Roman" w:cs="Times New Roman"/>
                <w:szCs w:val="22"/>
                <w:lang w:eastAsia="fr-BE"/>
              </w:rPr>
            </w:pPr>
          </w:p>
        </w:tc>
      </w:tr>
      <w:tr w:rsidR="0022107F" w:rsidRPr="00F75B5B" w14:paraId="5C6BF7C4" w14:textId="77777777" w:rsidTr="007359A2">
        <w:tc>
          <w:tcPr>
            <w:tcW w:w="9639" w:type="dxa"/>
            <w:gridSpan w:val="4"/>
            <w:vAlign w:val="center"/>
          </w:tcPr>
          <w:p w14:paraId="3D17FDAF" w14:textId="77777777" w:rsidR="0022107F" w:rsidRPr="00F75B5B" w:rsidRDefault="0022107F" w:rsidP="007359A2">
            <w:pPr>
              <w:tabs>
                <w:tab w:val="left" w:pos="3649"/>
                <w:tab w:val="left" w:pos="5349"/>
                <w:tab w:val="left" w:pos="7992"/>
                <w:tab w:val="left" w:pos="9409"/>
                <w:tab w:val="left" w:pos="10778"/>
              </w:tabs>
              <w:rPr>
                <w:rFonts w:ascii="Times New Roman" w:eastAsia="Times New Roman" w:hAnsi="Times New Roman" w:cs="Times New Roman"/>
                <w:b/>
                <w:szCs w:val="22"/>
                <w:lang w:eastAsia="fr-BE"/>
              </w:rPr>
            </w:pPr>
            <w:r w:rsidRPr="00F75B5B">
              <w:rPr>
                <w:rFonts w:ascii="Times New Roman" w:eastAsia="Times New Roman" w:hAnsi="Times New Roman" w:cs="Times New Roman"/>
                <w:i/>
                <w:szCs w:val="22"/>
                <w:lang w:eastAsia="fr-BE"/>
              </w:rPr>
              <w:t xml:space="preserve">Please describe also the role of your organisation in the project </w:t>
            </w:r>
            <w:r w:rsidRPr="00F75B5B">
              <w:rPr>
                <w:rFonts w:ascii="Times New Roman" w:eastAsia="Times New Roman" w:hAnsi="Times New Roman" w:cs="Times New Roman"/>
                <w:szCs w:val="22"/>
                <w:lang w:eastAsia="fr-BE"/>
              </w:rPr>
              <w:t>(limit 1000 characters)</w:t>
            </w:r>
            <w:r w:rsidRPr="00F75B5B">
              <w:rPr>
                <w:rFonts w:ascii="Times New Roman" w:eastAsia="Times New Roman" w:hAnsi="Times New Roman" w:cs="Times New Roman"/>
                <w:i/>
                <w:szCs w:val="22"/>
                <w:lang w:eastAsia="fr-BE"/>
              </w:rPr>
              <w:t>.</w:t>
            </w:r>
          </w:p>
        </w:tc>
      </w:tr>
      <w:tr w:rsidR="0022107F" w:rsidRPr="00F75B5B" w14:paraId="500058E1" w14:textId="77777777" w:rsidTr="007359A2">
        <w:trPr>
          <w:trHeight w:val="2268"/>
        </w:trPr>
        <w:tc>
          <w:tcPr>
            <w:tcW w:w="9639" w:type="dxa"/>
            <w:gridSpan w:val="4"/>
          </w:tcPr>
          <w:p w14:paraId="350D0833" w14:textId="77777777" w:rsidR="0022107F" w:rsidRPr="00C64CBD" w:rsidRDefault="0022107F" w:rsidP="007359A2">
            <w:pPr>
              <w:rPr>
                <w:rFonts w:eastAsia="Times New Roman" w:cs="Times New Roman"/>
                <w:szCs w:val="22"/>
                <w:lang w:eastAsia="fr-BE"/>
              </w:rPr>
            </w:pPr>
            <w:r w:rsidRPr="00C64CBD">
              <w:rPr>
                <w:rFonts w:cs="Times New Roman"/>
              </w:rPr>
              <w:t xml:space="preserve">The Martin Luther university MLU will bring significant </w:t>
            </w:r>
            <w:r>
              <w:rPr>
                <w:rFonts w:cs="Times New Roman"/>
              </w:rPr>
              <w:t>strengths</w:t>
            </w:r>
            <w:r w:rsidRPr="00C64CBD">
              <w:rPr>
                <w:rFonts w:cs="Times New Roman"/>
              </w:rPr>
              <w:t xml:space="preserve"> into integrated approaches to teaching and learning through their tradition of combining subject matter. The university is very conscious of school and student empowerment models included in the pedagogies and management styles used. It has been a member of previous EU projects and consortiums on integrated STEM type approaches to teaching and learning. Moreover the university </w:t>
            </w:r>
            <w:r w:rsidRPr="00C64CBD">
              <w:rPr>
                <w:rFonts w:eastAsia="Times New Roman" w:cs="Times New Roman"/>
                <w:szCs w:val="22"/>
                <w:lang w:eastAsia="fr-BE"/>
              </w:rPr>
              <w:t>has a strong tradition</w:t>
            </w:r>
            <w:r>
              <w:rPr>
                <w:rFonts w:eastAsia="Times New Roman" w:cs="Times New Roman"/>
                <w:szCs w:val="22"/>
                <w:lang w:eastAsia="fr-BE"/>
              </w:rPr>
              <w:t xml:space="preserve"> of research and is well f</w:t>
            </w:r>
            <w:r w:rsidRPr="00C64CBD">
              <w:rPr>
                <w:rFonts w:eastAsia="Times New Roman" w:cs="Times New Roman"/>
                <w:szCs w:val="22"/>
                <w:lang w:eastAsia="fr-BE"/>
              </w:rPr>
              <w:t xml:space="preserve">unded with research grants. </w:t>
            </w:r>
            <w:r>
              <w:rPr>
                <w:rFonts w:eastAsia="Times New Roman" w:cs="Times New Roman"/>
                <w:szCs w:val="22"/>
                <w:lang w:eastAsia="fr-BE"/>
              </w:rPr>
              <w:t>MLU has a proven track record of strong school based teacher pre-service education which will support the needs of the SUP4PCL project and will offer a new perspective of school based learning.  Faculty at MLU have a wealth of experience mentoring and supervising student teachers in schools.</w:t>
            </w:r>
          </w:p>
        </w:tc>
      </w:tr>
      <w:tr w:rsidR="0022107F" w:rsidRPr="00F75B5B" w14:paraId="2BFA46F1" w14:textId="77777777" w:rsidTr="007359A2">
        <w:tc>
          <w:tcPr>
            <w:tcW w:w="9639" w:type="dxa"/>
            <w:gridSpan w:val="4"/>
            <w:vAlign w:val="center"/>
          </w:tcPr>
          <w:p w14:paraId="385E8D1A" w14:textId="77777777" w:rsidR="0022107F" w:rsidRPr="00F75B5B" w:rsidRDefault="0022107F" w:rsidP="007359A2">
            <w:pPr>
              <w:tabs>
                <w:tab w:val="left" w:pos="3649"/>
                <w:tab w:val="left" w:pos="5349"/>
                <w:tab w:val="left" w:pos="7992"/>
                <w:tab w:val="left" w:pos="9409"/>
                <w:tab w:val="left" w:pos="10778"/>
              </w:tabs>
              <w:rPr>
                <w:rFonts w:ascii="Times New Roman" w:eastAsia="Times New Roman" w:hAnsi="Times New Roman" w:cs="Times New Roman"/>
                <w:b/>
                <w:szCs w:val="22"/>
                <w:lang w:eastAsia="fr-BE"/>
              </w:rPr>
            </w:pPr>
            <w:r w:rsidRPr="00F75B5B">
              <w:rPr>
                <w:rFonts w:ascii="Times New Roman" w:eastAsia="Times New Roman" w:hAnsi="Times New Roman" w:cs="Times New Roman"/>
                <w:b/>
                <w:szCs w:val="22"/>
                <w:lang w:eastAsia="fr-BE"/>
              </w:rPr>
              <w:t xml:space="preserve">D.1.2 - Operational capacity: Skills and expertise of key staff involved in the project </w:t>
            </w:r>
          </w:p>
          <w:p w14:paraId="1E57DE5D" w14:textId="77777777" w:rsidR="0022107F" w:rsidRPr="00F75B5B" w:rsidRDefault="0022107F" w:rsidP="007359A2">
            <w:pPr>
              <w:tabs>
                <w:tab w:val="left" w:pos="3649"/>
                <w:tab w:val="left" w:pos="5349"/>
                <w:tab w:val="left" w:pos="7992"/>
                <w:tab w:val="left" w:pos="9409"/>
                <w:tab w:val="left" w:pos="10778"/>
              </w:tabs>
              <w:rPr>
                <w:rFonts w:ascii="Times New Roman" w:eastAsia="Times New Roman" w:hAnsi="Times New Roman" w:cs="Times New Roman"/>
                <w:i/>
                <w:szCs w:val="22"/>
                <w:lang w:eastAsia="fr-BE"/>
              </w:rPr>
            </w:pPr>
            <w:r w:rsidRPr="00F75B5B">
              <w:rPr>
                <w:rFonts w:ascii="Times New Roman" w:eastAsia="Times New Roman" w:hAnsi="Times New Roman" w:cs="Times New Roman"/>
                <w:i/>
                <w:szCs w:val="22"/>
                <w:lang w:eastAsia="fr-BE"/>
              </w:rPr>
              <w:t>Please add lines as necessary.</w:t>
            </w:r>
          </w:p>
        </w:tc>
      </w:tr>
      <w:tr w:rsidR="0022107F" w:rsidRPr="00F75B5B" w14:paraId="5B484B9F" w14:textId="77777777" w:rsidTr="007359A2">
        <w:tc>
          <w:tcPr>
            <w:tcW w:w="2552" w:type="dxa"/>
            <w:gridSpan w:val="2"/>
            <w:vAlign w:val="center"/>
          </w:tcPr>
          <w:p w14:paraId="3B804505" w14:textId="77777777" w:rsidR="0022107F" w:rsidRPr="00F75B5B" w:rsidRDefault="0022107F" w:rsidP="007359A2">
            <w:pPr>
              <w:tabs>
                <w:tab w:val="left" w:pos="3649"/>
                <w:tab w:val="left" w:pos="5349"/>
                <w:tab w:val="left" w:pos="7992"/>
                <w:tab w:val="left" w:pos="9409"/>
                <w:tab w:val="left" w:pos="10778"/>
              </w:tabs>
              <w:rPr>
                <w:rFonts w:ascii="Times New Roman" w:eastAsia="Times New Roman" w:hAnsi="Times New Roman" w:cs="Times New Roman"/>
                <w:b/>
                <w:szCs w:val="22"/>
                <w:lang w:eastAsia="fr-BE"/>
              </w:rPr>
            </w:pPr>
            <w:r w:rsidRPr="00F75B5B">
              <w:rPr>
                <w:rFonts w:ascii="Times New Roman" w:eastAsia="Times New Roman" w:hAnsi="Times New Roman" w:cs="Times New Roman"/>
                <w:b/>
                <w:bCs/>
                <w:szCs w:val="22"/>
                <w:lang w:eastAsia="fr-BE"/>
              </w:rPr>
              <w:t>Name of staff member</w:t>
            </w:r>
          </w:p>
        </w:tc>
        <w:tc>
          <w:tcPr>
            <w:tcW w:w="7087" w:type="dxa"/>
            <w:gridSpan w:val="2"/>
            <w:vAlign w:val="center"/>
          </w:tcPr>
          <w:p w14:paraId="42E4B6DE" w14:textId="77777777" w:rsidR="0022107F" w:rsidRPr="00F75B5B" w:rsidRDefault="0022107F" w:rsidP="007359A2">
            <w:pPr>
              <w:tabs>
                <w:tab w:val="left" w:pos="3649"/>
                <w:tab w:val="left" w:pos="5349"/>
                <w:tab w:val="left" w:pos="7992"/>
                <w:tab w:val="left" w:pos="9409"/>
                <w:tab w:val="left" w:pos="10778"/>
              </w:tabs>
              <w:jc w:val="both"/>
              <w:rPr>
                <w:rFonts w:ascii="Times New Roman" w:eastAsia="Times New Roman" w:hAnsi="Times New Roman" w:cs="Times New Roman"/>
                <w:b/>
                <w:szCs w:val="22"/>
                <w:lang w:eastAsia="fr-BE"/>
              </w:rPr>
            </w:pPr>
            <w:r w:rsidRPr="00F75B5B">
              <w:rPr>
                <w:rFonts w:ascii="Times New Roman" w:eastAsia="Times New Roman" w:hAnsi="Times New Roman" w:cs="Times New Roman"/>
                <w:bCs/>
                <w:i/>
                <w:szCs w:val="22"/>
                <w:lang w:eastAsia="fr-BE"/>
              </w:rPr>
              <w:t>Summary of relevant skills and experience, including where relevant a list of recent publications related to the domain of the project.</w:t>
            </w:r>
          </w:p>
        </w:tc>
      </w:tr>
      <w:tr w:rsidR="0022107F" w:rsidRPr="00F75B5B" w14:paraId="12D90A77" w14:textId="77777777" w:rsidTr="007359A2">
        <w:tc>
          <w:tcPr>
            <w:tcW w:w="2552" w:type="dxa"/>
            <w:gridSpan w:val="2"/>
            <w:vAlign w:val="center"/>
          </w:tcPr>
          <w:p w14:paraId="6C06E1EE" w14:textId="77777777" w:rsidR="0022107F" w:rsidRPr="00F75B5B" w:rsidRDefault="0022107F" w:rsidP="007359A2">
            <w:pPr>
              <w:rPr>
                <w:rFonts w:ascii="Times New Roman" w:eastAsia="Times New Roman" w:hAnsi="Times New Roman" w:cs="Times New Roman"/>
                <w:szCs w:val="22"/>
                <w:lang w:eastAsia="fr-BE"/>
              </w:rPr>
            </w:pPr>
          </w:p>
          <w:p w14:paraId="5F165B13" w14:textId="77777777" w:rsidR="0022107F" w:rsidRPr="0022107F" w:rsidRDefault="0022107F" w:rsidP="007359A2">
            <w:pPr>
              <w:widowControl w:val="0"/>
              <w:autoSpaceDE w:val="0"/>
              <w:autoSpaceDN w:val="0"/>
              <w:adjustRightInd w:val="0"/>
              <w:rPr>
                <w:rFonts w:cs="Helvetica"/>
              </w:rPr>
            </w:pPr>
            <w:r w:rsidRPr="0022107F">
              <w:rPr>
                <w:rFonts w:cs="Helvetica"/>
              </w:rPr>
              <w:t xml:space="preserve">Prof. Dr. Martin Lindner </w:t>
            </w:r>
          </w:p>
          <w:p w14:paraId="594B1F2E" w14:textId="66480FCA" w:rsidR="0022107F" w:rsidRPr="00F75B5B" w:rsidRDefault="00573231" w:rsidP="00890335">
            <w:pPr>
              <w:widowControl w:val="0"/>
              <w:autoSpaceDE w:val="0"/>
              <w:autoSpaceDN w:val="0"/>
              <w:adjustRightInd w:val="0"/>
              <w:rPr>
                <w:rFonts w:ascii="Times New Roman" w:eastAsia="Times New Roman" w:hAnsi="Times New Roman" w:cs="Times New Roman"/>
                <w:szCs w:val="22"/>
                <w:lang w:eastAsia="fr-BE"/>
              </w:rPr>
            </w:pPr>
            <w:hyperlink r:id="rId15" w:history="1">
              <w:r w:rsidR="0022107F" w:rsidRPr="0022107F">
                <w:rPr>
                  <w:rStyle w:val="Hyperlink"/>
                  <w:rFonts w:cs="Helvetica"/>
                </w:rPr>
                <w:t>http://www.biodidaktik.uni-halle.de/mitarbeiterinnen/homepage_prof._lindner/</w:t>
              </w:r>
            </w:hyperlink>
          </w:p>
        </w:tc>
        <w:tc>
          <w:tcPr>
            <w:tcW w:w="7087" w:type="dxa"/>
            <w:gridSpan w:val="2"/>
            <w:vAlign w:val="center"/>
          </w:tcPr>
          <w:p w14:paraId="31F804B3" w14:textId="7F54CAC8" w:rsidR="0022107F" w:rsidRPr="0022107F" w:rsidRDefault="0022107F" w:rsidP="007359A2">
            <w:pPr>
              <w:rPr>
                <w:rFonts w:cs="Times New Roman"/>
              </w:rPr>
            </w:pPr>
            <w:r w:rsidRPr="0022107F">
              <w:rPr>
                <w:rFonts w:cs="Times New Roman"/>
              </w:rPr>
              <w:t xml:space="preserve">The key persons are involved in several administrational bodies of the university. Martin Lindner, Professor for Biology and Geography Education, is member of the Directorate of the </w:t>
            </w:r>
            <w:r w:rsidR="00FB075A" w:rsidRPr="0022107F">
              <w:rPr>
                <w:rFonts w:cs="Times New Roman"/>
              </w:rPr>
              <w:t>Centre</w:t>
            </w:r>
            <w:r w:rsidRPr="0022107F">
              <w:rPr>
                <w:rFonts w:cs="Times New Roman"/>
              </w:rPr>
              <w:t xml:space="preserve"> for Teacher Education. He is in charge of Education in the subjects (“Fachdidaktik”). The directorate deals with many topics related to students´ special questions, like helping to organize the university studies in a better way, inclusion of new students, of international students, etc. Additional to this Martin Lindner is in charge of all teacher students in Biology helping to solve problems in tests, in organizing the modules etc.</w:t>
            </w:r>
          </w:p>
        </w:tc>
      </w:tr>
      <w:tr w:rsidR="0022107F" w:rsidRPr="00F75B5B" w14:paraId="2E5471C0" w14:textId="77777777" w:rsidTr="007359A2">
        <w:tc>
          <w:tcPr>
            <w:tcW w:w="2552" w:type="dxa"/>
            <w:gridSpan w:val="2"/>
            <w:vAlign w:val="center"/>
          </w:tcPr>
          <w:p w14:paraId="2B733CFE" w14:textId="77777777" w:rsidR="0022107F" w:rsidRPr="0022107F" w:rsidRDefault="0022107F" w:rsidP="007359A2">
            <w:pPr>
              <w:widowControl w:val="0"/>
              <w:autoSpaceDE w:val="0"/>
              <w:autoSpaceDN w:val="0"/>
              <w:adjustRightInd w:val="0"/>
              <w:rPr>
                <w:rFonts w:cs="Helvetica"/>
              </w:rPr>
            </w:pPr>
            <w:r w:rsidRPr="0022107F">
              <w:rPr>
                <w:rFonts w:cs="Helvetica"/>
              </w:rPr>
              <w:t>Dr. Anne-Kathrin Lindau</w:t>
            </w:r>
          </w:p>
          <w:p w14:paraId="7EF793DE" w14:textId="77777777" w:rsidR="0022107F" w:rsidRPr="0022107F" w:rsidRDefault="00573231" w:rsidP="007359A2">
            <w:pPr>
              <w:widowControl w:val="0"/>
              <w:autoSpaceDE w:val="0"/>
              <w:autoSpaceDN w:val="0"/>
              <w:adjustRightInd w:val="0"/>
              <w:rPr>
                <w:rFonts w:cs="Helvetica"/>
              </w:rPr>
            </w:pPr>
            <w:hyperlink r:id="rId16" w:history="1">
              <w:r w:rsidR="0022107F" w:rsidRPr="0022107F">
                <w:rPr>
                  <w:rStyle w:val="Hyperlink"/>
                  <w:rFonts w:cs="Helvetica"/>
                </w:rPr>
                <w:t>http://didaktik.geographie.uni-halle.de/minarbeiterinnen/lindau/</w:t>
              </w:r>
            </w:hyperlink>
          </w:p>
          <w:p w14:paraId="7AF0A34E" w14:textId="77777777" w:rsidR="0022107F" w:rsidRPr="0022107F" w:rsidRDefault="0022107F" w:rsidP="007359A2">
            <w:pPr>
              <w:widowControl w:val="0"/>
              <w:autoSpaceDE w:val="0"/>
              <w:autoSpaceDN w:val="0"/>
              <w:adjustRightInd w:val="0"/>
              <w:rPr>
                <w:rFonts w:cs="Helvetica"/>
              </w:rPr>
            </w:pPr>
          </w:p>
          <w:p w14:paraId="7CB5EAAF" w14:textId="77777777" w:rsidR="0022107F" w:rsidRPr="00F75B5B" w:rsidRDefault="0022107F" w:rsidP="007359A2">
            <w:pPr>
              <w:rPr>
                <w:rFonts w:ascii="Times New Roman" w:eastAsia="Times New Roman" w:hAnsi="Times New Roman" w:cs="Times New Roman"/>
                <w:szCs w:val="22"/>
                <w:lang w:eastAsia="fr-BE"/>
              </w:rPr>
            </w:pPr>
          </w:p>
          <w:p w14:paraId="69F92572" w14:textId="77777777" w:rsidR="0022107F" w:rsidRPr="00F75B5B" w:rsidRDefault="0022107F" w:rsidP="007359A2">
            <w:pPr>
              <w:rPr>
                <w:rFonts w:ascii="Times New Roman" w:eastAsia="Times New Roman" w:hAnsi="Times New Roman" w:cs="Times New Roman"/>
                <w:szCs w:val="22"/>
                <w:lang w:eastAsia="fr-BE"/>
              </w:rPr>
            </w:pPr>
          </w:p>
          <w:p w14:paraId="161E7995" w14:textId="77777777" w:rsidR="0022107F" w:rsidRPr="00F75B5B" w:rsidRDefault="0022107F" w:rsidP="007359A2">
            <w:pPr>
              <w:rPr>
                <w:rFonts w:ascii="Times New Roman" w:eastAsia="Times New Roman" w:hAnsi="Times New Roman" w:cs="Times New Roman"/>
                <w:szCs w:val="22"/>
                <w:lang w:eastAsia="fr-BE"/>
              </w:rPr>
            </w:pPr>
          </w:p>
          <w:p w14:paraId="2A2B0393" w14:textId="77777777" w:rsidR="0022107F" w:rsidRPr="00F75B5B" w:rsidRDefault="0022107F" w:rsidP="007359A2">
            <w:pPr>
              <w:rPr>
                <w:rFonts w:ascii="Times New Roman" w:eastAsia="Times New Roman" w:hAnsi="Times New Roman" w:cs="Times New Roman"/>
                <w:szCs w:val="22"/>
                <w:lang w:eastAsia="fr-BE"/>
              </w:rPr>
            </w:pPr>
          </w:p>
          <w:p w14:paraId="4F34EBF4" w14:textId="77777777" w:rsidR="0022107F" w:rsidRPr="00F75B5B" w:rsidRDefault="0022107F" w:rsidP="007359A2">
            <w:pPr>
              <w:rPr>
                <w:rFonts w:ascii="Times New Roman" w:eastAsia="Times New Roman" w:hAnsi="Times New Roman" w:cs="Times New Roman"/>
                <w:szCs w:val="22"/>
                <w:lang w:eastAsia="fr-BE"/>
              </w:rPr>
            </w:pPr>
          </w:p>
        </w:tc>
        <w:tc>
          <w:tcPr>
            <w:tcW w:w="7087" w:type="dxa"/>
            <w:gridSpan w:val="2"/>
            <w:vAlign w:val="center"/>
          </w:tcPr>
          <w:p w14:paraId="3C4CC968" w14:textId="77777777" w:rsidR="0022107F" w:rsidRPr="0022107F" w:rsidRDefault="0022107F" w:rsidP="007359A2">
            <w:pPr>
              <w:rPr>
                <w:rFonts w:cs="Times New Roman"/>
              </w:rPr>
            </w:pPr>
            <w:r w:rsidRPr="0022107F">
              <w:rPr>
                <w:rFonts w:cs="Times New Roman"/>
              </w:rPr>
              <w:lastRenderedPageBreak/>
              <w:t xml:space="preserve">Anne-Kathrin Lindau is responsible for the Geography Education department. She did her PHD together with her teaching at a high school in 2004. After 10 years of teaching she became senior researcher at the University of Halle in 2008. Her main focus lies on developing new teaching methods for Geography education with a special focus on sustainable development activities. She is officially responsible for gender equality in her </w:t>
            </w:r>
            <w:r w:rsidRPr="0022107F">
              <w:rPr>
                <w:rFonts w:cs="Times New Roman"/>
              </w:rPr>
              <w:lastRenderedPageBreak/>
              <w:t xml:space="preserve">faculty. One of the reasons for the very good ranking of Geography Education of MLU among German universities is her work with the students. </w:t>
            </w:r>
          </w:p>
          <w:p w14:paraId="68D7657C" w14:textId="37775496" w:rsidR="0022107F" w:rsidRPr="0022107F" w:rsidRDefault="0022107F" w:rsidP="007359A2">
            <w:pPr>
              <w:rPr>
                <w:rFonts w:cs="Times New Roman"/>
              </w:rPr>
            </w:pPr>
            <w:r w:rsidRPr="0022107F">
              <w:rPr>
                <w:rFonts w:cs="Times New Roman"/>
              </w:rPr>
              <w:t xml:space="preserve">Both persons are actively involved in cross-university actions. They are members of several consortia improving the quality of teaching and learning at the university. For example: Martin Lindner applied as a member of the senates’ consortium for a grant of the central German government to improve the way of teaching by electronic media. This grant led to the implementation of a 14 person </w:t>
            </w:r>
            <w:r w:rsidR="00FD526B" w:rsidRPr="0022107F">
              <w:rPr>
                <w:rFonts w:cs="Times New Roman"/>
              </w:rPr>
              <w:t>centre</w:t>
            </w:r>
            <w:r w:rsidRPr="0022107F">
              <w:rPr>
                <w:rFonts w:cs="Times New Roman"/>
              </w:rPr>
              <w:t xml:space="preserve"> for multimedia support of academic teaching and learning. </w:t>
            </w:r>
          </w:p>
          <w:p w14:paraId="5229F2CD" w14:textId="14D4F14D" w:rsidR="0022107F" w:rsidRPr="00890335" w:rsidRDefault="0022107F" w:rsidP="00890335">
            <w:pPr>
              <w:rPr>
                <w:rFonts w:cs="Times New Roman"/>
              </w:rPr>
            </w:pPr>
            <w:r w:rsidRPr="0022107F">
              <w:rPr>
                <w:rFonts w:cs="Times New Roman"/>
              </w:rPr>
              <w:t xml:space="preserve">Both persons try to implement participatory ways of learning in their academic teaching. Most of the modules were restructured into project-oriented way of learning. This enables students to feel responsible for their learning quite easily and feel </w:t>
            </w:r>
            <w:r w:rsidR="00890335">
              <w:rPr>
                <w:rFonts w:cs="Times New Roman"/>
              </w:rPr>
              <w:t xml:space="preserve">somehow equal to the teachers. </w:t>
            </w:r>
          </w:p>
        </w:tc>
      </w:tr>
      <w:tr w:rsidR="0022107F" w:rsidRPr="007D0770" w14:paraId="6236565A" w14:textId="77777777" w:rsidTr="007359A2">
        <w:tc>
          <w:tcPr>
            <w:tcW w:w="2552" w:type="dxa"/>
            <w:gridSpan w:val="2"/>
            <w:vAlign w:val="center"/>
          </w:tcPr>
          <w:p w14:paraId="789C8CF7" w14:textId="77777777" w:rsidR="0022107F" w:rsidRPr="0022107F" w:rsidRDefault="0022107F" w:rsidP="007359A2">
            <w:pPr>
              <w:rPr>
                <w:rFonts w:cs="Helvetica"/>
              </w:rPr>
            </w:pPr>
            <w:r w:rsidRPr="0022107F">
              <w:rPr>
                <w:rFonts w:cs="Helvetica"/>
              </w:rPr>
              <w:lastRenderedPageBreak/>
              <w:t>Dr. Francesco Cuomo</w:t>
            </w:r>
          </w:p>
          <w:p w14:paraId="28D8E51B" w14:textId="77777777" w:rsidR="0022107F" w:rsidRPr="00F75B5B" w:rsidRDefault="0022107F" w:rsidP="007359A2">
            <w:pPr>
              <w:rPr>
                <w:rFonts w:ascii="Times New Roman" w:eastAsia="Times New Roman" w:hAnsi="Times New Roman" w:cs="Times New Roman"/>
                <w:szCs w:val="22"/>
                <w:lang w:eastAsia="fr-BE"/>
              </w:rPr>
            </w:pPr>
          </w:p>
        </w:tc>
        <w:tc>
          <w:tcPr>
            <w:tcW w:w="7087" w:type="dxa"/>
            <w:gridSpan w:val="2"/>
            <w:vAlign w:val="center"/>
          </w:tcPr>
          <w:p w14:paraId="3AEAF142" w14:textId="52F5ACA3" w:rsidR="0022107F" w:rsidRPr="0022107F" w:rsidRDefault="00BF6A08" w:rsidP="0004598A">
            <w:pPr>
              <w:widowControl w:val="0"/>
              <w:autoSpaceDE w:val="0"/>
              <w:autoSpaceDN w:val="0"/>
              <w:adjustRightInd w:val="0"/>
              <w:jc w:val="both"/>
            </w:pPr>
            <w:r w:rsidRPr="00BF6A08">
              <w:t>Dr. Francesco Cuomo (PhD) has a background in Physics and further MA certification in science communication. He has been working in Science Education since 2005, when he was involved in the FP6 project PENCIL, a seminal project on science education at the interface between formal and informal learning environments. Up to today his research activities have involved pre- and in-service teacher training and both in Italy and in Germany. He has been involved in a number of European projects including Pencil, Traces, Iswa, and Instem. In Traces (2010-2012), he was part of the coordination team. Traces was an action-research project aimed at investigating the research-practice gap in science education by building long term school-based communities of learners including teachers and researchers. Instem (2013-2015) was aimed at performing a meta-analysis of European projects and distilling the knowledge produced and determining the state of the art of inquiry-based science education in Europe. His research approach is mainly qualitative, with action- and design-based research covering most of his research activity. His professional experience includes involvement in teacher professional development and preparation in Italy and Germany. Latest publications focus on teacher professional development, professional learning communities and teacher professionalism. E.g., Balzano, Cuomo et. al. (2014). Communities of practice and continuous teacher professional development. Findings from eight case studies. In C. P. Constantinou, N. Papadouris, &amp; A. Hadjigeorgiou (Eds.), Science Education Research For Evidence-based Teaching and Coherence in Learning (Proceedings of the ESERA 2013 Conference). ISBN: 978-9963-700-77-6; Cuomo, F., Balzano, E., Minichini, C., &amp; Serpico, M. (submitted). Teachers' perceptions of isolation and educational policies. Insights from a four year empirical study. Proceedings of the Esera 2015 Conference.</w:t>
            </w:r>
          </w:p>
        </w:tc>
      </w:tr>
      <w:tr w:rsidR="0022107F" w:rsidRPr="00F75B5B" w14:paraId="2CFCCAA5" w14:textId="77777777" w:rsidTr="007359A2">
        <w:tc>
          <w:tcPr>
            <w:tcW w:w="2552" w:type="dxa"/>
            <w:gridSpan w:val="2"/>
            <w:vAlign w:val="center"/>
          </w:tcPr>
          <w:p w14:paraId="599BB1AE" w14:textId="77777777" w:rsidR="0022107F" w:rsidRPr="0022107F" w:rsidRDefault="0022107F" w:rsidP="007359A2">
            <w:pPr>
              <w:rPr>
                <w:rFonts w:cs="Helvetica"/>
              </w:rPr>
            </w:pPr>
            <w:r w:rsidRPr="0022107F">
              <w:rPr>
                <w:rFonts w:cs="Helvetica"/>
              </w:rPr>
              <w:t>Tom Renner</w:t>
            </w:r>
          </w:p>
          <w:p w14:paraId="44FC4B22" w14:textId="77777777" w:rsidR="0022107F" w:rsidRPr="0022107F" w:rsidRDefault="0022107F" w:rsidP="007359A2">
            <w:pPr>
              <w:rPr>
                <w:rFonts w:cs="Helvetica"/>
              </w:rPr>
            </w:pPr>
          </w:p>
          <w:p w14:paraId="1DDB38E9" w14:textId="77777777" w:rsidR="0022107F" w:rsidRPr="0022107F" w:rsidRDefault="0022107F" w:rsidP="007359A2">
            <w:pPr>
              <w:rPr>
                <w:rFonts w:cs="Helvetica"/>
              </w:rPr>
            </w:pPr>
            <w:r w:rsidRPr="0022107F">
              <w:rPr>
                <w:rFonts w:cs="Helvetica"/>
              </w:rPr>
              <w:t>Marie-Therese Werner</w:t>
            </w:r>
          </w:p>
          <w:p w14:paraId="7E230926" w14:textId="77777777" w:rsidR="0022107F" w:rsidRPr="00F75B5B" w:rsidRDefault="0022107F" w:rsidP="007359A2">
            <w:pPr>
              <w:rPr>
                <w:rFonts w:ascii="Times New Roman" w:eastAsia="Times New Roman" w:hAnsi="Times New Roman" w:cs="Times New Roman"/>
                <w:szCs w:val="22"/>
                <w:lang w:eastAsia="fr-BE"/>
              </w:rPr>
            </w:pPr>
          </w:p>
        </w:tc>
        <w:tc>
          <w:tcPr>
            <w:tcW w:w="7087" w:type="dxa"/>
            <w:gridSpan w:val="2"/>
            <w:vAlign w:val="center"/>
          </w:tcPr>
          <w:p w14:paraId="2122F416" w14:textId="77777777" w:rsidR="0022107F" w:rsidRPr="0022107F" w:rsidRDefault="0022107F" w:rsidP="007359A2">
            <w:r w:rsidRPr="0022107F">
              <w:t>These persons are research assistants, employed at the University for 3 – 4 years and involved into research projects. Tom Renner and Marie-Therese Werner are working on their PHD-thesis.</w:t>
            </w:r>
          </w:p>
          <w:p w14:paraId="54FABE71" w14:textId="77777777" w:rsidR="0022107F" w:rsidRPr="0022107F" w:rsidRDefault="0022107F" w:rsidP="007359A2">
            <w:r w:rsidRPr="0022107F">
              <w:t xml:space="preserve">All of them are involved into teaching activities for pre-service teachers and are skilled in training also in-service teachers. </w:t>
            </w:r>
          </w:p>
          <w:p w14:paraId="3268D5B6" w14:textId="1A6893F0" w:rsidR="0022107F" w:rsidRPr="0022107F" w:rsidRDefault="00FD526B" w:rsidP="007359A2">
            <w:r>
              <w:t>In addition</w:t>
            </w:r>
            <w:r w:rsidR="0022107F" w:rsidRPr="0022107F">
              <w:t xml:space="preserve"> two more persons are permanently employed in the department of Biology education.</w:t>
            </w:r>
          </w:p>
          <w:p w14:paraId="7ADB66BA" w14:textId="77777777" w:rsidR="0022107F" w:rsidRPr="0022107F" w:rsidRDefault="0022107F" w:rsidP="007359A2">
            <w:r w:rsidRPr="0022107F">
              <w:t>PHD staff</w:t>
            </w:r>
          </w:p>
          <w:p w14:paraId="4E00F5F0" w14:textId="77777777" w:rsidR="0022107F" w:rsidRPr="0022107F" w:rsidRDefault="0022107F" w:rsidP="007359A2">
            <w:r w:rsidRPr="0022107F">
              <w:t>Eight persons are furthermore working on their PHD thesis being paid by funds, projects or being an in-service teacher.</w:t>
            </w:r>
          </w:p>
          <w:p w14:paraId="15E7E882" w14:textId="77777777" w:rsidR="0022107F" w:rsidRPr="0022107F" w:rsidRDefault="0022107F" w:rsidP="007359A2">
            <w:r w:rsidRPr="0022107F">
              <w:t xml:space="preserve">All of our staff is joining the regular meetings in the research colloquium and is contributing to presentations at national and international conferences, publications and the discussion on improving teaching/learning-processes. </w:t>
            </w:r>
          </w:p>
          <w:p w14:paraId="3FA4B692" w14:textId="6EDB8FA2" w:rsidR="0022107F" w:rsidRPr="00890335" w:rsidRDefault="0022107F" w:rsidP="00890335">
            <w:r w:rsidRPr="0022107F">
              <w:lastRenderedPageBreak/>
              <w:t>The departments are involved into several research and development projects. The external fund of the last five years sums up to 650.000 Euro, plus 4 funds for PHD students from regional and n</w:t>
            </w:r>
            <w:r w:rsidR="00890335">
              <w:t xml:space="preserve">ational funding organizations. </w:t>
            </w:r>
          </w:p>
        </w:tc>
      </w:tr>
    </w:tbl>
    <w:p w14:paraId="1CAD454F" w14:textId="77777777" w:rsidR="00086DDB" w:rsidRDefault="00086DDB" w:rsidP="00086DDB">
      <w:pPr>
        <w:pStyle w:val="NormalIndent"/>
      </w:pPr>
    </w:p>
    <w:p w14:paraId="0408C33A" w14:textId="77777777" w:rsidR="0022107F" w:rsidRDefault="0022107F" w:rsidP="00086DDB">
      <w:pPr>
        <w:pStyle w:val="NormalIndent"/>
      </w:pPr>
    </w:p>
    <w:p w14:paraId="5F364D87" w14:textId="77777777" w:rsidR="0022107F" w:rsidRDefault="0022107F" w:rsidP="00086DDB">
      <w:pPr>
        <w:pStyle w:val="NormalIndent"/>
      </w:pPr>
    </w:p>
    <w:p w14:paraId="41491C7E" w14:textId="77777777" w:rsidR="0022107F" w:rsidRDefault="0022107F" w:rsidP="00086DDB">
      <w:pPr>
        <w:pStyle w:val="NormalIndent"/>
      </w:pPr>
    </w:p>
    <w:p w14:paraId="2CD6EF8E" w14:textId="77777777" w:rsidR="0022107F" w:rsidRDefault="0022107F" w:rsidP="00086DDB">
      <w:pPr>
        <w:pStyle w:val="NormalIndent"/>
      </w:pP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2410"/>
        <w:gridCol w:w="142"/>
        <w:gridCol w:w="6095"/>
        <w:gridCol w:w="992"/>
      </w:tblGrid>
      <w:tr w:rsidR="00086DDB" w:rsidRPr="00F75B5B" w14:paraId="54FC5BE1" w14:textId="77777777" w:rsidTr="001B7A2F">
        <w:tc>
          <w:tcPr>
            <w:tcW w:w="2410" w:type="dxa"/>
            <w:vAlign w:val="center"/>
          </w:tcPr>
          <w:p w14:paraId="061EF4DD" w14:textId="77777777" w:rsidR="00086DDB" w:rsidRPr="00F75B5B" w:rsidRDefault="00086DDB" w:rsidP="001B7A2F">
            <w:pPr>
              <w:tabs>
                <w:tab w:val="left" w:pos="3649"/>
                <w:tab w:val="left" w:pos="5349"/>
                <w:tab w:val="left" w:pos="7992"/>
                <w:tab w:val="left" w:pos="9409"/>
                <w:tab w:val="left" w:pos="10778"/>
              </w:tabs>
              <w:rPr>
                <w:rFonts w:ascii="Times New Roman" w:eastAsia="Times New Roman" w:hAnsi="Times New Roman" w:cs="Times New Roman"/>
                <w:b/>
                <w:i/>
                <w:color w:val="808080"/>
                <w:lang w:val="fr-BE" w:eastAsia="fr-BE"/>
              </w:rPr>
            </w:pPr>
            <w:r w:rsidRPr="00F75B5B">
              <w:rPr>
                <w:rFonts w:ascii="Times New Roman" w:eastAsia="Times New Roman" w:hAnsi="Times New Roman" w:cs="Times New Roman"/>
                <w:b/>
                <w:lang w:eastAsia="fr-BE"/>
              </w:rPr>
              <w:t xml:space="preserve">Partner number </w:t>
            </w:r>
            <w:r w:rsidRPr="00F75B5B">
              <w:rPr>
                <w:rFonts w:ascii="Segoe UI Symbol" w:eastAsia="MS Gothic" w:hAnsi="Segoe UI Symbol" w:cs="Segoe UI Symbol"/>
                <w:color w:val="FFFFFF"/>
                <w:lang w:val="fr-BE" w:eastAsia="fr-BE"/>
              </w:rPr>
              <w:t>☒</w:t>
            </w:r>
          </w:p>
        </w:tc>
        <w:tc>
          <w:tcPr>
            <w:tcW w:w="6237" w:type="dxa"/>
            <w:gridSpan w:val="2"/>
            <w:vAlign w:val="center"/>
          </w:tcPr>
          <w:p w14:paraId="6CA4748F" w14:textId="77777777" w:rsidR="00086DDB" w:rsidRPr="00F75B5B" w:rsidRDefault="00086DDB" w:rsidP="001B7A2F">
            <w:pPr>
              <w:tabs>
                <w:tab w:val="left" w:pos="3649"/>
                <w:tab w:val="left" w:pos="5349"/>
                <w:tab w:val="left" w:pos="7992"/>
                <w:tab w:val="left" w:pos="9409"/>
                <w:tab w:val="left" w:pos="10778"/>
              </w:tabs>
              <w:rPr>
                <w:rFonts w:ascii="Times New Roman" w:eastAsia="Times New Roman" w:hAnsi="Times New Roman" w:cs="Times New Roman"/>
                <w:color w:val="000000"/>
                <w:szCs w:val="22"/>
                <w:lang w:eastAsia="fr-BE"/>
              </w:rPr>
            </w:pPr>
          </w:p>
        </w:tc>
        <w:tc>
          <w:tcPr>
            <w:tcW w:w="992" w:type="dxa"/>
            <w:vAlign w:val="center"/>
          </w:tcPr>
          <w:p w14:paraId="7C188D94" w14:textId="5C45D77A" w:rsidR="00086DDB" w:rsidRPr="00086DDB" w:rsidRDefault="00086DDB" w:rsidP="001B7A2F">
            <w:pPr>
              <w:tabs>
                <w:tab w:val="left" w:pos="3649"/>
                <w:tab w:val="left" w:pos="5349"/>
                <w:tab w:val="left" w:pos="7992"/>
                <w:tab w:val="left" w:pos="9409"/>
                <w:tab w:val="left" w:pos="10778"/>
              </w:tabs>
              <w:jc w:val="center"/>
              <w:rPr>
                <w:rFonts w:ascii="Times New Roman" w:eastAsia="Times New Roman" w:hAnsi="Times New Roman" w:cs="Times New Roman"/>
                <w:b/>
                <w:bCs/>
                <w:iCs/>
                <w:sz w:val="28"/>
                <w:szCs w:val="28"/>
                <w:lang w:eastAsia="fr-BE"/>
              </w:rPr>
            </w:pPr>
            <w:r w:rsidRPr="00086DDB">
              <w:rPr>
                <w:rFonts w:ascii="Times New Roman" w:eastAsia="Times New Roman" w:hAnsi="Times New Roman" w:cs="Times New Roman"/>
                <w:b/>
                <w:bCs/>
                <w:iCs/>
                <w:sz w:val="28"/>
                <w:szCs w:val="28"/>
                <w:lang w:eastAsia="fr-BE"/>
              </w:rPr>
              <w:t>P8</w:t>
            </w:r>
          </w:p>
        </w:tc>
      </w:tr>
      <w:tr w:rsidR="00086DDB" w:rsidRPr="00F75B5B" w14:paraId="341D0A7A" w14:textId="77777777" w:rsidTr="001B7A2F">
        <w:tc>
          <w:tcPr>
            <w:tcW w:w="2410" w:type="dxa"/>
            <w:vAlign w:val="center"/>
          </w:tcPr>
          <w:p w14:paraId="705D9CFA" w14:textId="77777777" w:rsidR="00086DDB" w:rsidRPr="00F75B5B" w:rsidRDefault="00086DDB" w:rsidP="001B7A2F">
            <w:pPr>
              <w:tabs>
                <w:tab w:val="left" w:pos="3649"/>
                <w:tab w:val="left" w:pos="5349"/>
                <w:tab w:val="left" w:pos="7992"/>
                <w:tab w:val="left" w:pos="9409"/>
                <w:tab w:val="left" w:pos="10778"/>
              </w:tabs>
              <w:rPr>
                <w:rFonts w:ascii="Times New Roman" w:eastAsia="Times New Roman" w:hAnsi="Times New Roman" w:cs="Times New Roman"/>
                <w:sz w:val="32"/>
                <w:szCs w:val="32"/>
                <w:lang w:eastAsia="fr-BE"/>
              </w:rPr>
            </w:pPr>
            <w:r w:rsidRPr="00F75B5B">
              <w:rPr>
                <w:rFonts w:ascii="Times New Roman" w:eastAsia="Times New Roman" w:hAnsi="Times New Roman" w:cs="Times New Roman"/>
                <w:b/>
                <w:lang w:eastAsia="fr-BE"/>
              </w:rPr>
              <w:t>Organisation name&amp; acronym</w:t>
            </w:r>
          </w:p>
        </w:tc>
        <w:tc>
          <w:tcPr>
            <w:tcW w:w="7229" w:type="dxa"/>
            <w:gridSpan w:val="3"/>
            <w:vAlign w:val="center"/>
          </w:tcPr>
          <w:p w14:paraId="525C25A5" w14:textId="77777777" w:rsidR="00086DDB" w:rsidRPr="0022107F" w:rsidRDefault="00086DDB" w:rsidP="001B7A2F">
            <w:pPr>
              <w:tabs>
                <w:tab w:val="left" w:pos="3649"/>
                <w:tab w:val="left" w:pos="5349"/>
                <w:tab w:val="left" w:pos="7992"/>
                <w:tab w:val="left" w:pos="9409"/>
                <w:tab w:val="left" w:pos="10778"/>
              </w:tabs>
              <w:rPr>
                <w:rFonts w:eastAsia="Times New Roman" w:cs="Times New Roman"/>
                <w:szCs w:val="22"/>
                <w:lang w:eastAsia="fr-BE"/>
              </w:rPr>
            </w:pPr>
            <w:r w:rsidRPr="0022107F">
              <w:rPr>
                <w:rFonts w:eastAsia="Times New Roman" w:cs="Times New Roman"/>
                <w:szCs w:val="22"/>
                <w:lang w:eastAsia="fr-BE"/>
              </w:rPr>
              <w:t>University of Limerick (UL)</w:t>
            </w:r>
          </w:p>
        </w:tc>
      </w:tr>
      <w:tr w:rsidR="00086DDB" w:rsidRPr="00F75B5B" w14:paraId="63446598" w14:textId="77777777" w:rsidTr="001B7A2F">
        <w:tc>
          <w:tcPr>
            <w:tcW w:w="9639" w:type="dxa"/>
            <w:gridSpan w:val="4"/>
            <w:vAlign w:val="center"/>
          </w:tcPr>
          <w:p w14:paraId="5927B480" w14:textId="77777777" w:rsidR="00086DDB" w:rsidRPr="00F75B5B" w:rsidRDefault="00086DDB" w:rsidP="001B7A2F">
            <w:pPr>
              <w:tabs>
                <w:tab w:val="left" w:pos="3649"/>
                <w:tab w:val="left" w:pos="5349"/>
                <w:tab w:val="left" w:pos="7992"/>
                <w:tab w:val="left" w:pos="9409"/>
                <w:tab w:val="left" w:pos="10778"/>
              </w:tabs>
              <w:rPr>
                <w:rFonts w:ascii="Times New Roman" w:eastAsia="Times New Roman" w:hAnsi="Times New Roman" w:cs="Times New Roman"/>
                <w:b/>
                <w:lang w:eastAsia="fr-BE"/>
              </w:rPr>
            </w:pPr>
            <w:r w:rsidRPr="00F75B5B">
              <w:rPr>
                <w:rFonts w:ascii="Times New Roman" w:eastAsia="Times New Roman" w:hAnsi="Times New Roman" w:cs="Times New Roman"/>
                <w:b/>
                <w:lang w:eastAsia="fr-BE"/>
              </w:rPr>
              <w:t>D.1.1 - Aims and activities of the organisation</w:t>
            </w:r>
          </w:p>
        </w:tc>
      </w:tr>
      <w:tr w:rsidR="00086DDB" w:rsidRPr="00F75B5B" w14:paraId="0DB19E07" w14:textId="77777777" w:rsidTr="001B7A2F">
        <w:tc>
          <w:tcPr>
            <w:tcW w:w="9639" w:type="dxa"/>
            <w:gridSpan w:val="4"/>
            <w:vAlign w:val="center"/>
          </w:tcPr>
          <w:p w14:paraId="51FA62EA" w14:textId="77777777" w:rsidR="00086DDB" w:rsidRPr="00F75B5B" w:rsidRDefault="00086DDB" w:rsidP="001B7A2F">
            <w:pPr>
              <w:tabs>
                <w:tab w:val="left" w:pos="3649"/>
                <w:tab w:val="left" w:pos="5349"/>
                <w:tab w:val="left" w:pos="7992"/>
                <w:tab w:val="left" w:pos="9409"/>
                <w:tab w:val="left" w:pos="10778"/>
              </w:tabs>
              <w:jc w:val="both"/>
              <w:rPr>
                <w:rFonts w:ascii="Times New Roman" w:eastAsia="Times New Roman" w:hAnsi="Times New Roman" w:cs="Times New Roman"/>
                <w:b/>
                <w:lang w:eastAsia="fr-BE"/>
              </w:rPr>
            </w:pPr>
            <w:r w:rsidRPr="00F75B5B">
              <w:rPr>
                <w:rFonts w:ascii="Times New Roman" w:eastAsia="Times New Roman" w:hAnsi="Times New Roman" w:cs="Times New Roman"/>
                <w:i/>
                <w:lang w:eastAsia="fr-BE"/>
              </w:rPr>
              <w:t xml:space="preserve">Please provide a short presentation of your organisation (key activities, affiliations, size of the organisation, etc.) relating to the area covered by the project </w:t>
            </w:r>
            <w:r w:rsidRPr="00F75B5B">
              <w:rPr>
                <w:rFonts w:ascii="Times New Roman" w:eastAsia="Times New Roman" w:hAnsi="Times New Roman" w:cs="Times New Roman"/>
                <w:lang w:eastAsia="fr-BE"/>
              </w:rPr>
              <w:t>(limit 2000 characters)</w:t>
            </w:r>
            <w:r w:rsidRPr="00F75B5B">
              <w:rPr>
                <w:rFonts w:ascii="Times New Roman" w:eastAsia="Times New Roman" w:hAnsi="Times New Roman" w:cs="Times New Roman"/>
                <w:i/>
                <w:lang w:eastAsia="fr-BE"/>
              </w:rPr>
              <w:t>.</w:t>
            </w:r>
          </w:p>
        </w:tc>
      </w:tr>
      <w:tr w:rsidR="00086DDB" w:rsidRPr="00F75B5B" w14:paraId="413F885B" w14:textId="77777777" w:rsidTr="001B7A2F">
        <w:trPr>
          <w:trHeight w:val="4536"/>
        </w:trPr>
        <w:tc>
          <w:tcPr>
            <w:tcW w:w="9639" w:type="dxa"/>
            <w:gridSpan w:val="4"/>
          </w:tcPr>
          <w:p w14:paraId="4D729EB6" w14:textId="07DE441B" w:rsidR="00086DDB" w:rsidRPr="00D867AA" w:rsidRDefault="002D7E5D" w:rsidP="002D7E5D">
            <w:pPr>
              <w:pStyle w:val="Default"/>
              <w:spacing w:after="44"/>
              <w:jc w:val="both"/>
              <w:rPr>
                <w:rFonts w:asciiTheme="minorHAnsi" w:hAnsiTheme="minorHAnsi"/>
                <w:sz w:val="22"/>
                <w:szCs w:val="22"/>
              </w:rPr>
            </w:pPr>
            <w:r w:rsidRPr="00D867AA">
              <w:rPr>
                <w:rFonts w:asciiTheme="minorHAnsi" w:hAnsiTheme="minorHAnsi"/>
                <w:sz w:val="22"/>
                <w:szCs w:val="22"/>
              </w:rPr>
              <w:t xml:space="preserve">Established in 1972, the University of Limerick is an independent, internationally focussed university with over 13,000 students and 1,400 staff. The University of Limerick has been named 'University of the Year 2015 in </w:t>
            </w:r>
            <w:r w:rsidRPr="00D867AA">
              <w:rPr>
                <w:rFonts w:asciiTheme="minorHAnsi" w:hAnsiTheme="minorHAnsi"/>
                <w:i/>
                <w:sz w:val="22"/>
                <w:szCs w:val="22"/>
              </w:rPr>
              <w:t>The Sunday Times</w:t>
            </w:r>
            <w:r w:rsidRPr="00D867AA">
              <w:rPr>
                <w:rFonts w:asciiTheme="minorHAnsi" w:hAnsiTheme="minorHAnsi"/>
                <w:sz w:val="22"/>
                <w:szCs w:val="22"/>
              </w:rPr>
              <w:t xml:space="preserve"> </w:t>
            </w:r>
            <w:r w:rsidRPr="00D867AA">
              <w:rPr>
                <w:rFonts w:asciiTheme="minorHAnsi" w:hAnsiTheme="minorHAnsi"/>
                <w:i/>
                <w:sz w:val="22"/>
                <w:szCs w:val="22"/>
              </w:rPr>
              <w:t>Good University Guide.</w:t>
            </w:r>
            <w:r w:rsidRPr="00D867AA">
              <w:rPr>
                <w:rFonts w:asciiTheme="minorHAnsi" w:hAnsiTheme="minorHAnsi"/>
                <w:sz w:val="22"/>
                <w:szCs w:val="22"/>
              </w:rPr>
              <w:t xml:space="preserve"> UL’s leading position in graduate employability, strong research commercialisation, the €52million Bernal Project in science and engineering and a rising academic performance were among the reasons for the award. The campus is home to the Nexus Innovation Centre supporting spin-out activity in the region and is central to the UL Enterprise Corridor which hosts leading R&amp;D companies. University of Limerick is the first Irish university to become a member of the prestigious National Academy of Inventors (NAI). UL has been an active participant in the European Union's Erasmus programme for twenty six years. The University was nominated as an Erasmus Success Story by the EU in 2009 and 2010. </w:t>
            </w:r>
            <w:r w:rsidRPr="00D867AA">
              <w:rPr>
                <w:rFonts w:asciiTheme="minorHAnsi" w:hAnsiTheme="minorHAnsi"/>
                <w:bCs/>
                <w:sz w:val="22"/>
                <w:szCs w:val="22"/>
              </w:rPr>
              <w:t>UL is h</w:t>
            </w:r>
            <w:r w:rsidRPr="00D867AA">
              <w:rPr>
                <w:rFonts w:asciiTheme="minorHAnsi" w:hAnsiTheme="minorHAnsi"/>
                <w:sz w:val="22"/>
                <w:szCs w:val="22"/>
              </w:rPr>
              <w:t xml:space="preserve">ome to the Largest Co-operative Education Programme in Ireland and the universities 70% graduate employment rate for 2013 primary degree-holders was 18% higher than the HEA’s most recently-available national average figure which is 52% for 2012. The Department of Education and Professional Studies (EPS) within UL is the largest provider of teacher education within Ireland. EPS has extensive experience developing and providing teacher development at degree, Masters and PhD level. UL is well renounced for its expertise in sustainable development and STEM approaches as well as technology based teaching and learning. Moreover UL has expertise in research methods. </w:t>
            </w:r>
          </w:p>
        </w:tc>
      </w:tr>
      <w:tr w:rsidR="00086DDB" w:rsidRPr="00F75B5B" w14:paraId="7A32D7BC" w14:textId="77777777" w:rsidTr="001B7A2F">
        <w:tc>
          <w:tcPr>
            <w:tcW w:w="9639" w:type="dxa"/>
            <w:gridSpan w:val="4"/>
            <w:vAlign w:val="center"/>
          </w:tcPr>
          <w:p w14:paraId="3D5ED58A" w14:textId="77777777" w:rsidR="00086DDB" w:rsidRPr="00F75B5B" w:rsidRDefault="00086DDB" w:rsidP="001B7A2F">
            <w:pPr>
              <w:tabs>
                <w:tab w:val="left" w:pos="3649"/>
                <w:tab w:val="left" w:pos="5349"/>
                <w:tab w:val="left" w:pos="7992"/>
                <w:tab w:val="left" w:pos="9409"/>
                <w:tab w:val="left" w:pos="10778"/>
              </w:tabs>
              <w:rPr>
                <w:rFonts w:ascii="Times New Roman" w:eastAsia="Times New Roman" w:hAnsi="Times New Roman" w:cs="Times New Roman"/>
                <w:b/>
                <w:szCs w:val="22"/>
                <w:lang w:eastAsia="fr-BE"/>
              </w:rPr>
            </w:pPr>
            <w:r w:rsidRPr="00F75B5B">
              <w:rPr>
                <w:rFonts w:ascii="Times New Roman" w:eastAsia="Times New Roman" w:hAnsi="Times New Roman" w:cs="Times New Roman"/>
                <w:i/>
                <w:szCs w:val="22"/>
                <w:lang w:eastAsia="fr-BE"/>
              </w:rPr>
              <w:t xml:space="preserve">Please describe also the role of your organisation in the project </w:t>
            </w:r>
            <w:r w:rsidRPr="00F75B5B">
              <w:rPr>
                <w:rFonts w:ascii="Times New Roman" w:eastAsia="Times New Roman" w:hAnsi="Times New Roman" w:cs="Times New Roman"/>
                <w:szCs w:val="22"/>
                <w:lang w:eastAsia="fr-BE"/>
              </w:rPr>
              <w:t>(limit 1000 characters)</w:t>
            </w:r>
            <w:r w:rsidRPr="00F75B5B">
              <w:rPr>
                <w:rFonts w:ascii="Times New Roman" w:eastAsia="Times New Roman" w:hAnsi="Times New Roman" w:cs="Times New Roman"/>
                <w:i/>
                <w:szCs w:val="22"/>
                <w:lang w:eastAsia="fr-BE"/>
              </w:rPr>
              <w:t>.</w:t>
            </w:r>
          </w:p>
        </w:tc>
      </w:tr>
      <w:tr w:rsidR="00086DDB" w:rsidRPr="00F75B5B" w14:paraId="79512A86" w14:textId="77777777" w:rsidTr="00F92524">
        <w:trPr>
          <w:trHeight w:val="1746"/>
        </w:trPr>
        <w:tc>
          <w:tcPr>
            <w:tcW w:w="9639" w:type="dxa"/>
            <w:gridSpan w:val="4"/>
          </w:tcPr>
          <w:p w14:paraId="0B8B47E1" w14:textId="31252981" w:rsidR="00086DDB" w:rsidRPr="00D867AA" w:rsidRDefault="00086DDB" w:rsidP="00CC2875">
            <w:pPr>
              <w:rPr>
                <w:rFonts w:eastAsia="Times New Roman" w:cs="Times New Roman"/>
                <w:szCs w:val="22"/>
                <w:lang w:eastAsia="fr-BE"/>
              </w:rPr>
            </w:pPr>
            <w:r w:rsidRPr="00D867AA">
              <w:rPr>
                <w:rFonts w:eastAsia="Times New Roman" w:cs="Times New Roman"/>
                <w:szCs w:val="22"/>
                <w:lang w:eastAsia="fr-BE"/>
              </w:rPr>
              <w:t xml:space="preserve">The University of Limerick will </w:t>
            </w:r>
            <w:r w:rsidR="00DB7CC1">
              <w:rPr>
                <w:rFonts w:eastAsia="Times New Roman" w:cs="Times New Roman"/>
                <w:szCs w:val="22"/>
                <w:lang w:eastAsia="fr-BE"/>
              </w:rPr>
              <w:t xml:space="preserve">bring major areas of strength to the project especially in the content areas of STEM/STEAM education. </w:t>
            </w:r>
            <w:r w:rsidR="00CC2875">
              <w:rPr>
                <w:rFonts w:eastAsia="Times New Roman" w:cs="Times New Roman"/>
                <w:szCs w:val="22"/>
                <w:lang w:eastAsia="fr-BE"/>
              </w:rPr>
              <w:t xml:space="preserve">With the teams background in previous Egyptian projects funded by the EU, UL has experience with the Egyptian context and in-service teachers. </w:t>
            </w:r>
            <w:r w:rsidR="00AB2544">
              <w:rPr>
                <w:rFonts w:eastAsia="Times New Roman" w:cs="Times New Roman"/>
                <w:szCs w:val="22"/>
                <w:lang w:eastAsia="fr-BE"/>
              </w:rPr>
              <w:t xml:space="preserve">University of Limerick will also help </w:t>
            </w:r>
            <w:r w:rsidR="00CC2875">
              <w:rPr>
                <w:rFonts w:eastAsia="Times New Roman" w:cs="Times New Roman"/>
                <w:szCs w:val="22"/>
                <w:lang w:eastAsia="fr-BE"/>
              </w:rPr>
              <w:t xml:space="preserve">in </w:t>
            </w:r>
            <w:r w:rsidR="00DB7CC1">
              <w:rPr>
                <w:rFonts w:eastAsia="Times New Roman" w:cs="Times New Roman"/>
                <w:szCs w:val="22"/>
                <w:lang w:eastAsia="fr-BE"/>
              </w:rPr>
              <w:t xml:space="preserve">developing training material for Faculties of Education. </w:t>
            </w:r>
            <w:r w:rsidR="00CC2875">
              <w:rPr>
                <w:rFonts w:eastAsia="Times New Roman" w:cs="Times New Roman"/>
                <w:szCs w:val="22"/>
                <w:lang w:eastAsia="fr-BE"/>
              </w:rPr>
              <w:t xml:space="preserve">With its experience in developing e-learning material, UL will help create blended and online training material using project and problem based learning approaches needed for the projects’ participants. </w:t>
            </w:r>
          </w:p>
        </w:tc>
      </w:tr>
      <w:tr w:rsidR="00086DDB" w:rsidRPr="00F75B5B" w14:paraId="67F822C8" w14:textId="77777777" w:rsidTr="001B7A2F">
        <w:tc>
          <w:tcPr>
            <w:tcW w:w="9639" w:type="dxa"/>
            <w:gridSpan w:val="4"/>
            <w:vAlign w:val="center"/>
          </w:tcPr>
          <w:p w14:paraId="39D941D4" w14:textId="77777777" w:rsidR="00086DDB" w:rsidRPr="00F75B5B" w:rsidRDefault="00086DDB" w:rsidP="001B7A2F">
            <w:pPr>
              <w:tabs>
                <w:tab w:val="left" w:pos="3649"/>
                <w:tab w:val="left" w:pos="5349"/>
                <w:tab w:val="left" w:pos="7992"/>
                <w:tab w:val="left" w:pos="9409"/>
                <w:tab w:val="left" w:pos="10778"/>
              </w:tabs>
              <w:rPr>
                <w:rFonts w:ascii="Times New Roman" w:eastAsia="Times New Roman" w:hAnsi="Times New Roman" w:cs="Times New Roman"/>
                <w:b/>
                <w:szCs w:val="22"/>
                <w:lang w:eastAsia="fr-BE"/>
              </w:rPr>
            </w:pPr>
            <w:r w:rsidRPr="00F75B5B">
              <w:rPr>
                <w:rFonts w:ascii="Times New Roman" w:eastAsia="Times New Roman" w:hAnsi="Times New Roman" w:cs="Times New Roman"/>
                <w:b/>
                <w:szCs w:val="22"/>
                <w:lang w:eastAsia="fr-BE"/>
              </w:rPr>
              <w:t xml:space="preserve">D.1.2 - Operational capacity: Skills and expertise of key staff involved in the project </w:t>
            </w:r>
          </w:p>
          <w:p w14:paraId="5EBF3243" w14:textId="77777777" w:rsidR="00086DDB" w:rsidRPr="00F75B5B" w:rsidRDefault="00086DDB" w:rsidP="001B7A2F">
            <w:pPr>
              <w:tabs>
                <w:tab w:val="left" w:pos="3649"/>
                <w:tab w:val="left" w:pos="5349"/>
                <w:tab w:val="left" w:pos="7992"/>
                <w:tab w:val="left" w:pos="9409"/>
                <w:tab w:val="left" w:pos="10778"/>
              </w:tabs>
              <w:rPr>
                <w:rFonts w:ascii="Times New Roman" w:eastAsia="Times New Roman" w:hAnsi="Times New Roman" w:cs="Times New Roman"/>
                <w:i/>
                <w:szCs w:val="22"/>
                <w:lang w:eastAsia="fr-BE"/>
              </w:rPr>
            </w:pPr>
            <w:r w:rsidRPr="00F75B5B">
              <w:rPr>
                <w:rFonts w:ascii="Times New Roman" w:eastAsia="Times New Roman" w:hAnsi="Times New Roman" w:cs="Times New Roman"/>
                <w:i/>
                <w:szCs w:val="22"/>
                <w:lang w:eastAsia="fr-BE"/>
              </w:rPr>
              <w:t>Please add lines as necessary.</w:t>
            </w:r>
          </w:p>
        </w:tc>
      </w:tr>
      <w:tr w:rsidR="00086DDB" w:rsidRPr="00F75B5B" w14:paraId="0BFD9A43" w14:textId="77777777" w:rsidTr="001B7A2F">
        <w:tc>
          <w:tcPr>
            <w:tcW w:w="2552" w:type="dxa"/>
            <w:gridSpan w:val="2"/>
            <w:vAlign w:val="center"/>
          </w:tcPr>
          <w:p w14:paraId="355B48D2" w14:textId="77777777" w:rsidR="00086DDB" w:rsidRPr="00F75B5B" w:rsidRDefault="00086DDB" w:rsidP="001B7A2F">
            <w:pPr>
              <w:tabs>
                <w:tab w:val="left" w:pos="3649"/>
                <w:tab w:val="left" w:pos="5349"/>
                <w:tab w:val="left" w:pos="7992"/>
                <w:tab w:val="left" w:pos="9409"/>
                <w:tab w:val="left" w:pos="10778"/>
              </w:tabs>
              <w:rPr>
                <w:rFonts w:ascii="Times New Roman" w:eastAsia="Times New Roman" w:hAnsi="Times New Roman" w:cs="Times New Roman"/>
                <w:b/>
                <w:szCs w:val="22"/>
                <w:lang w:eastAsia="fr-BE"/>
              </w:rPr>
            </w:pPr>
            <w:r w:rsidRPr="00F75B5B">
              <w:rPr>
                <w:rFonts w:ascii="Times New Roman" w:eastAsia="Times New Roman" w:hAnsi="Times New Roman" w:cs="Times New Roman"/>
                <w:b/>
                <w:bCs/>
                <w:szCs w:val="22"/>
                <w:lang w:eastAsia="fr-BE"/>
              </w:rPr>
              <w:t>Name of staff member</w:t>
            </w:r>
          </w:p>
        </w:tc>
        <w:tc>
          <w:tcPr>
            <w:tcW w:w="7087" w:type="dxa"/>
            <w:gridSpan w:val="2"/>
            <w:vAlign w:val="center"/>
          </w:tcPr>
          <w:p w14:paraId="0A0564ED" w14:textId="77777777" w:rsidR="00086DDB" w:rsidRPr="00F75B5B" w:rsidRDefault="00086DDB" w:rsidP="001B7A2F">
            <w:pPr>
              <w:tabs>
                <w:tab w:val="left" w:pos="3649"/>
                <w:tab w:val="left" w:pos="5349"/>
                <w:tab w:val="left" w:pos="7992"/>
                <w:tab w:val="left" w:pos="9409"/>
                <w:tab w:val="left" w:pos="10778"/>
              </w:tabs>
              <w:jc w:val="both"/>
              <w:rPr>
                <w:rFonts w:ascii="Times New Roman" w:eastAsia="Times New Roman" w:hAnsi="Times New Roman" w:cs="Times New Roman"/>
                <w:b/>
                <w:szCs w:val="22"/>
                <w:lang w:eastAsia="fr-BE"/>
              </w:rPr>
            </w:pPr>
            <w:r w:rsidRPr="00F75B5B">
              <w:rPr>
                <w:rFonts w:ascii="Times New Roman" w:eastAsia="Times New Roman" w:hAnsi="Times New Roman" w:cs="Times New Roman"/>
                <w:bCs/>
                <w:i/>
                <w:szCs w:val="22"/>
                <w:lang w:eastAsia="fr-BE"/>
              </w:rPr>
              <w:t>Summary of relevant skills and experience, including where relevant a list of recent publications related to the domain of the project.</w:t>
            </w:r>
          </w:p>
        </w:tc>
      </w:tr>
      <w:tr w:rsidR="00086DDB" w:rsidRPr="00D867AA" w14:paraId="4EBF8589" w14:textId="77777777" w:rsidTr="001B7A2F">
        <w:tc>
          <w:tcPr>
            <w:tcW w:w="2552" w:type="dxa"/>
            <w:gridSpan w:val="2"/>
            <w:vAlign w:val="center"/>
          </w:tcPr>
          <w:p w14:paraId="1B13BEBB" w14:textId="77777777" w:rsidR="00086DDB" w:rsidRPr="00D867AA" w:rsidRDefault="00086DDB" w:rsidP="001B7A2F">
            <w:pPr>
              <w:rPr>
                <w:rFonts w:eastAsia="Times New Roman" w:cs="Times New Roman"/>
                <w:szCs w:val="22"/>
                <w:lang w:eastAsia="fr-BE"/>
              </w:rPr>
            </w:pPr>
          </w:p>
          <w:p w14:paraId="5F88BCDC" w14:textId="77777777" w:rsidR="00086DDB" w:rsidRPr="00D867AA" w:rsidRDefault="00086DDB" w:rsidP="001B7A2F">
            <w:pPr>
              <w:rPr>
                <w:rFonts w:eastAsia="Times New Roman" w:cs="Times New Roman"/>
                <w:szCs w:val="22"/>
                <w:lang w:eastAsia="fr-BE"/>
              </w:rPr>
            </w:pPr>
          </w:p>
          <w:p w14:paraId="1BC23537" w14:textId="77777777" w:rsidR="00086DDB" w:rsidRPr="00D867AA" w:rsidRDefault="00086DDB" w:rsidP="001B7A2F">
            <w:pPr>
              <w:rPr>
                <w:rFonts w:eastAsia="Times New Roman" w:cs="Times New Roman"/>
                <w:szCs w:val="22"/>
                <w:lang w:eastAsia="fr-BE"/>
              </w:rPr>
            </w:pPr>
          </w:p>
          <w:p w14:paraId="04804B09" w14:textId="77777777" w:rsidR="00086DDB" w:rsidRPr="00D867AA" w:rsidRDefault="00086DDB" w:rsidP="001B7A2F">
            <w:pPr>
              <w:rPr>
                <w:rFonts w:eastAsia="Times New Roman" w:cs="Times New Roman"/>
                <w:szCs w:val="22"/>
                <w:lang w:eastAsia="fr-BE"/>
              </w:rPr>
            </w:pPr>
          </w:p>
          <w:p w14:paraId="48CB59C2" w14:textId="77777777" w:rsidR="00086DDB" w:rsidRPr="00D867AA" w:rsidRDefault="00086DDB" w:rsidP="001B7A2F">
            <w:pPr>
              <w:rPr>
                <w:rFonts w:eastAsia="Times New Roman" w:cs="Times New Roman"/>
                <w:szCs w:val="22"/>
                <w:lang w:eastAsia="fr-BE"/>
              </w:rPr>
            </w:pPr>
          </w:p>
          <w:p w14:paraId="3C3F37E0" w14:textId="77777777" w:rsidR="00086DDB" w:rsidRPr="00D867AA" w:rsidRDefault="00086DDB" w:rsidP="001B7A2F">
            <w:pPr>
              <w:rPr>
                <w:rFonts w:eastAsia="Times New Roman" w:cs="Times New Roman"/>
                <w:szCs w:val="22"/>
                <w:lang w:eastAsia="fr-BE"/>
              </w:rPr>
            </w:pPr>
            <w:r w:rsidRPr="00D867AA">
              <w:rPr>
                <w:rFonts w:eastAsia="Times New Roman" w:cs="Times New Roman"/>
                <w:szCs w:val="22"/>
                <w:lang w:eastAsia="fr-BE"/>
              </w:rPr>
              <w:t>Dr. Orla McCormack</w:t>
            </w:r>
          </w:p>
          <w:p w14:paraId="604F6264" w14:textId="77777777" w:rsidR="00086DDB" w:rsidRPr="00D867AA" w:rsidRDefault="00086DDB" w:rsidP="001B7A2F">
            <w:pPr>
              <w:rPr>
                <w:rFonts w:eastAsia="Times New Roman" w:cs="Times New Roman"/>
                <w:szCs w:val="22"/>
                <w:lang w:eastAsia="fr-BE"/>
              </w:rPr>
            </w:pPr>
          </w:p>
          <w:p w14:paraId="607E843F" w14:textId="77777777" w:rsidR="00086DDB" w:rsidRPr="00D867AA" w:rsidRDefault="00086DDB" w:rsidP="001B7A2F">
            <w:pPr>
              <w:rPr>
                <w:rFonts w:eastAsia="Times New Roman" w:cs="Times New Roman"/>
                <w:szCs w:val="22"/>
                <w:lang w:eastAsia="fr-BE"/>
              </w:rPr>
            </w:pPr>
          </w:p>
          <w:p w14:paraId="70A450A2" w14:textId="77777777" w:rsidR="00086DDB" w:rsidRPr="00D867AA" w:rsidRDefault="00086DDB" w:rsidP="001B7A2F">
            <w:pPr>
              <w:rPr>
                <w:rFonts w:eastAsia="Times New Roman" w:cs="Times New Roman"/>
                <w:szCs w:val="22"/>
                <w:lang w:eastAsia="fr-BE"/>
              </w:rPr>
            </w:pPr>
          </w:p>
          <w:p w14:paraId="6AB63855" w14:textId="77777777" w:rsidR="00086DDB" w:rsidRPr="00D867AA" w:rsidRDefault="00086DDB" w:rsidP="001B7A2F">
            <w:pPr>
              <w:rPr>
                <w:rFonts w:eastAsia="Times New Roman" w:cs="Times New Roman"/>
                <w:szCs w:val="22"/>
                <w:lang w:eastAsia="fr-BE"/>
              </w:rPr>
            </w:pPr>
          </w:p>
          <w:p w14:paraId="6B9BFADB" w14:textId="77777777" w:rsidR="00086DDB" w:rsidRPr="00D867AA" w:rsidRDefault="00086DDB" w:rsidP="001B7A2F">
            <w:pPr>
              <w:rPr>
                <w:rFonts w:eastAsia="Times New Roman" w:cs="Times New Roman"/>
                <w:szCs w:val="22"/>
                <w:lang w:eastAsia="fr-BE"/>
              </w:rPr>
            </w:pPr>
          </w:p>
          <w:p w14:paraId="59F38590" w14:textId="77777777" w:rsidR="00086DDB" w:rsidRPr="00D867AA" w:rsidRDefault="00086DDB" w:rsidP="001B7A2F">
            <w:pPr>
              <w:rPr>
                <w:rFonts w:eastAsia="Times New Roman" w:cs="Times New Roman"/>
                <w:szCs w:val="22"/>
                <w:lang w:eastAsia="fr-BE"/>
              </w:rPr>
            </w:pPr>
          </w:p>
          <w:p w14:paraId="6E57D5A1" w14:textId="77777777" w:rsidR="00086DDB" w:rsidRPr="00D867AA" w:rsidRDefault="00086DDB" w:rsidP="001B7A2F">
            <w:pPr>
              <w:rPr>
                <w:rFonts w:eastAsia="Times New Roman" w:cs="Times New Roman"/>
                <w:szCs w:val="22"/>
                <w:lang w:eastAsia="fr-BE"/>
              </w:rPr>
            </w:pPr>
          </w:p>
          <w:p w14:paraId="3AAB660B" w14:textId="77777777" w:rsidR="00086DDB" w:rsidRPr="00D867AA" w:rsidRDefault="00086DDB" w:rsidP="001B7A2F">
            <w:pPr>
              <w:rPr>
                <w:rFonts w:eastAsia="Times New Roman" w:cs="Times New Roman"/>
                <w:szCs w:val="22"/>
                <w:lang w:eastAsia="fr-BE"/>
              </w:rPr>
            </w:pPr>
          </w:p>
        </w:tc>
        <w:tc>
          <w:tcPr>
            <w:tcW w:w="7087" w:type="dxa"/>
            <w:gridSpan w:val="2"/>
            <w:vAlign w:val="center"/>
          </w:tcPr>
          <w:p w14:paraId="5C7684D8" w14:textId="77777777" w:rsidR="00086DDB" w:rsidRPr="00D867AA" w:rsidRDefault="00086DDB" w:rsidP="001B7A2F">
            <w:pPr>
              <w:tabs>
                <w:tab w:val="left" w:pos="3649"/>
                <w:tab w:val="left" w:pos="5349"/>
                <w:tab w:val="left" w:pos="7992"/>
                <w:tab w:val="left" w:pos="9409"/>
                <w:tab w:val="left" w:pos="10778"/>
              </w:tabs>
              <w:jc w:val="both"/>
              <w:rPr>
                <w:rFonts w:eastAsia="Times New Roman" w:cs="Times New Roman"/>
                <w:szCs w:val="22"/>
                <w:lang w:eastAsia="fr-BE"/>
              </w:rPr>
            </w:pPr>
            <w:r w:rsidRPr="00D867AA">
              <w:rPr>
                <w:rFonts w:eastAsia="Times New Roman" w:cs="Times New Roman"/>
                <w:szCs w:val="22"/>
                <w:lang w:eastAsia="fr-BE"/>
              </w:rPr>
              <w:lastRenderedPageBreak/>
              <w:t xml:space="preserve">Dr.Orla McCormack is a qualified science teacher and lecturer in Education at the Department of Education and Professional Studies (EPS), University of Limerick. Her teaching and research interests focus on curriculum, curriculum development and the philosophical values underpinning curriculum selection/development. She is also interested in issues relating to pre-service teachers engagement with the educational dimensions of their professional development. She was one of the main partners in a TEMPUS funded project entitled EDUCAMP: Education for Sustainable Development Beyond the Campus, which aimed to develop and implement Education for Sustainable Development (ESD) curricula into Egyptian schools. Her role </w:t>
            </w:r>
            <w:r w:rsidRPr="00D867AA">
              <w:rPr>
                <w:rFonts w:eastAsia="Times New Roman" w:cs="Times New Roman"/>
                <w:szCs w:val="22"/>
                <w:lang w:eastAsia="fr-BE"/>
              </w:rPr>
              <w:lastRenderedPageBreak/>
              <w:t xml:space="preserve">involved developing curriculum as well as developing and providing teacher professional development. She is currently one of the Principal Investigators in a national study funded by the Vocational Education Committees (VEC’s – now renamed Education and Training Boards). </w:t>
            </w:r>
          </w:p>
          <w:p w14:paraId="45494505" w14:textId="77777777" w:rsidR="00086DDB" w:rsidRPr="00D867AA" w:rsidRDefault="00086DDB" w:rsidP="001B7A2F">
            <w:pPr>
              <w:tabs>
                <w:tab w:val="left" w:pos="3649"/>
                <w:tab w:val="left" w:pos="5349"/>
                <w:tab w:val="left" w:pos="7992"/>
                <w:tab w:val="left" w:pos="9409"/>
                <w:tab w:val="left" w:pos="10778"/>
              </w:tabs>
              <w:jc w:val="both"/>
              <w:rPr>
                <w:rFonts w:eastAsia="Times New Roman" w:cs="Times New Roman"/>
                <w:b/>
                <w:szCs w:val="22"/>
                <w:lang w:eastAsia="fr-BE"/>
              </w:rPr>
            </w:pPr>
            <w:r w:rsidRPr="00D867AA">
              <w:rPr>
                <w:rFonts w:eastAsia="Times New Roman" w:cs="Times New Roman"/>
                <w:b/>
                <w:szCs w:val="22"/>
                <w:lang w:eastAsia="fr-BE"/>
              </w:rPr>
              <w:t>Selected Publications:</w:t>
            </w:r>
          </w:p>
          <w:p w14:paraId="6A8A4021" w14:textId="77777777" w:rsidR="00086DDB" w:rsidRPr="00D867AA" w:rsidRDefault="00086DDB" w:rsidP="001B7A2F">
            <w:pPr>
              <w:autoSpaceDE w:val="0"/>
              <w:autoSpaceDN w:val="0"/>
              <w:adjustRightInd w:val="0"/>
              <w:jc w:val="both"/>
              <w:rPr>
                <w:rFonts w:eastAsiaTheme="minorHAnsi" w:cs="Times New Roman"/>
                <w:szCs w:val="22"/>
                <w:lang w:val="en-IE" w:eastAsia="en-US"/>
              </w:rPr>
            </w:pPr>
            <w:r w:rsidRPr="00D867AA">
              <w:rPr>
                <w:rFonts w:eastAsiaTheme="minorHAnsi" w:cs="Times New Roman"/>
                <w:szCs w:val="22"/>
                <w:lang w:val="en-IE" w:eastAsia="en-US"/>
              </w:rPr>
              <w:t xml:space="preserve">McGarr, O. and </w:t>
            </w:r>
            <w:r w:rsidRPr="00D867AA">
              <w:rPr>
                <w:rFonts w:eastAsiaTheme="minorHAnsi" w:cs="Times New Roman"/>
                <w:bCs/>
                <w:szCs w:val="22"/>
                <w:lang w:val="en-IE" w:eastAsia="en-US"/>
              </w:rPr>
              <w:t xml:space="preserve">McCormack, O. </w:t>
            </w:r>
            <w:r w:rsidRPr="00D867AA">
              <w:rPr>
                <w:rFonts w:eastAsiaTheme="minorHAnsi" w:cs="Times New Roman"/>
                <w:szCs w:val="22"/>
                <w:lang w:val="en-IE" w:eastAsia="en-US"/>
              </w:rPr>
              <w:t xml:space="preserve">(2014) Reflecting to conform? Exploring Irish student teachers discourses in reflective practice, </w:t>
            </w:r>
            <w:r w:rsidRPr="00D867AA">
              <w:rPr>
                <w:rFonts w:eastAsiaTheme="minorHAnsi" w:cs="Times New Roman"/>
                <w:i/>
                <w:iCs/>
                <w:szCs w:val="22"/>
                <w:lang w:val="en-IE" w:eastAsia="en-US"/>
              </w:rPr>
              <w:t>Journal of Educational Research,</w:t>
            </w:r>
            <w:r w:rsidRPr="00D867AA">
              <w:rPr>
                <w:rFonts w:eastAsiaTheme="minorHAnsi" w:cs="Times New Roman"/>
                <w:szCs w:val="22"/>
                <w:lang w:val="en-IE" w:eastAsia="en-US"/>
              </w:rPr>
              <w:t xml:space="preserve"> 107(4): 267-280.</w:t>
            </w:r>
          </w:p>
          <w:p w14:paraId="0D18AF9D" w14:textId="77777777" w:rsidR="00086DDB" w:rsidRPr="00D867AA" w:rsidRDefault="00086DDB" w:rsidP="001B7A2F">
            <w:pPr>
              <w:autoSpaceDE w:val="0"/>
              <w:autoSpaceDN w:val="0"/>
              <w:adjustRightInd w:val="0"/>
              <w:jc w:val="both"/>
              <w:rPr>
                <w:rFonts w:eastAsiaTheme="minorHAnsi" w:cs="Times New Roman"/>
                <w:szCs w:val="22"/>
                <w:lang w:val="en-IE" w:eastAsia="en-US"/>
              </w:rPr>
            </w:pPr>
            <w:r w:rsidRPr="00D867AA">
              <w:rPr>
                <w:rFonts w:eastAsiaTheme="minorHAnsi" w:cs="Times New Roman"/>
                <w:szCs w:val="22"/>
                <w:lang w:val="en-IE" w:eastAsia="en-US"/>
              </w:rPr>
              <w:t xml:space="preserve">Sewilam, H., </w:t>
            </w:r>
            <w:r w:rsidRPr="00D867AA">
              <w:rPr>
                <w:rFonts w:eastAsiaTheme="minorHAnsi" w:cs="Times New Roman"/>
                <w:bCs/>
                <w:szCs w:val="22"/>
                <w:lang w:val="en-IE" w:eastAsia="en-US"/>
              </w:rPr>
              <w:t xml:space="preserve">McCormack, O. </w:t>
            </w:r>
            <w:r w:rsidRPr="00D867AA">
              <w:rPr>
                <w:rFonts w:eastAsiaTheme="minorHAnsi" w:cs="Times New Roman"/>
                <w:szCs w:val="22"/>
                <w:lang w:val="en-IE" w:eastAsia="en-US"/>
              </w:rPr>
              <w:t xml:space="preserve">and Abdel Raouf, M. (2014) Introducing education for sustainable development into Egyptian schools,  </w:t>
            </w:r>
            <w:r w:rsidRPr="00D867AA">
              <w:rPr>
                <w:rFonts w:cs="Times New Roman"/>
                <w:i/>
                <w:szCs w:val="22"/>
              </w:rPr>
              <w:t>Environment, Development and Sustainability</w:t>
            </w:r>
            <w:r w:rsidRPr="00D867AA">
              <w:rPr>
                <w:rFonts w:cs="Times New Roman"/>
                <w:szCs w:val="22"/>
              </w:rPr>
              <w:t xml:space="preserve">, </w:t>
            </w:r>
            <w:r w:rsidRPr="00D867AA">
              <w:rPr>
                <w:rFonts w:eastAsiaTheme="minorHAnsi" w:cs="Times New Roman"/>
                <w:szCs w:val="22"/>
                <w:lang w:val="en-IE" w:eastAsia="en-US"/>
              </w:rPr>
              <w:t>DOI 10.1007/s10668-014-9597-7</w:t>
            </w:r>
          </w:p>
          <w:p w14:paraId="6A20D045" w14:textId="77777777" w:rsidR="00086DDB" w:rsidRPr="00D867AA" w:rsidRDefault="00086DDB" w:rsidP="001B7A2F">
            <w:pPr>
              <w:autoSpaceDE w:val="0"/>
              <w:autoSpaceDN w:val="0"/>
              <w:adjustRightInd w:val="0"/>
              <w:jc w:val="both"/>
              <w:rPr>
                <w:rFonts w:eastAsiaTheme="minorHAnsi" w:cs="Times New Roman"/>
                <w:szCs w:val="22"/>
                <w:lang w:val="en-IE" w:eastAsia="en-US"/>
              </w:rPr>
            </w:pPr>
            <w:r w:rsidRPr="00D867AA">
              <w:rPr>
                <w:rFonts w:eastAsiaTheme="minorHAnsi" w:cs="Times New Roman"/>
                <w:bCs/>
                <w:szCs w:val="22"/>
                <w:lang w:val="en-IE" w:eastAsia="en-US"/>
              </w:rPr>
              <w:t xml:space="preserve">McCormack, O. </w:t>
            </w:r>
            <w:r w:rsidRPr="00D867AA">
              <w:rPr>
                <w:rFonts w:eastAsiaTheme="minorHAnsi" w:cs="Times New Roman"/>
                <w:szCs w:val="22"/>
                <w:lang w:val="en-IE" w:eastAsia="en-US"/>
              </w:rPr>
              <w:t>and Gleeson, J. (2012) Curriculum, culture, ideology and ownership: the case of the Exploring Masculinities programme</w:t>
            </w:r>
            <w:r w:rsidRPr="00D867AA">
              <w:rPr>
                <w:rFonts w:eastAsiaTheme="minorHAnsi" w:cs="Times New Roman"/>
                <w:i/>
                <w:iCs/>
                <w:szCs w:val="22"/>
                <w:lang w:val="en-IE" w:eastAsia="en-US"/>
              </w:rPr>
              <w:t>, Irish Education Studies</w:t>
            </w:r>
            <w:r w:rsidRPr="00D867AA">
              <w:rPr>
                <w:rFonts w:eastAsiaTheme="minorHAnsi" w:cs="Times New Roman"/>
                <w:szCs w:val="22"/>
                <w:lang w:val="en-IE" w:eastAsia="en-US"/>
              </w:rPr>
              <w:t xml:space="preserve">, 31 (4): 397-414. </w:t>
            </w:r>
          </w:p>
          <w:p w14:paraId="07E2CD1F" w14:textId="77777777" w:rsidR="00086DDB" w:rsidRPr="00D867AA" w:rsidRDefault="00086DDB" w:rsidP="001B7A2F">
            <w:pPr>
              <w:autoSpaceDE w:val="0"/>
              <w:autoSpaceDN w:val="0"/>
              <w:adjustRightInd w:val="0"/>
              <w:jc w:val="both"/>
              <w:rPr>
                <w:rFonts w:eastAsiaTheme="minorHAnsi" w:cs="Times New Roman"/>
                <w:szCs w:val="22"/>
                <w:lang w:val="en-IE" w:eastAsia="en-US"/>
              </w:rPr>
            </w:pPr>
          </w:p>
          <w:p w14:paraId="22E3E0E0" w14:textId="77777777" w:rsidR="00086DDB" w:rsidRPr="00D867AA" w:rsidRDefault="00086DDB" w:rsidP="001B7A2F">
            <w:pPr>
              <w:autoSpaceDE w:val="0"/>
              <w:autoSpaceDN w:val="0"/>
              <w:adjustRightInd w:val="0"/>
              <w:jc w:val="both"/>
              <w:rPr>
                <w:rFonts w:eastAsiaTheme="minorHAnsi" w:cs="Times New Roman"/>
                <w:szCs w:val="22"/>
                <w:lang w:val="en-IE" w:eastAsia="en-US"/>
              </w:rPr>
            </w:pPr>
            <w:r w:rsidRPr="00D867AA">
              <w:rPr>
                <w:rFonts w:eastAsiaTheme="minorHAnsi" w:cs="Times New Roman"/>
                <w:bCs/>
                <w:szCs w:val="22"/>
                <w:lang w:val="en-IE" w:eastAsia="en-US"/>
              </w:rPr>
              <w:t xml:space="preserve">McCormack, O. </w:t>
            </w:r>
            <w:r w:rsidRPr="00D867AA">
              <w:rPr>
                <w:rFonts w:eastAsiaTheme="minorHAnsi" w:cs="Times New Roman"/>
                <w:szCs w:val="22"/>
                <w:lang w:val="en-IE" w:eastAsia="en-US"/>
              </w:rPr>
              <w:t xml:space="preserve">and O’Flaherty, J. (2010) An examination of pre-service teachers' attitudes towards the inclusion of development education into Irish post-primary schools, </w:t>
            </w:r>
            <w:r w:rsidRPr="00D867AA">
              <w:rPr>
                <w:rFonts w:eastAsiaTheme="minorHAnsi" w:cs="Times New Roman"/>
                <w:i/>
                <w:iCs/>
                <w:szCs w:val="22"/>
                <w:lang w:val="en-IE" w:eastAsia="en-US"/>
              </w:rPr>
              <w:t>Teaching and Teacher Education</w:t>
            </w:r>
            <w:r w:rsidRPr="00D867AA">
              <w:rPr>
                <w:rFonts w:eastAsiaTheme="minorHAnsi" w:cs="Times New Roman"/>
                <w:szCs w:val="22"/>
                <w:lang w:val="en-IE" w:eastAsia="en-US"/>
              </w:rPr>
              <w:t>, 26 (6): 1332-1339.</w:t>
            </w:r>
          </w:p>
          <w:p w14:paraId="557A4540" w14:textId="33E8430A" w:rsidR="00086DDB" w:rsidRPr="00F92524" w:rsidRDefault="00086DDB" w:rsidP="00F92524">
            <w:pPr>
              <w:autoSpaceDE w:val="0"/>
              <w:autoSpaceDN w:val="0"/>
              <w:adjustRightInd w:val="0"/>
              <w:jc w:val="both"/>
              <w:rPr>
                <w:rFonts w:eastAsiaTheme="minorHAnsi" w:cs="Times New Roman"/>
                <w:szCs w:val="22"/>
                <w:lang w:val="en-IE" w:eastAsia="en-US"/>
              </w:rPr>
            </w:pPr>
            <w:r w:rsidRPr="00D867AA">
              <w:rPr>
                <w:rFonts w:eastAsiaTheme="minorHAnsi" w:cs="Times New Roman"/>
                <w:szCs w:val="22"/>
                <w:lang w:val="en-IE" w:eastAsia="en-US"/>
              </w:rPr>
              <w:t xml:space="preserve">Gleeson, J., O‘Donnabhain, D., </w:t>
            </w:r>
            <w:r w:rsidRPr="00D867AA">
              <w:rPr>
                <w:rFonts w:eastAsiaTheme="minorHAnsi" w:cs="Times New Roman"/>
                <w:bCs/>
                <w:szCs w:val="22"/>
                <w:lang w:val="en-IE" w:eastAsia="en-US"/>
              </w:rPr>
              <w:t xml:space="preserve">McCormack, O. </w:t>
            </w:r>
            <w:r w:rsidRPr="00D867AA">
              <w:rPr>
                <w:rFonts w:eastAsiaTheme="minorHAnsi" w:cs="Times New Roman"/>
                <w:szCs w:val="22"/>
                <w:lang w:val="en-IE" w:eastAsia="en-US"/>
              </w:rPr>
              <w:t xml:space="preserve">and J. O'Flaherty (2008) </w:t>
            </w:r>
            <w:r w:rsidRPr="00D867AA">
              <w:rPr>
                <w:rFonts w:eastAsiaTheme="minorHAnsi" w:cs="Times New Roman"/>
                <w:i/>
                <w:iCs/>
                <w:szCs w:val="22"/>
                <w:lang w:val="en-IE" w:eastAsia="en-US"/>
              </w:rPr>
              <w:t>Stop talking and do something! The Young Social Innovators Programme. An independent evaluation</w:t>
            </w:r>
            <w:r w:rsidR="00F92524">
              <w:rPr>
                <w:rFonts w:eastAsiaTheme="minorHAnsi" w:cs="Times New Roman"/>
                <w:szCs w:val="22"/>
                <w:lang w:val="en-IE" w:eastAsia="en-US"/>
              </w:rPr>
              <w:t>. Liffey Press:Dublin.</w:t>
            </w:r>
          </w:p>
        </w:tc>
      </w:tr>
      <w:tr w:rsidR="00086DDB" w:rsidRPr="00D867AA" w14:paraId="119AF184" w14:textId="77777777" w:rsidTr="001B7A2F">
        <w:tc>
          <w:tcPr>
            <w:tcW w:w="2552" w:type="dxa"/>
            <w:gridSpan w:val="2"/>
            <w:vAlign w:val="center"/>
          </w:tcPr>
          <w:p w14:paraId="2472B815" w14:textId="77777777" w:rsidR="00086DDB" w:rsidRPr="00D867AA" w:rsidRDefault="00086DDB" w:rsidP="001B7A2F">
            <w:pPr>
              <w:rPr>
                <w:rFonts w:eastAsia="Times New Roman" w:cs="Times New Roman"/>
                <w:szCs w:val="22"/>
                <w:lang w:eastAsia="fr-BE"/>
              </w:rPr>
            </w:pPr>
          </w:p>
          <w:p w14:paraId="600CB2E7" w14:textId="77777777" w:rsidR="00086DDB" w:rsidRPr="00D867AA" w:rsidRDefault="00086DDB" w:rsidP="001B7A2F">
            <w:pPr>
              <w:rPr>
                <w:rFonts w:eastAsia="Times New Roman" w:cs="Times New Roman"/>
                <w:szCs w:val="22"/>
                <w:lang w:eastAsia="fr-BE"/>
              </w:rPr>
            </w:pPr>
          </w:p>
          <w:p w14:paraId="62382760" w14:textId="77777777" w:rsidR="00086DDB" w:rsidRPr="00D867AA" w:rsidRDefault="00086DDB" w:rsidP="001B7A2F">
            <w:pPr>
              <w:rPr>
                <w:rFonts w:eastAsia="Times New Roman" w:cs="Times New Roman"/>
                <w:szCs w:val="22"/>
                <w:lang w:eastAsia="fr-BE"/>
              </w:rPr>
            </w:pPr>
          </w:p>
          <w:p w14:paraId="1F4B7774" w14:textId="77777777" w:rsidR="00086DDB" w:rsidRPr="00D867AA" w:rsidRDefault="00086DDB" w:rsidP="001B7A2F">
            <w:pPr>
              <w:rPr>
                <w:rFonts w:eastAsia="Times New Roman" w:cs="Times New Roman"/>
                <w:szCs w:val="22"/>
                <w:lang w:eastAsia="fr-BE"/>
              </w:rPr>
            </w:pPr>
          </w:p>
          <w:p w14:paraId="2D324DFF" w14:textId="77777777" w:rsidR="00086DDB" w:rsidRPr="00D867AA" w:rsidRDefault="00086DDB" w:rsidP="001B7A2F">
            <w:pPr>
              <w:rPr>
                <w:rFonts w:eastAsia="Times New Roman" w:cs="Times New Roman"/>
                <w:szCs w:val="22"/>
                <w:lang w:eastAsia="fr-BE"/>
              </w:rPr>
            </w:pPr>
            <w:r w:rsidRPr="00D867AA">
              <w:rPr>
                <w:rFonts w:eastAsia="Times New Roman" w:cs="Times New Roman"/>
                <w:szCs w:val="22"/>
                <w:lang w:eastAsia="fr-BE"/>
              </w:rPr>
              <w:t xml:space="preserve">Professor Paul Conway </w:t>
            </w:r>
          </w:p>
        </w:tc>
        <w:tc>
          <w:tcPr>
            <w:tcW w:w="7087" w:type="dxa"/>
            <w:gridSpan w:val="2"/>
            <w:vAlign w:val="center"/>
          </w:tcPr>
          <w:p w14:paraId="201C04C2" w14:textId="662EDD88" w:rsidR="00086DDB" w:rsidRPr="00D867AA" w:rsidRDefault="00086DDB" w:rsidP="00DD7511">
            <w:pPr>
              <w:widowControl w:val="0"/>
              <w:autoSpaceDE w:val="0"/>
              <w:autoSpaceDN w:val="0"/>
              <w:adjustRightInd w:val="0"/>
              <w:jc w:val="both"/>
              <w:rPr>
                <w:rFonts w:cs="Times New Roman"/>
                <w:color w:val="262626"/>
                <w:szCs w:val="22"/>
                <w:lang w:val="en-US"/>
              </w:rPr>
            </w:pPr>
            <w:r w:rsidRPr="00D867AA">
              <w:rPr>
                <w:rFonts w:cs="Times New Roman"/>
                <w:szCs w:val="22"/>
              </w:rPr>
              <w:t xml:space="preserve">Paul Conway is a Professor of Teacher Education in the Department of Education and Professional Studies, University of Limerick. </w:t>
            </w:r>
            <w:r w:rsidRPr="00D867AA">
              <w:rPr>
                <w:rFonts w:cs="Times New Roman"/>
                <w:color w:val="262626"/>
                <w:szCs w:val="22"/>
                <w:lang w:val="en-US"/>
              </w:rPr>
              <w:t>His research interests are: learning and development, teacher education, educational policy (in two areas: e-learning; teacher education), psychology and pedagogy of literacy &amp; mathematics, and cognitive and socio-cultural perspectives on learning, and his research been funded by a range of bodies - both national and international including Teaching Council (Ireland), Irish Aid, European Science Foundation (ESF). His publications have appeared in a range of journals including </w:t>
            </w:r>
            <w:r w:rsidRPr="00D867AA">
              <w:rPr>
                <w:rFonts w:cs="Times New Roman"/>
                <w:i/>
                <w:iCs/>
                <w:color w:val="262626"/>
                <w:szCs w:val="22"/>
                <w:lang w:val="en-US"/>
              </w:rPr>
              <w:t>Studies in Educational Evaluation, Teachers College Record, Teaching and Teacher Education, Identity: An International journal of Theory and Research, Irish Educational Studies, Journal of Applied Developmental Psychology</w:t>
            </w:r>
            <w:r w:rsidRPr="00D867AA">
              <w:rPr>
                <w:rFonts w:cs="Times New Roman"/>
                <w:color w:val="262626"/>
                <w:szCs w:val="22"/>
                <w:lang w:val="en-US"/>
              </w:rPr>
              <w:t xml:space="preserve">. He is a former President (2008-10) of the Educational Studies Association of Ireland (ESAI) and has been a member of both the Council of the European Education Research Association (2006-08) and World Education Research Association (2009-13) on behalf of ESAI. He is currently joint General Editor of </w:t>
            </w:r>
            <w:r w:rsidRPr="00D867AA">
              <w:rPr>
                <w:rFonts w:cs="Times New Roman"/>
                <w:i/>
                <w:iCs/>
                <w:color w:val="262626"/>
                <w:szCs w:val="22"/>
                <w:lang w:val="en-US"/>
              </w:rPr>
              <w:t>Irish Educational Studies</w:t>
            </w:r>
            <w:r w:rsidRPr="00D867AA">
              <w:rPr>
                <w:rFonts w:cs="Times New Roman"/>
                <w:color w:val="262626"/>
                <w:szCs w:val="22"/>
                <w:lang w:val="en-US"/>
              </w:rPr>
              <w:t xml:space="preserve"> (SSCI-indexed journal, Routledge). He has been a Visiting Scholar at the University of Western Australia, Michigan State University (2000-06) and Oxford University. </w:t>
            </w:r>
          </w:p>
          <w:p w14:paraId="6DEF47BD" w14:textId="77777777" w:rsidR="00086DDB" w:rsidRPr="00D867AA" w:rsidRDefault="00086DDB" w:rsidP="001B7A2F">
            <w:pPr>
              <w:widowControl w:val="0"/>
              <w:autoSpaceDE w:val="0"/>
              <w:autoSpaceDN w:val="0"/>
              <w:adjustRightInd w:val="0"/>
              <w:jc w:val="both"/>
              <w:rPr>
                <w:rFonts w:cs="Times New Roman"/>
                <w:b/>
                <w:color w:val="262626"/>
                <w:szCs w:val="22"/>
                <w:lang w:val="en-US"/>
              </w:rPr>
            </w:pPr>
            <w:r w:rsidRPr="00D867AA">
              <w:rPr>
                <w:rFonts w:cs="Times New Roman"/>
                <w:b/>
                <w:color w:val="262626"/>
                <w:szCs w:val="22"/>
                <w:lang w:val="en-US"/>
              </w:rPr>
              <w:t>Selected publications:</w:t>
            </w:r>
          </w:p>
          <w:p w14:paraId="081A4D7D" w14:textId="77777777" w:rsidR="00086DDB" w:rsidRPr="00D867AA" w:rsidRDefault="00086DDB" w:rsidP="001B7A2F">
            <w:pPr>
              <w:widowControl w:val="0"/>
              <w:autoSpaceDE w:val="0"/>
              <w:autoSpaceDN w:val="0"/>
              <w:adjustRightInd w:val="0"/>
              <w:jc w:val="both"/>
              <w:rPr>
                <w:rFonts w:cs="Times New Roman"/>
                <w:color w:val="1A1A1A"/>
                <w:szCs w:val="22"/>
                <w:lang w:val="en-US"/>
              </w:rPr>
            </w:pPr>
            <w:r w:rsidRPr="00D867AA">
              <w:rPr>
                <w:rFonts w:cs="Times New Roman"/>
                <w:color w:val="1A1A1A"/>
                <w:szCs w:val="22"/>
                <w:lang w:val="en-US"/>
              </w:rPr>
              <w:t xml:space="preserve">Rutherford, Vanessa, P. F. Conway, and R. Murphy (2015) "Looking like a teacher: fashioning an embodied identity through dressage." </w:t>
            </w:r>
            <w:r w:rsidRPr="00D867AA">
              <w:rPr>
                <w:rFonts w:cs="Times New Roman"/>
                <w:i/>
                <w:iCs/>
                <w:color w:val="1A1A1A"/>
                <w:szCs w:val="22"/>
                <w:lang w:val="en-US"/>
              </w:rPr>
              <w:t>Teaching Education</w:t>
            </w:r>
            <w:r w:rsidRPr="00D867AA">
              <w:rPr>
                <w:rFonts w:cs="Times New Roman"/>
                <w:color w:val="1A1A1A"/>
                <w:szCs w:val="22"/>
                <w:lang w:val="en-US"/>
              </w:rPr>
              <w:t xml:space="preserve"> 1-15. </w:t>
            </w:r>
            <w:r w:rsidRPr="00D867AA">
              <w:rPr>
                <w:rFonts w:cs="Times New Roman"/>
                <w:bCs/>
                <w:szCs w:val="22"/>
                <w:lang w:val="en-US"/>
              </w:rPr>
              <w:t>DOI:</w:t>
            </w:r>
            <w:r w:rsidRPr="00D867AA">
              <w:rPr>
                <w:rFonts w:cs="Times New Roman"/>
                <w:szCs w:val="22"/>
                <w:lang w:val="en-US"/>
              </w:rPr>
              <w:t xml:space="preserve">10.1080/10476210.2014.997699 </w:t>
            </w:r>
          </w:p>
          <w:p w14:paraId="599B6A94" w14:textId="77777777" w:rsidR="00086DDB" w:rsidRPr="00D867AA" w:rsidRDefault="00086DDB" w:rsidP="001B7A2F">
            <w:pPr>
              <w:widowControl w:val="0"/>
              <w:autoSpaceDE w:val="0"/>
              <w:autoSpaceDN w:val="0"/>
              <w:adjustRightInd w:val="0"/>
              <w:jc w:val="both"/>
              <w:rPr>
                <w:rFonts w:cs="Times New Roman"/>
                <w:color w:val="262626"/>
                <w:szCs w:val="22"/>
                <w:lang w:val="en-US"/>
              </w:rPr>
            </w:pPr>
            <w:r w:rsidRPr="00D867AA">
              <w:rPr>
                <w:rFonts w:cs="Times New Roman"/>
                <w:color w:val="262626"/>
                <w:szCs w:val="22"/>
                <w:lang w:val="en-US"/>
              </w:rPr>
              <w:t xml:space="preserve">Conway, P. F. and Munthe, E. (2015) 'The practice turn: Research-informed clinical teacher education in two countries' In J. Smeby and M. Sutphen (eds.)  </w:t>
            </w:r>
            <w:r w:rsidRPr="00D867AA">
              <w:rPr>
                <w:rFonts w:cs="Times New Roman"/>
                <w:i/>
                <w:iCs/>
                <w:color w:val="262626"/>
                <w:szCs w:val="22"/>
                <w:lang w:val="en-US"/>
              </w:rPr>
              <w:t>From Vocational to Professional Education</w:t>
            </w:r>
            <w:r w:rsidRPr="00D867AA">
              <w:rPr>
                <w:rFonts w:cs="Times New Roman"/>
                <w:color w:val="262626"/>
                <w:szCs w:val="22"/>
                <w:lang w:val="en-US"/>
              </w:rPr>
              <w:t xml:space="preserve">. London: Routledge. </w:t>
            </w:r>
          </w:p>
          <w:p w14:paraId="18F15394" w14:textId="77777777" w:rsidR="004751D8" w:rsidRDefault="00086DDB" w:rsidP="001B7A2F">
            <w:pPr>
              <w:widowControl w:val="0"/>
              <w:autoSpaceDE w:val="0"/>
              <w:autoSpaceDN w:val="0"/>
              <w:adjustRightInd w:val="0"/>
              <w:jc w:val="both"/>
              <w:rPr>
                <w:rFonts w:cs="Times New Roman"/>
                <w:color w:val="262626"/>
                <w:szCs w:val="22"/>
                <w:lang w:val="en-US"/>
              </w:rPr>
            </w:pPr>
            <w:r w:rsidRPr="00D867AA">
              <w:rPr>
                <w:rFonts w:cs="Times New Roman"/>
                <w:color w:val="262626"/>
                <w:szCs w:val="22"/>
                <w:lang w:val="en-US"/>
              </w:rPr>
              <w:t>Conway, P. F., Murphy, R. and Rutherford, V. (2014) 'Learning</w:t>
            </w:r>
            <w:r w:rsidR="00FB075A">
              <w:rPr>
                <w:rFonts w:cs="Times New Roman"/>
                <w:color w:val="262626"/>
                <w:szCs w:val="22"/>
                <w:lang w:val="en-US"/>
              </w:rPr>
              <w:t xml:space="preserve"> </w:t>
            </w:r>
          </w:p>
          <w:p w14:paraId="57389C1A" w14:textId="7D2026E2" w:rsidR="00086DDB" w:rsidRPr="00D867AA" w:rsidRDefault="00086DDB" w:rsidP="001B7A2F">
            <w:pPr>
              <w:widowControl w:val="0"/>
              <w:autoSpaceDE w:val="0"/>
              <w:autoSpaceDN w:val="0"/>
              <w:adjustRightInd w:val="0"/>
              <w:jc w:val="both"/>
              <w:rPr>
                <w:rFonts w:cs="Times New Roman"/>
                <w:color w:val="262626"/>
                <w:szCs w:val="22"/>
                <w:lang w:val="en-US"/>
              </w:rPr>
            </w:pPr>
            <w:r w:rsidRPr="00D867AA">
              <w:rPr>
                <w:rFonts w:cs="Times New Roman"/>
                <w:color w:val="262626"/>
                <w:szCs w:val="22"/>
                <w:lang w:val="en-US"/>
              </w:rPr>
              <w:t xml:space="preserve">place’ practices and Pre-service Teacher Education in Ireland: Knowledge generation, partnerships and pedagogy' In O. McNamara et al, </w:t>
            </w:r>
            <w:r w:rsidRPr="00D867AA">
              <w:rPr>
                <w:rFonts w:cs="Times New Roman"/>
                <w:i/>
                <w:iCs/>
                <w:color w:val="262626"/>
                <w:szCs w:val="22"/>
                <w:lang w:val="en-US"/>
              </w:rPr>
              <w:t>Workplace Learning in Teacher Education: International Practice and Policy</w:t>
            </w:r>
            <w:r w:rsidRPr="00D867AA">
              <w:rPr>
                <w:rFonts w:cs="Times New Roman"/>
                <w:color w:val="262626"/>
                <w:szCs w:val="22"/>
                <w:lang w:val="en-US"/>
              </w:rPr>
              <w:t>. Amsterdam: Springer/Verlag.</w:t>
            </w:r>
          </w:p>
          <w:p w14:paraId="18731231" w14:textId="77777777" w:rsidR="00086DDB" w:rsidRPr="00D867AA" w:rsidRDefault="00086DDB" w:rsidP="001B7A2F">
            <w:pPr>
              <w:widowControl w:val="0"/>
              <w:autoSpaceDE w:val="0"/>
              <w:autoSpaceDN w:val="0"/>
              <w:adjustRightInd w:val="0"/>
              <w:jc w:val="both"/>
              <w:rPr>
                <w:rFonts w:cs="Times New Roman"/>
                <w:color w:val="1A1A1A"/>
                <w:szCs w:val="22"/>
                <w:lang w:val="en-US"/>
              </w:rPr>
            </w:pPr>
            <w:r w:rsidRPr="00D867AA">
              <w:rPr>
                <w:rFonts w:cs="Times New Roman"/>
                <w:color w:val="1A1A1A"/>
                <w:szCs w:val="22"/>
                <w:lang w:val="en-US"/>
              </w:rPr>
              <w:t xml:space="preserve">Murphy, B., Conway, P. F., Murphy, R., &amp; Hall, K. (2014). The emergence of </w:t>
            </w:r>
            <w:r w:rsidRPr="00D867AA">
              <w:rPr>
                <w:rFonts w:cs="Times New Roman"/>
                <w:color w:val="1A1A1A"/>
                <w:szCs w:val="22"/>
                <w:lang w:val="en-US"/>
              </w:rPr>
              <w:lastRenderedPageBreak/>
              <w:t xml:space="preserve">reading literacy in post-primary teacher education: from the background to the foreground. </w:t>
            </w:r>
            <w:r w:rsidRPr="00D867AA">
              <w:rPr>
                <w:rFonts w:cs="Times New Roman"/>
                <w:i/>
                <w:iCs/>
                <w:color w:val="1A1A1A"/>
                <w:szCs w:val="22"/>
                <w:lang w:val="en-US"/>
              </w:rPr>
              <w:t>European Journal of Teacher Education</w:t>
            </w:r>
            <w:r w:rsidRPr="00D867AA">
              <w:rPr>
                <w:rFonts w:cs="Times New Roman"/>
                <w:color w:val="1A1A1A"/>
                <w:szCs w:val="22"/>
                <w:lang w:val="en-US"/>
              </w:rPr>
              <w:t xml:space="preserve">, </w:t>
            </w:r>
            <w:r w:rsidRPr="00D867AA">
              <w:rPr>
                <w:rFonts w:cs="Times New Roman"/>
                <w:i/>
                <w:iCs/>
                <w:color w:val="1A1A1A"/>
                <w:szCs w:val="22"/>
                <w:lang w:val="en-US"/>
              </w:rPr>
              <w:t>37</w:t>
            </w:r>
            <w:r w:rsidRPr="00D867AA">
              <w:rPr>
                <w:rFonts w:cs="Times New Roman"/>
                <w:color w:val="1A1A1A"/>
                <w:szCs w:val="22"/>
                <w:lang w:val="en-US"/>
              </w:rPr>
              <w:t>(3), 331-347.</w:t>
            </w:r>
          </w:p>
          <w:p w14:paraId="02ACB38D" w14:textId="77777777" w:rsidR="00086DDB" w:rsidRPr="00D867AA" w:rsidRDefault="00086DDB" w:rsidP="001B7A2F">
            <w:pPr>
              <w:widowControl w:val="0"/>
              <w:autoSpaceDE w:val="0"/>
              <w:autoSpaceDN w:val="0"/>
              <w:adjustRightInd w:val="0"/>
              <w:jc w:val="both"/>
              <w:rPr>
                <w:rFonts w:cs="Times New Roman"/>
                <w:color w:val="1A1A1A"/>
                <w:szCs w:val="22"/>
                <w:lang w:val="en-US"/>
              </w:rPr>
            </w:pPr>
            <w:r w:rsidRPr="00D867AA">
              <w:rPr>
                <w:rFonts w:cs="Times New Roman"/>
                <w:color w:val="1A1A1A"/>
                <w:szCs w:val="22"/>
                <w:lang w:val="en-US"/>
              </w:rPr>
              <w:t xml:space="preserve">Conway, P. F. (2013). Cultural flashpoint: The politics of teacher education reform in Ireland. In </w:t>
            </w:r>
            <w:r w:rsidRPr="00D867AA">
              <w:rPr>
                <w:rFonts w:cs="Times New Roman"/>
                <w:i/>
                <w:iCs/>
                <w:color w:val="1A1A1A"/>
                <w:szCs w:val="22"/>
                <w:lang w:val="en-US"/>
              </w:rPr>
              <w:t>The Educational Forum</w:t>
            </w:r>
            <w:r w:rsidRPr="00D867AA">
              <w:rPr>
                <w:rFonts w:cs="Times New Roman"/>
                <w:color w:val="1A1A1A"/>
                <w:szCs w:val="22"/>
                <w:lang w:val="en-US"/>
              </w:rPr>
              <w:t>, 77, 1, pp. 51-72.</w:t>
            </w:r>
          </w:p>
          <w:p w14:paraId="229234BD" w14:textId="77777777" w:rsidR="00086DDB" w:rsidRPr="00D867AA" w:rsidRDefault="00086DDB" w:rsidP="001B7A2F">
            <w:pPr>
              <w:widowControl w:val="0"/>
              <w:autoSpaceDE w:val="0"/>
              <w:autoSpaceDN w:val="0"/>
              <w:adjustRightInd w:val="0"/>
              <w:jc w:val="both"/>
              <w:rPr>
                <w:rFonts w:cs="Times New Roman"/>
                <w:color w:val="1A1A1A"/>
                <w:szCs w:val="22"/>
                <w:lang w:val="en-US"/>
              </w:rPr>
            </w:pPr>
            <w:r w:rsidRPr="00D867AA">
              <w:rPr>
                <w:rFonts w:cs="Times New Roman"/>
                <w:color w:val="1A1A1A"/>
                <w:szCs w:val="22"/>
                <w:lang w:val="en-US"/>
              </w:rPr>
              <w:t xml:space="preserve">Long, F., Hall, K., Conway, P., &amp; Murphy, R. (2012). Novice teachers as ‘invisible’ learners. </w:t>
            </w:r>
            <w:r w:rsidRPr="00D867AA">
              <w:rPr>
                <w:rFonts w:cs="Times New Roman"/>
                <w:i/>
                <w:iCs/>
                <w:color w:val="1A1A1A"/>
                <w:szCs w:val="22"/>
                <w:lang w:val="en-US"/>
              </w:rPr>
              <w:t>Teachers and Teaching</w:t>
            </w:r>
            <w:r w:rsidRPr="00D867AA">
              <w:rPr>
                <w:rFonts w:cs="Times New Roman"/>
                <w:color w:val="1A1A1A"/>
                <w:szCs w:val="22"/>
                <w:lang w:val="en-US"/>
              </w:rPr>
              <w:t xml:space="preserve">, </w:t>
            </w:r>
            <w:r w:rsidRPr="00D867AA">
              <w:rPr>
                <w:rFonts w:cs="Times New Roman"/>
                <w:i/>
                <w:iCs/>
                <w:color w:val="1A1A1A"/>
                <w:szCs w:val="22"/>
                <w:lang w:val="en-US"/>
              </w:rPr>
              <w:t>18</w:t>
            </w:r>
            <w:r w:rsidRPr="00D867AA">
              <w:rPr>
                <w:rFonts w:cs="Times New Roman"/>
                <w:color w:val="1A1A1A"/>
                <w:szCs w:val="22"/>
                <w:lang w:val="en-US"/>
              </w:rPr>
              <w:t>(6), 619-636.</w:t>
            </w:r>
          </w:p>
          <w:p w14:paraId="739E54C5" w14:textId="77777777" w:rsidR="00086DDB" w:rsidRPr="00D867AA" w:rsidRDefault="00086DDB" w:rsidP="001B7A2F">
            <w:pPr>
              <w:widowControl w:val="0"/>
              <w:autoSpaceDE w:val="0"/>
              <w:autoSpaceDN w:val="0"/>
              <w:adjustRightInd w:val="0"/>
              <w:jc w:val="both"/>
              <w:rPr>
                <w:rFonts w:cs="Times New Roman"/>
                <w:color w:val="262626"/>
                <w:szCs w:val="22"/>
                <w:lang w:val="en-US"/>
              </w:rPr>
            </w:pPr>
            <w:r w:rsidRPr="00D867AA">
              <w:rPr>
                <w:rFonts w:cs="Times New Roman"/>
                <w:color w:val="262626"/>
                <w:szCs w:val="22"/>
                <w:lang w:val="en-US"/>
              </w:rPr>
              <w:t xml:space="preserve">Conway, P. F., Murphy, R, Rath, A, Hall, K. (2009) </w:t>
            </w:r>
            <w:r w:rsidRPr="00D867AA">
              <w:rPr>
                <w:rFonts w:cs="Times New Roman"/>
                <w:i/>
                <w:iCs/>
                <w:color w:val="262626"/>
                <w:szCs w:val="22"/>
                <w:lang w:val="en-US"/>
              </w:rPr>
              <w:t xml:space="preserve">Learning to Teach and its Implications for the Continuum of Teacher Education: A Nine Country Cross-national Study. </w:t>
            </w:r>
            <w:r w:rsidRPr="00D867AA">
              <w:rPr>
                <w:rFonts w:cs="Times New Roman"/>
                <w:color w:val="262626"/>
                <w:szCs w:val="22"/>
                <w:lang w:val="en-US"/>
              </w:rPr>
              <w:t xml:space="preserve">Maynooth: Teaching Council (Ireland). </w:t>
            </w:r>
          </w:p>
          <w:p w14:paraId="1D2AE4DF" w14:textId="7060B75D" w:rsidR="00086DDB" w:rsidRPr="00F92524" w:rsidRDefault="00573231" w:rsidP="00F92524">
            <w:pPr>
              <w:widowControl w:val="0"/>
              <w:autoSpaceDE w:val="0"/>
              <w:autoSpaceDN w:val="0"/>
              <w:adjustRightInd w:val="0"/>
              <w:jc w:val="both"/>
              <w:rPr>
                <w:rFonts w:cs="Times New Roman"/>
                <w:color w:val="1A1A1A"/>
                <w:szCs w:val="22"/>
                <w:lang w:val="en-US"/>
              </w:rPr>
            </w:pPr>
            <w:hyperlink r:id="rId17" w:history="1">
              <w:r w:rsidR="00086DDB" w:rsidRPr="00D867AA">
                <w:rPr>
                  <w:rStyle w:val="Hyperlink"/>
                  <w:szCs w:val="22"/>
                  <w:lang w:val="en-US"/>
                </w:rPr>
                <w:t>http://www.teachingcouncil.ie/_fileupload/Publications/LearningToTeach-ConwayMurphyRathHall-2009_10344263.pdf</w:t>
              </w:r>
            </w:hyperlink>
            <w:r w:rsidR="00086DDB" w:rsidRPr="00D867AA">
              <w:rPr>
                <w:rFonts w:cs="Times New Roman"/>
                <w:color w:val="262626"/>
                <w:szCs w:val="22"/>
                <w:lang w:val="en-US"/>
              </w:rPr>
              <w:t xml:space="preserve"> </w:t>
            </w:r>
          </w:p>
        </w:tc>
      </w:tr>
      <w:tr w:rsidR="00086DDB" w:rsidRPr="00D867AA" w14:paraId="2C7C59B7" w14:textId="77777777" w:rsidTr="001B7A2F">
        <w:tc>
          <w:tcPr>
            <w:tcW w:w="2552" w:type="dxa"/>
            <w:gridSpan w:val="2"/>
            <w:vAlign w:val="center"/>
          </w:tcPr>
          <w:p w14:paraId="003018C4" w14:textId="77777777" w:rsidR="00086DDB" w:rsidRPr="00D867AA" w:rsidRDefault="00086DDB" w:rsidP="001B7A2F">
            <w:pPr>
              <w:rPr>
                <w:rFonts w:eastAsia="Times New Roman" w:cs="Times New Roman"/>
                <w:szCs w:val="22"/>
                <w:lang w:eastAsia="fr-BE"/>
              </w:rPr>
            </w:pPr>
            <w:r w:rsidRPr="00D867AA">
              <w:rPr>
                <w:rFonts w:eastAsia="Times New Roman" w:cs="Times New Roman"/>
                <w:szCs w:val="22"/>
                <w:lang w:eastAsia="fr-BE"/>
              </w:rPr>
              <w:lastRenderedPageBreak/>
              <w:t>Dr Oliver McGarr</w:t>
            </w:r>
          </w:p>
        </w:tc>
        <w:tc>
          <w:tcPr>
            <w:tcW w:w="7087" w:type="dxa"/>
            <w:gridSpan w:val="2"/>
            <w:vAlign w:val="center"/>
          </w:tcPr>
          <w:p w14:paraId="5032D970" w14:textId="77777777" w:rsidR="00086DDB" w:rsidRPr="00D867AA" w:rsidRDefault="00086DDB" w:rsidP="001B7A2F">
            <w:pPr>
              <w:widowControl w:val="0"/>
              <w:autoSpaceDE w:val="0"/>
              <w:autoSpaceDN w:val="0"/>
              <w:adjustRightInd w:val="0"/>
              <w:jc w:val="both"/>
              <w:rPr>
                <w:szCs w:val="22"/>
              </w:rPr>
            </w:pPr>
            <w:r w:rsidRPr="00D867AA">
              <w:rPr>
                <w:szCs w:val="22"/>
              </w:rPr>
              <w:t>Dr Oliver McGarr is the head of the department of Education and Professional Studies.  His research interests include the use of ICT in teaching and learning, technology education and reflective practice and initial teacher education. </w:t>
            </w:r>
          </w:p>
          <w:p w14:paraId="49CC8D68" w14:textId="77777777" w:rsidR="00086DDB" w:rsidRPr="00D867AA" w:rsidRDefault="00086DDB" w:rsidP="001B7A2F">
            <w:pPr>
              <w:widowControl w:val="0"/>
              <w:autoSpaceDE w:val="0"/>
              <w:autoSpaceDN w:val="0"/>
              <w:adjustRightInd w:val="0"/>
              <w:jc w:val="both"/>
              <w:rPr>
                <w:szCs w:val="22"/>
              </w:rPr>
            </w:pPr>
          </w:p>
          <w:tbl>
            <w:tblPr>
              <w:tblW w:w="495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6802"/>
            </w:tblGrid>
            <w:tr w:rsidR="00086DDB" w:rsidRPr="00D867AA" w14:paraId="56CEC01D" w14:textId="77777777" w:rsidTr="001B7A2F">
              <w:trPr>
                <w:tblCellSpacing w:w="15" w:type="dxa"/>
              </w:trPr>
              <w:tc>
                <w:tcPr>
                  <w:tcW w:w="5000" w:type="pct"/>
                  <w:vAlign w:val="center"/>
                  <w:hideMark/>
                </w:tcPr>
                <w:p w14:paraId="4759B056" w14:textId="77777777" w:rsidR="00086DDB" w:rsidRPr="00D867AA" w:rsidRDefault="00086DDB" w:rsidP="001B7A2F">
                  <w:pPr>
                    <w:contextualSpacing/>
                    <w:jc w:val="both"/>
                    <w:rPr>
                      <w:rFonts w:eastAsia="Times New Roman" w:cs="Times New Roman"/>
                      <w:szCs w:val="22"/>
                      <w:lang w:val="en-IE" w:eastAsia="en-IE"/>
                    </w:rPr>
                  </w:pPr>
                  <w:r w:rsidRPr="00D867AA">
                    <w:rPr>
                      <w:szCs w:val="22"/>
                    </w:rPr>
                    <w:t xml:space="preserve">McDonagh, A,McGarr, O (2015) 'Technology leadership or technology somnambulism? Exploring the discourse of integration amongst information and communication technology coordinators'. </w:t>
                  </w:r>
                  <w:r w:rsidRPr="00D867AA">
                    <w:rPr>
                      <w:i/>
                      <w:iCs/>
                      <w:szCs w:val="22"/>
                    </w:rPr>
                    <w:t>Irish Educational Studies</w:t>
                  </w:r>
                  <w:r w:rsidRPr="00D867AA">
                    <w:rPr>
                      <w:szCs w:val="22"/>
                    </w:rPr>
                    <w:t xml:space="preserve">, 34 :55-68. </w:t>
                  </w:r>
                </w:p>
              </w:tc>
            </w:tr>
            <w:tr w:rsidR="00086DDB" w:rsidRPr="00D867AA" w14:paraId="096B0398" w14:textId="77777777" w:rsidTr="001B7A2F">
              <w:trPr>
                <w:tblCellSpacing w:w="15" w:type="dxa"/>
              </w:trPr>
              <w:tc>
                <w:tcPr>
                  <w:tcW w:w="5000" w:type="pct"/>
                  <w:vAlign w:val="center"/>
                  <w:hideMark/>
                </w:tcPr>
                <w:p w14:paraId="54ACEF73" w14:textId="77777777" w:rsidR="00086DDB" w:rsidRPr="00D867AA" w:rsidRDefault="00086DDB" w:rsidP="001B7A2F">
                  <w:pPr>
                    <w:contextualSpacing/>
                    <w:jc w:val="both"/>
                    <w:rPr>
                      <w:szCs w:val="22"/>
                    </w:rPr>
                  </w:pPr>
                  <w:r w:rsidRPr="00D867AA">
                    <w:rPr>
                      <w:szCs w:val="22"/>
                    </w:rPr>
                    <w:t xml:space="preserve">Marcus-Quinn, A,McGarr, O (2015) 'TEACHERS' USE OF REUSABLE LEARNING OBJECTS IN TEACHING ENGLISH POETRY: EXPLORING THE INFLUENCE OF PREVAILING PEDAGOGICAL PRACTICES'. </w:t>
                  </w:r>
                  <w:r w:rsidRPr="00D867AA">
                    <w:rPr>
                      <w:i/>
                      <w:iCs/>
                      <w:szCs w:val="22"/>
                    </w:rPr>
                    <w:t>Educacion Xx1</w:t>
                  </w:r>
                  <w:r w:rsidRPr="00D867AA">
                    <w:rPr>
                      <w:szCs w:val="22"/>
                    </w:rPr>
                    <w:t xml:space="preserve">, 18 :325-343. </w:t>
                  </w:r>
                </w:p>
              </w:tc>
            </w:tr>
            <w:tr w:rsidR="00086DDB" w:rsidRPr="00D867AA" w14:paraId="5F68BF91" w14:textId="77777777" w:rsidTr="001B7A2F">
              <w:trPr>
                <w:tblCellSpacing w:w="15" w:type="dxa"/>
              </w:trPr>
              <w:tc>
                <w:tcPr>
                  <w:tcW w:w="5000" w:type="pct"/>
                  <w:vAlign w:val="center"/>
                  <w:hideMark/>
                </w:tcPr>
                <w:p w14:paraId="69759883" w14:textId="77777777" w:rsidR="00086DDB" w:rsidRPr="00D867AA" w:rsidRDefault="00086DDB" w:rsidP="001B7A2F">
                  <w:pPr>
                    <w:contextualSpacing/>
                    <w:jc w:val="both"/>
                    <w:rPr>
                      <w:szCs w:val="22"/>
                    </w:rPr>
                  </w:pPr>
                  <w:r w:rsidRPr="00D867AA">
                    <w:rPr>
                      <w:szCs w:val="22"/>
                    </w:rPr>
                    <w:t xml:space="preserve">McGarr, O. and McCormack, O. (2015) 'Counterfactual mutation of critical classroom incidents: implications for reflective practice in initial teacher education'. </w:t>
                  </w:r>
                  <w:r w:rsidRPr="00D867AA">
                    <w:rPr>
                      <w:i/>
                      <w:iCs/>
                      <w:szCs w:val="22"/>
                    </w:rPr>
                    <w:t>European Journal Of Teacher Educationeuropean Journal Of Teacher Education</w:t>
                  </w:r>
                  <w:r w:rsidRPr="00D867AA">
                    <w:rPr>
                      <w:szCs w:val="22"/>
                    </w:rPr>
                    <w:t xml:space="preserve"> </w:t>
                  </w:r>
                </w:p>
              </w:tc>
            </w:tr>
            <w:tr w:rsidR="00086DDB" w:rsidRPr="00D867AA" w14:paraId="5922A687" w14:textId="77777777" w:rsidTr="001B7A2F">
              <w:trPr>
                <w:tblCellSpacing w:w="15" w:type="dxa"/>
              </w:trPr>
              <w:tc>
                <w:tcPr>
                  <w:tcW w:w="5000" w:type="pct"/>
                  <w:vAlign w:val="center"/>
                  <w:hideMark/>
                </w:tcPr>
                <w:p w14:paraId="5089FFAE" w14:textId="77777777" w:rsidR="00086DDB" w:rsidRPr="00D867AA" w:rsidRDefault="00086DDB" w:rsidP="001B7A2F">
                  <w:pPr>
                    <w:contextualSpacing/>
                    <w:jc w:val="both"/>
                    <w:rPr>
                      <w:szCs w:val="22"/>
                    </w:rPr>
                  </w:pPr>
                  <w:r w:rsidRPr="00D867AA">
                    <w:rPr>
                      <w:szCs w:val="22"/>
                    </w:rPr>
                    <w:t xml:space="preserve">McGarr, O,McCormack, O (2014) 'Reflecting to Conform? Exploring Irish Student Teachers' Discourses in Reflective Practice'. </w:t>
                  </w:r>
                  <w:r w:rsidRPr="00D867AA">
                    <w:rPr>
                      <w:i/>
                      <w:iCs/>
                      <w:szCs w:val="22"/>
                    </w:rPr>
                    <w:t>Journal Of Educational Research</w:t>
                  </w:r>
                  <w:r w:rsidRPr="00D867AA">
                    <w:rPr>
                      <w:szCs w:val="22"/>
                    </w:rPr>
                    <w:t xml:space="preserve">, 107 :267-280. </w:t>
                  </w:r>
                </w:p>
              </w:tc>
            </w:tr>
            <w:tr w:rsidR="00086DDB" w:rsidRPr="00D867AA" w14:paraId="4B885748" w14:textId="77777777" w:rsidTr="001B7A2F">
              <w:trPr>
                <w:tblCellSpacing w:w="15" w:type="dxa"/>
              </w:trPr>
              <w:tc>
                <w:tcPr>
                  <w:tcW w:w="5000" w:type="pct"/>
                  <w:vAlign w:val="center"/>
                  <w:hideMark/>
                </w:tcPr>
                <w:p w14:paraId="215B6D99" w14:textId="77777777" w:rsidR="00086DDB" w:rsidRPr="00D867AA" w:rsidRDefault="00086DDB" w:rsidP="001B7A2F">
                  <w:pPr>
                    <w:contextualSpacing/>
                    <w:jc w:val="both"/>
                    <w:rPr>
                      <w:szCs w:val="22"/>
                    </w:rPr>
                  </w:pPr>
                  <w:r w:rsidRPr="00D867AA">
                    <w:rPr>
                      <w:szCs w:val="22"/>
                    </w:rPr>
                    <w:t xml:space="preserve">Donnelly, DF,McGarr, O,O'Reilly, J (2014) ''Just Be Quiet and Listen to Exactly What He's Saying': Conceptualising power relations in inquiry-oriented classrooms'. </w:t>
                  </w:r>
                  <w:r w:rsidRPr="00D867AA">
                    <w:rPr>
                      <w:i/>
                      <w:iCs/>
                      <w:szCs w:val="22"/>
                    </w:rPr>
                    <w:t>International Journal Of Science Education</w:t>
                  </w:r>
                  <w:r w:rsidRPr="00D867AA">
                    <w:rPr>
                      <w:szCs w:val="22"/>
                    </w:rPr>
                    <w:t xml:space="preserve">, 36 :2029-2054. </w:t>
                  </w:r>
                </w:p>
              </w:tc>
            </w:tr>
            <w:tr w:rsidR="00086DDB" w:rsidRPr="00D867AA" w14:paraId="521D8702" w14:textId="77777777" w:rsidTr="001B7A2F">
              <w:trPr>
                <w:tblCellSpacing w:w="15" w:type="dxa"/>
              </w:trPr>
              <w:tc>
                <w:tcPr>
                  <w:tcW w:w="5000" w:type="pct"/>
                  <w:vAlign w:val="center"/>
                  <w:hideMark/>
                </w:tcPr>
                <w:p w14:paraId="488930AF" w14:textId="77777777" w:rsidR="00086DDB" w:rsidRPr="00D867AA" w:rsidRDefault="00086DDB" w:rsidP="001B7A2F">
                  <w:pPr>
                    <w:contextualSpacing/>
                    <w:jc w:val="both"/>
                    <w:rPr>
                      <w:szCs w:val="22"/>
                    </w:rPr>
                  </w:pPr>
                  <w:r w:rsidRPr="00D867AA">
                    <w:rPr>
                      <w:szCs w:val="22"/>
                    </w:rPr>
                    <w:t xml:space="preserve">Flannery, M,McGarr, O (2014) 'Flexibility in higher education: an Irish perspective'. </w:t>
                  </w:r>
                  <w:r w:rsidRPr="00D867AA">
                    <w:rPr>
                      <w:i/>
                      <w:iCs/>
                      <w:szCs w:val="22"/>
                    </w:rPr>
                    <w:t>Irish Educational Studies</w:t>
                  </w:r>
                  <w:r w:rsidRPr="00D867AA">
                    <w:rPr>
                      <w:szCs w:val="22"/>
                    </w:rPr>
                    <w:t xml:space="preserve">, 33 :419-434. </w:t>
                  </w:r>
                </w:p>
              </w:tc>
            </w:tr>
            <w:tr w:rsidR="00086DDB" w:rsidRPr="00D867AA" w14:paraId="644FD7DA" w14:textId="77777777" w:rsidTr="001B7A2F">
              <w:trPr>
                <w:tblCellSpacing w:w="15" w:type="dxa"/>
              </w:trPr>
              <w:tc>
                <w:tcPr>
                  <w:tcW w:w="5000" w:type="pct"/>
                  <w:vAlign w:val="center"/>
                  <w:hideMark/>
                </w:tcPr>
                <w:p w14:paraId="51D144F9" w14:textId="77777777" w:rsidR="00086DDB" w:rsidRPr="00D867AA" w:rsidRDefault="00086DDB" w:rsidP="001B7A2F">
                  <w:pPr>
                    <w:contextualSpacing/>
                    <w:jc w:val="both"/>
                    <w:rPr>
                      <w:szCs w:val="22"/>
                    </w:rPr>
                  </w:pPr>
                  <w:r w:rsidRPr="00D867AA">
                    <w:rPr>
                      <w:szCs w:val="22"/>
                    </w:rPr>
                    <w:t xml:space="preserve">McGarr, O,McDonagh, A (2013) 'Examining the role of the ICT coordinator in Irish post-primary schools'. </w:t>
                  </w:r>
                  <w:r w:rsidRPr="00D867AA">
                    <w:rPr>
                      <w:i/>
                      <w:iCs/>
                      <w:szCs w:val="22"/>
                    </w:rPr>
                    <w:t>Technology Pedagogy And Education</w:t>
                  </w:r>
                  <w:r w:rsidRPr="00D867AA">
                    <w:rPr>
                      <w:szCs w:val="22"/>
                    </w:rPr>
                    <w:t xml:space="preserve">, 22 :267-282. </w:t>
                  </w:r>
                </w:p>
              </w:tc>
            </w:tr>
            <w:tr w:rsidR="00086DDB" w:rsidRPr="00D867AA" w14:paraId="5AB49FF3" w14:textId="77777777" w:rsidTr="001B7A2F">
              <w:trPr>
                <w:tblCellSpacing w:w="15" w:type="dxa"/>
              </w:trPr>
              <w:tc>
                <w:tcPr>
                  <w:tcW w:w="5000" w:type="pct"/>
                  <w:vAlign w:val="center"/>
                  <w:hideMark/>
                </w:tcPr>
                <w:p w14:paraId="6618A667" w14:textId="77777777" w:rsidR="00086DDB" w:rsidRPr="00D867AA" w:rsidRDefault="00086DDB" w:rsidP="001B7A2F">
                  <w:pPr>
                    <w:contextualSpacing/>
                    <w:jc w:val="both"/>
                    <w:rPr>
                      <w:szCs w:val="22"/>
                    </w:rPr>
                  </w:pPr>
                  <w:r w:rsidRPr="00D867AA">
                    <w:rPr>
                      <w:szCs w:val="22"/>
                    </w:rPr>
                    <w:t xml:space="preserve">McGarr, O,Clifford, AM (2013) ''Just enough to make you take it seriously': exploring students' attitudes towards peer assessment'. </w:t>
                  </w:r>
                  <w:r w:rsidRPr="00D867AA">
                    <w:rPr>
                      <w:i/>
                      <w:iCs/>
                      <w:szCs w:val="22"/>
                    </w:rPr>
                    <w:t>Higher Education</w:t>
                  </w:r>
                  <w:r w:rsidRPr="00D867AA">
                    <w:rPr>
                      <w:szCs w:val="22"/>
                    </w:rPr>
                    <w:t xml:space="preserve">, 65 :677-693. </w:t>
                  </w:r>
                </w:p>
              </w:tc>
            </w:tr>
            <w:tr w:rsidR="00086DDB" w:rsidRPr="00D867AA" w14:paraId="7D710502" w14:textId="77777777" w:rsidTr="001B7A2F">
              <w:trPr>
                <w:tblCellSpacing w:w="15" w:type="dxa"/>
              </w:trPr>
              <w:tc>
                <w:tcPr>
                  <w:tcW w:w="5000" w:type="pct"/>
                  <w:vAlign w:val="center"/>
                  <w:hideMark/>
                </w:tcPr>
                <w:p w14:paraId="5E6901A5" w14:textId="77777777" w:rsidR="00086DDB" w:rsidRPr="00D867AA" w:rsidRDefault="00086DDB" w:rsidP="001B7A2F">
                  <w:pPr>
                    <w:contextualSpacing/>
                    <w:jc w:val="both"/>
                    <w:rPr>
                      <w:szCs w:val="22"/>
                    </w:rPr>
                  </w:pPr>
                  <w:r w:rsidRPr="00D867AA">
                    <w:rPr>
                      <w:szCs w:val="22"/>
                    </w:rPr>
                    <w:t xml:space="preserve">O'Flaherty, J. and McGarr, O. (2013) 'The use of case-based learning in the development of student teachers’ levels of moral reasoning'. </w:t>
                  </w:r>
                  <w:r w:rsidRPr="00D867AA">
                    <w:rPr>
                      <w:i/>
                      <w:iCs/>
                      <w:szCs w:val="22"/>
                    </w:rPr>
                    <w:t>European Journal Of Teacher Education</w:t>
                  </w:r>
                  <w:r w:rsidRPr="00D867AA">
                    <w:rPr>
                      <w:szCs w:val="22"/>
                    </w:rPr>
                    <w:t xml:space="preserve">, . </w:t>
                  </w:r>
                </w:p>
              </w:tc>
            </w:tr>
            <w:tr w:rsidR="00086DDB" w:rsidRPr="00D867AA" w14:paraId="0CE19F38" w14:textId="77777777" w:rsidTr="001B7A2F">
              <w:trPr>
                <w:tblCellSpacing w:w="15" w:type="dxa"/>
              </w:trPr>
              <w:tc>
                <w:tcPr>
                  <w:tcW w:w="5000" w:type="pct"/>
                  <w:vAlign w:val="center"/>
                  <w:hideMark/>
                </w:tcPr>
                <w:p w14:paraId="10C0F063" w14:textId="6901F1A0" w:rsidR="00086DDB" w:rsidRPr="00D867AA" w:rsidRDefault="00086DDB" w:rsidP="00DD7511">
                  <w:pPr>
                    <w:contextualSpacing/>
                    <w:jc w:val="both"/>
                    <w:rPr>
                      <w:szCs w:val="22"/>
                    </w:rPr>
                  </w:pPr>
                  <w:r w:rsidRPr="00D867AA">
                    <w:rPr>
                      <w:szCs w:val="22"/>
                    </w:rPr>
                    <w:t xml:space="preserve">McGarr, O. and Seery, N. (2011) 'Parametric Pedagogy: Integrating parametric CAD in Irish post-primary schools'. </w:t>
                  </w:r>
                  <w:r w:rsidRPr="00D867AA">
                    <w:rPr>
                      <w:i/>
                      <w:iCs/>
                      <w:szCs w:val="22"/>
                    </w:rPr>
                    <w:t>Design And Technology Education: An International Journal</w:t>
                  </w:r>
                  <w:r w:rsidRPr="00D867AA">
                    <w:rPr>
                      <w:szCs w:val="22"/>
                    </w:rPr>
                    <w:t xml:space="preserve">, 16 (2):57-66. </w:t>
                  </w:r>
                </w:p>
                <w:tbl>
                  <w:tblPr>
                    <w:tblW w:w="495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6645"/>
                  </w:tblGrid>
                  <w:tr w:rsidR="00086DDB" w:rsidRPr="00D867AA" w14:paraId="350F5F7B" w14:textId="77777777" w:rsidTr="001B7A2F">
                    <w:trPr>
                      <w:tblCellSpacing w:w="15" w:type="dxa"/>
                    </w:trPr>
                    <w:tc>
                      <w:tcPr>
                        <w:tcW w:w="5000" w:type="pct"/>
                        <w:vAlign w:val="center"/>
                        <w:hideMark/>
                      </w:tcPr>
                      <w:p w14:paraId="54D2C654" w14:textId="77777777" w:rsidR="00086DDB" w:rsidRPr="00D867AA" w:rsidRDefault="00086DDB" w:rsidP="001B7A2F">
                        <w:pPr>
                          <w:contextualSpacing/>
                          <w:jc w:val="both"/>
                          <w:rPr>
                            <w:rFonts w:eastAsia="Times New Roman" w:cs="Times New Roman"/>
                            <w:szCs w:val="22"/>
                            <w:lang w:val="en-IE" w:eastAsia="en-IE"/>
                          </w:rPr>
                        </w:pPr>
                        <w:r w:rsidRPr="00D867AA">
                          <w:rPr>
                            <w:szCs w:val="22"/>
                          </w:rPr>
                          <w:t xml:space="preserve">Donnelly, D; McGarr, O; O'Reilly, J (2011) 'A framework for teachers' integration of ICT into their classroom practice'. </w:t>
                        </w:r>
                        <w:r w:rsidRPr="00D867AA">
                          <w:rPr>
                            <w:i/>
                            <w:iCs/>
                            <w:szCs w:val="22"/>
                          </w:rPr>
                          <w:t xml:space="preserve">COMPUTERS &amp; </w:t>
                        </w:r>
                        <w:r w:rsidRPr="00D867AA">
                          <w:rPr>
                            <w:i/>
                            <w:iCs/>
                            <w:szCs w:val="22"/>
                          </w:rPr>
                          <w:lastRenderedPageBreak/>
                          <w:t>EDUCATION</w:t>
                        </w:r>
                        <w:r w:rsidRPr="00D867AA">
                          <w:rPr>
                            <w:szCs w:val="22"/>
                          </w:rPr>
                          <w:t xml:space="preserve">, 57 :1469-1483. </w:t>
                        </w:r>
                      </w:p>
                    </w:tc>
                  </w:tr>
                  <w:tr w:rsidR="00086DDB" w:rsidRPr="00D867AA" w14:paraId="7A9405AE" w14:textId="77777777" w:rsidTr="001B7A2F">
                    <w:trPr>
                      <w:tblCellSpacing w:w="15" w:type="dxa"/>
                    </w:trPr>
                    <w:tc>
                      <w:tcPr>
                        <w:tcW w:w="5000" w:type="pct"/>
                        <w:vAlign w:val="center"/>
                        <w:hideMark/>
                      </w:tcPr>
                      <w:p w14:paraId="29CEB8CB" w14:textId="77777777" w:rsidR="00086DDB" w:rsidRPr="00D867AA" w:rsidRDefault="00086DDB" w:rsidP="001B7A2F">
                        <w:pPr>
                          <w:contextualSpacing/>
                          <w:jc w:val="both"/>
                          <w:rPr>
                            <w:szCs w:val="22"/>
                          </w:rPr>
                        </w:pPr>
                        <w:r w:rsidRPr="00D867AA">
                          <w:rPr>
                            <w:szCs w:val="22"/>
                          </w:rPr>
                          <w:lastRenderedPageBreak/>
                          <w:t xml:space="preserve">McGarr, O (2010) 'Education for sustainable development in technology education in Irish schools: a curriculum analysis'. </w:t>
                        </w:r>
                        <w:r w:rsidRPr="00D867AA">
                          <w:rPr>
                            <w:i/>
                            <w:iCs/>
                            <w:szCs w:val="22"/>
                          </w:rPr>
                          <w:t>INTERNATIONAL JOURNAL OF TECHNOLOGY AND DESIGN EDUCATION</w:t>
                        </w:r>
                        <w:r w:rsidRPr="00D867AA">
                          <w:rPr>
                            <w:szCs w:val="22"/>
                          </w:rPr>
                          <w:t xml:space="preserve">, 20 (3):317-332. </w:t>
                        </w:r>
                      </w:p>
                    </w:tc>
                  </w:tr>
                  <w:tr w:rsidR="00086DDB" w:rsidRPr="00D867AA" w14:paraId="0523929B" w14:textId="77777777" w:rsidTr="001B7A2F">
                    <w:trPr>
                      <w:tblCellSpacing w:w="15" w:type="dxa"/>
                    </w:trPr>
                    <w:tc>
                      <w:tcPr>
                        <w:tcW w:w="5000" w:type="pct"/>
                        <w:vAlign w:val="center"/>
                        <w:hideMark/>
                      </w:tcPr>
                      <w:p w14:paraId="1BAADE6C" w14:textId="77777777" w:rsidR="00086DDB" w:rsidRPr="00D867AA" w:rsidRDefault="00086DDB" w:rsidP="001B7A2F">
                        <w:pPr>
                          <w:contextualSpacing/>
                          <w:jc w:val="both"/>
                          <w:rPr>
                            <w:szCs w:val="22"/>
                          </w:rPr>
                        </w:pPr>
                        <w:r w:rsidRPr="00D867AA">
                          <w:rPr>
                            <w:szCs w:val="22"/>
                          </w:rPr>
                          <w:t xml:space="preserve">McGarr, O; Moody, J (2010) 'Scaffolding or Stifling? The influence of journal requirements on students' engagement in reflective practice'. </w:t>
                        </w:r>
                        <w:r w:rsidRPr="00D867AA">
                          <w:rPr>
                            <w:i/>
                            <w:iCs/>
                            <w:szCs w:val="22"/>
                          </w:rPr>
                          <w:t>REFLECTIVE PRACTICE: INTERNATIONAL AND MULTIDISCIPLINARY PERSPECTIVES</w:t>
                        </w:r>
                        <w:r w:rsidRPr="00D867AA">
                          <w:rPr>
                            <w:szCs w:val="22"/>
                          </w:rPr>
                          <w:t xml:space="preserve">, 11 (5):579-591. </w:t>
                        </w:r>
                      </w:p>
                    </w:tc>
                  </w:tr>
                  <w:tr w:rsidR="00086DDB" w:rsidRPr="00D867AA" w14:paraId="04C1DB58" w14:textId="77777777" w:rsidTr="001B7A2F">
                    <w:trPr>
                      <w:tblCellSpacing w:w="15" w:type="dxa"/>
                    </w:trPr>
                    <w:tc>
                      <w:tcPr>
                        <w:tcW w:w="5000" w:type="pct"/>
                        <w:vAlign w:val="center"/>
                        <w:hideMark/>
                      </w:tcPr>
                      <w:p w14:paraId="40BBEEB8" w14:textId="77777777" w:rsidR="00086DDB" w:rsidRPr="00D867AA" w:rsidRDefault="00086DDB" w:rsidP="001B7A2F">
                        <w:pPr>
                          <w:contextualSpacing/>
                          <w:jc w:val="both"/>
                          <w:rPr>
                            <w:szCs w:val="22"/>
                          </w:rPr>
                        </w:pPr>
                        <w:r w:rsidRPr="00D867AA">
                          <w:rPr>
                            <w:szCs w:val="22"/>
                          </w:rPr>
                          <w:t xml:space="preserve">McGarr, O (2009) 'A review of podcasting in higher education: Its influence on the traditional lecture'. </w:t>
                        </w:r>
                        <w:r w:rsidRPr="00D867AA">
                          <w:rPr>
                            <w:i/>
                            <w:iCs/>
                            <w:szCs w:val="22"/>
                          </w:rPr>
                          <w:t>Australasian Journal Of Educational Technology</w:t>
                        </w:r>
                        <w:r w:rsidRPr="00D867AA">
                          <w:rPr>
                            <w:szCs w:val="22"/>
                          </w:rPr>
                          <w:t xml:space="preserve">, 25 (3):309-321. </w:t>
                        </w:r>
                      </w:p>
                    </w:tc>
                  </w:tr>
                  <w:tr w:rsidR="00086DDB" w:rsidRPr="00D867AA" w14:paraId="0B0731FF" w14:textId="77777777" w:rsidTr="001B7A2F">
                    <w:trPr>
                      <w:tblCellSpacing w:w="15" w:type="dxa"/>
                    </w:trPr>
                    <w:tc>
                      <w:tcPr>
                        <w:tcW w:w="5000" w:type="pct"/>
                        <w:vAlign w:val="center"/>
                        <w:hideMark/>
                      </w:tcPr>
                      <w:p w14:paraId="1C0871EC" w14:textId="77777777" w:rsidR="00086DDB" w:rsidRPr="00D867AA" w:rsidRDefault="00086DDB" w:rsidP="001B7A2F">
                        <w:pPr>
                          <w:contextualSpacing/>
                          <w:jc w:val="both"/>
                          <w:rPr>
                            <w:szCs w:val="22"/>
                          </w:rPr>
                        </w:pPr>
                        <w:r w:rsidRPr="00D867AA">
                          <w:rPr>
                            <w:szCs w:val="22"/>
                          </w:rPr>
                          <w:t xml:space="preserve">McGarr, O (2009) 'The development of ICT across the curriculum in Irish schools: A historical perspective'. </w:t>
                        </w:r>
                        <w:r w:rsidRPr="00D867AA">
                          <w:rPr>
                            <w:i/>
                            <w:iCs/>
                            <w:szCs w:val="22"/>
                          </w:rPr>
                          <w:t>BRITISH JOURNAL OF EDUCATIONAL TECHNOLOGY</w:t>
                        </w:r>
                        <w:r w:rsidRPr="00D867AA">
                          <w:rPr>
                            <w:szCs w:val="22"/>
                          </w:rPr>
                          <w:t xml:space="preserve">, 40 (6):1094-1108. </w:t>
                        </w:r>
                      </w:p>
                    </w:tc>
                  </w:tr>
                  <w:tr w:rsidR="00086DDB" w:rsidRPr="00D867AA" w14:paraId="10A05669" w14:textId="77777777" w:rsidTr="001B7A2F">
                    <w:trPr>
                      <w:tblCellSpacing w:w="15" w:type="dxa"/>
                    </w:trPr>
                    <w:tc>
                      <w:tcPr>
                        <w:tcW w:w="5000" w:type="pct"/>
                        <w:vAlign w:val="center"/>
                        <w:hideMark/>
                      </w:tcPr>
                      <w:p w14:paraId="2E15AD26" w14:textId="77777777" w:rsidR="00086DDB" w:rsidRPr="00D867AA" w:rsidRDefault="00086DDB" w:rsidP="001B7A2F">
                        <w:pPr>
                          <w:contextualSpacing/>
                          <w:jc w:val="both"/>
                          <w:rPr>
                            <w:szCs w:val="22"/>
                          </w:rPr>
                        </w:pPr>
                        <w:r w:rsidRPr="00D867AA">
                          <w:rPr>
                            <w:szCs w:val="22"/>
                          </w:rPr>
                          <w:t xml:space="preserve">McGarr, O (2009) 'A review of podcasting in higher education: Its influence on the traditional lecture'. </w:t>
                        </w:r>
                        <w:r w:rsidRPr="00D867AA">
                          <w:rPr>
                            <w:i/>
                            <w:iCs/>
                            <w:szCs w:val="22"/>
                          </w:rPr>
                          <w:t>AUSTRALASIAN JOURNAL OF EDUCATIONAL TECHNOLOGY</w:t>
                        </w:r>
                        <w:r w:rsidRPr="00D867AA">
                          <w:rPr>
                            <w:szCs w:val="22"/>
                          </w:rPr>
                          <w:t xml:space="preserve">, 25 (3):309-321. </w:t>
                        </w:r>
                      </w:p>
                    </w:tc>
                  </w:tr>
                  <w:tr w:rsidR="00086DDB" w:rsidRPr="00D867AA" w14:paraId="45E9CC33" w14:textId="77777777" w:rsidTr="001B7A2F">
                    <w:trPr>
                      <w:tblCellSpacing w:w="15" w:type="dxa"/>
                    </w:trPr>
                    <w:tc>
                      <w:tcPr>
                        <w:tcW w:w="5000" w:type="pct"/>
                        <w:vAlign w:val="center"/>
                        <w:hideMark/>
                      </w:tcPr>
                      <w:p w14:paraId="721FB82F" w14:textId="77777777" w:rsidR="00086DDB" w:rsidRPr="00D867AA" w:rsidRDefault="00086DDB" w:rsidP="001B7A2F">
                        <w:pPr>
                          <w:contextualSpacing/>
                          <w:jc w:val="both"/>
                          <w:rPr>
                            <w:szCs w:val="22"/>
                          </w:rPr>
                        </w:pPr>
                        <w:r w:rsidRPr="00D867AA">
                          <w:rPr>
                            <w:szCs w:val="22"/>
                          </w:rPr>
                          <w:t xml:space="preserve">McGarr, O; Kearney, G (2009) 'The role of the teaching principal in promoting ICT use in small primary schools in Ireland'. </w:t>
                        </w:r>
                        <w:r w:rsidRPr="00D867AA">
                          <w:rPr>
                            <w:i/>
                            <w:iCs/>
                            <w:szCs w:val="22"/>
                          </w:rPr>
                          <w:t>TECHNOLOGY PEDAGOGY AND EDUCATION</w:t>
                        </w:r>
                        <w:r w:rsidRPr="00D867AA">
                          <w:rPr>
                            <w:szCs w:val="22"/>
                          </w:rPr>
                          <w:t xml:space="preserve">, 18 (1):87-102. </w:t>
                        </w:r>
                      </w:p>
                    </w:tc>
                  </w:tr>
                  <w:tr w:rsidR="00086DDB" w:rsidRPr="00D867AA" w14:paraId="2F87E42B" w14:textId="77777777" w:rsidTr="001B7A2F">
                    <w:trPr>
                      <w:tblCellSpacing w:w="15" w:type="dxa"/>
                    </w:trPr>
                    <w:tc>
                      <w:tcPr>
                        <w:tcW w:w="5000" w:type="pct"/>
                        <w:vAlign w:val="center"/>
                        <w:hideMark/>
                      </w:tcPr>
                      <w:p w14:paraId="354B9460" w14:textId="77777777" w:rsidR="00086DDB" w:rsidRPr="00D867AA" w:rsidRDefault="00086DDB" w:rsidP="001B7A2F">
                        <w:pPr>
                          <w:contextualSpacing/>
                          <w:jc w:val="both"/>
                          <w:rPr>
                            <w:szCs w:val="22"/>
                          </w:rPr>
                        </w:pPr>
                        <w:r w:rsidRPr="00D867AA">
                          <w:rPr>
                            <w:szCs w:val="22"/>
                          </w:rPr>
                          <w:t xml:space="preserve">McGarr, O; O'Brien, J (2007) 'Teacher professional development and ICT: an investigation of teachers studying a postgraduate award in ICT in education'. </w:t>
                        </w:r>
                        <w:r w:rsidRPr="00D867AA">
                          <w:rPr>
                            <w:i/>
                            <w:iCs/>
                            <w:szCs w:val="22"/>
                          </w:rPr>
                          <w:t>IRISH EDUCATIONAL STUDIES</w:t>
                        </w:r>
                        <w:r w:rsidRPr="00D867AA">
                          <w:rPr>
                            <w:szCs w:val="22"/>
                          </w:rPr>
                          <w:t xml:space="preserve">, 26 (2):145-162. </w:t>
                        </w:r>
                      </w:p>
                    </w:tc>
                  </w:tr>
                </w:tbl>
                <w:p w14:paraId="0B490F6E" w14:textId="77777777" w:rsidR="00086DDB" w:rsidRPr="00D867AA" w:rsidRDefault="00086DDB" w:rsidP="001B7A2F">
                  <w:pPr>
                    <w:contextualSpacing/>
                    <w:jc w:val="both"/>
                    <w:rPr>
                      <w:szCs w:val="22"/>
                    </w:rPr>
                  </w:pPr>
                </w:p>
              </w:tc>
            </w:tr>
          </w:tbl>
          <w:p w14:paraId="55E0CF44" w14:textId="77777777" w:rsidR="00086DDB" w:rsidRPr="00D867AA" w:rsidRDefault="00086DDB" w:rsidP="001B7A2F">
            <w:pPr>
              <w:widowControl w:val="0"/>
              <w:autoSpaceDE w:val="0"/>
              <w:autoSpaceDN w:val="0"/>
              <w:adjustRightInd w:val="0"/>
              <w:jc w:val="both"/>
              <w:rPr>
                <w:szCs w:val="22"/>
              </w:rPr>
            </w:pPr>
          </w:p>
        </w:tc>
      </w:tr>
      <w:tr w:rsidR="00086DDB" w:rsidRPr="00D867AA" w14:paraId="5DDBC82D" w14:textId="77777777" w:rsidTr="001B7A2F">
        <w:tc>
          <w:tcPr>
            <w:tcW w:w="2552" w:type="dxa"/>
            <w:gridSpan w:val="2"/>
            <w:vAlign w:val="center"/>
          </w:tcPr>
          <w:p w14:paraId="398A9E8B" w14:textId="77777777" w:rsidR="00086DDB" w:rsidRPr="00D867AA" w:rsidRDefault="00086DDB" w:rsidP="001B7A2F">
            <w:pPr>
              <w:rPr>
                <w:rFonts w:eastAsia="Times New Roman" w:cs="Times New Roman"/>
                <w:szCs w:val="22"/>
                <w:lang w:eastAsia="fr-BE"/>
              </w:rPr>
            </w:pPr>
            <w:r w:rsidRPr="00D867AA">
              <w:rPr>
                <w:rFonts w:eastAsia="Times New Roman" w:cs="Times New Roman"/>
                <w:szCs w:val="22"/>
                <w:lang w:eastAsia="fr-BE"/>
              </w:rPr>
              <w:lastRenderedPageBreak/>
              <w:t xml:space="preserve">Dr. Jennifer Hennessy </w:t>
            </w:r>
          </w:p>
        </w:tc>
        <w:tc>
          <w:tcPr>
            <w:tcW w:w="7087" w:type="dxa"/>
            <w:gridSpan w:val="2"/>
            <w:vAlign w:val="center"/>
          </w:tcPr>
          <w:p w14:paraId="29A1CCEC" w14:textId="0A9F750C" w:rsidR="00086DDB" w:rsidRPr="00D867AA" w:rsidRDefault="00086DDB" w:rsidP="00DD7511">
            <w:pPr>
              <w:autoSpaceDE w:val="0"/>
              <w:autoSpaceDN w:val="0"/>
              <w:adjustRightInd w:val="0"/>
              <w:jc w:val="both"/>
              <w:rPr>
                <w:rFonts w:cs="Times New Roman"/>
                <w:b/>
                <w:bCs/>
                <w:szCs w:val="22"/>
              </w:rPr>
            </w:pPr>
            <w:r w:rsidRPr="00D867AA">
              <w:rPr>
                <w:rFonts w:cs="Times New Roman"/>
                <w:bCs/>
                <w:szCs w:val="22"/>
              </w:rPr>
              <w:t>Dr Jennifer Hennessy</w:t>
            </w:r>
            <w:r w:rsidRPr="00D867AA">
              <w:rPr>
                <w:rFonts w:cs="Times New Roman"/>
                <w:b/>
                <w:bCs/>
                <w:szCs w:val="22"/>
              </w:rPr>
              <w:t xml:space="preserve"> </w:t>
            </w:r>
            <w:r w:rsidRPr="00D867AA">
              <w:rPr>
                <w:rFonts w:cs="Times New Roman"/>
                <w:bCs/>
                <w:szCs w:val="22"/>
              </w:rPr>
              <w:t xml:space="preserve">is a Lecturer in Education in the Department of Education and Professional Studies at the University of Limerick. She lectures on a variety of education modules at undergraduate, postgraduate and doctoral level, including; Research Methods, Advanced Research Methods, Curriculum and Policy Studies, How Young People Learn and Teachers as Professionals. Jennifer is also a Visiting Professor at the University of Leuven, Belgium where </w:t>
            </w:r>
            <w:r w:rsidRPr="00D867AA">
              <w:rPr>
                <w:rFonts w:cs="Times New Roman"/>
                <w:bCs/>
                <w:szCs w:val="22"/>
                <w:lang w:val="en-US"/>
              </w:rPr>
              <w:t xml:space="preserve">she is responsible for the design and provision of the ‘Research Design and Quantitative Analyses’ module component on the </w:t>
            </w:r>
            <w:r w:rsidRPr="00D867AA">
              <w:rPr>
                <w:rFonts w:cs="Times New Roman"/>
                <w:bCs/>
                <w:szCs w:val="22"/>
              </w:rPr>
              <w:t xml:space="preserve">Erasmus Mundus Master in Adapted Physical Activity. She is also the coordinator of the Professional Masters in Education Research Strand and the EPS representative on the faculty Research Ethics Committee at the University of Limerick. Jennifer’s research interests include the impact of school culture on curriculum initiatives and teaching and learning with a specific focus on assessment in education. Her research has been published across a variety of leading ISI journals. </w:t>
            </w:r>
          </w:p>
          <w:p w14:paraId="79A734E4" w14:textId="225A12BF" w:rsidR="00086DDB" w:rsidRPr="00D867AA" w:rsidRDefault="00086DDB" w:rsidP="00DD7511">
            <w:pPr>
              <w:autoSpaceDE w:val="0"/>
              <w:autoSpaceDN w:val="0"/>
              <w:adjustRightInd w:val="0"/>
              <w:jc w:val="both"/>
              <w:rPr>
                <w:rFonts w:cs="Times New Roman"/>
                <w:szCs w:val="22"/>
              </w:rPr>
            </w:pPr>
            <w:r w:rsidRPr="00D867AA">
              <w:rPr>
                <w:rFonts w:cs="Times New Roman"/>
                <w:b/>
                <w:szCs w:val="22"/>
              </w:rPr>
              <w:t>Selected Publications</w:t>
            </w:r>
            <w:r w:rsidRPr="00D867AA">
              <w:rPr>
                <w:rFonts w:cs="Times New Roman"/>
                <w:szCs w:val="22"/>
              </w:rPr>
              <w:t>:</w:t>
            </w:r>
          </w:p>
          <w:p w14:paraId="3EDF44D4" w14:textId="748DE481" w:rsidR="00086DDB" w:rsidRPr="00D867AA" w:rsidRDefault="00086DDB" w:rsidP="00DD7511">
            <w:pPr>
              <w:autoSpaceDE w:val="0"/>
              <w:autoSpaceDN w:val="0"/>
              <w:adjustRightInd w:val="0"/>
              <w:jc w:val="both"/>
              <w:rPr>
                <w:rFonts w:cs="Times New Roman"/>
                <w:bCs/>
                <w:szCs w:val="22"/>
              </w:rPr>
            </w:pPr>
            <w:r w:rsidRPr="00D867AA">
              <w:rPr>
                <w:rFonts w:cs="Times New Roman"/>
                <w:bCs/>
                <w:szCs w:val="22"/>
              </w:rPr>
              <w:t xml:space="preserve">Gleeson, J., Galvin, T., O’ Flaherty, J. and Hennessy, J. (2014) ‘Student teachers, socialisation, school placement and schizophrenia: the case of curriculum change’. </w:t>
            </w:r>
            <w:r w:rsidRPr="00D867AA">
              <w:rPr>
                <w:rFonts w:cs="Times New Roman"/>
                <w:bCs/>
                <w:i/>
                <w:szCs w:val="22"/>
              </w:rPr>
              <w:t xml:space="preserve">Teachers and Teaching: Theory and Practice, </w:t>
            </w:r>
            <w:r w:rsidRPr="00D867AA">
              <w:rPr>
                <w:rFonts w:cs="Times New Roman"/>
                <w:bCs/>
                <w:szCs w:val="22"/>
              </w:rPr>
              <w:t xml:space="preserve">21(6). </w:t>
            </w:r>
          </w:p>
          <w:p w14:paraId="04F63429" w14:textId="02840EC5" w:rsidR="00086DDB" w:rsidRPr="00D867AA" w:rsidRDefault="00086DDB" w:rsidP="00DD7511">
            <w:pPr>
              <w:autoSpaceDE w:val="0"/>
              <w:autoSpaceDN w:val="0"/>
              <w:adjustRightInd w:val="0"/>
              <w:jc w:val="both"/>
              <w:rPr>
                <w:rFonts w:cs="Times New Roman"/>
                <w:bCs/>
                <w:szCs w:val="22"/>
              </w:rPr>
            </w:pPr>
            <w:r w:rsidRPr="00D867AA">
              <w:rPr>
                <w:rFonts w:cs="Times New Roman"/>
                <w:bCs/>
                <w:szCs w:val="22"/>
              </w:rPr>
              <w:t xml:space="preserve">Hennessy, J. and Mannix McNamara, P. (2013) ‘At the Altar of Educational Efficiency: Poetry, Performativity and the role of the Teacher’. </w:t>
            </w:r>
            <w:r w:rsidRPr="00D867AA">
              <w:rPr>
                <w:rFonts w:cs="Times New Roman"/>
                <w:bCs/>
                <w:i/>
                <w:szCs w:val="22"/>
              </w:rPr>
              <w:t>English Teaching: Practice and Critique</w:t>
            </w:r>
            <w:r w:rsidRPr="00D867AA">
              <w:rPr>
                <w:rFonts w:cs="Times New Roman"/>
                <w:bCs/>
                <w:szCs w:val="22"/>
              </w:rPr>
              <w:t>; 12(1), pp. 6-22.</w:t>
            </w:r>
          </w:p>
          <w:p w14:paraId="3490A4D9" w14:textId="1F37503E" w:rsidR="00086DDB" w:rsidRPr="00D867AA" w:rsidRDefault="00086DDB" w:rsidP="00DD7511">
            <w:pPr>
              <w:autoSpaceDE w:val="0"/>
              <w:autoSpaceDN w:val="0"/>
              <w:adjustRightInd w:val="0"/>
              <w:jc w:val="both"/>
              <w:rPr>
                <w:rFonts w:cs="Times New Roman"/>
                <w:bCs/>
                <w:i/>
                <w:szCs w:val="22"/>
              </w:rPr>
            </w:pPr>
            <w:r w:rsidRPr="00D867AA">
              <w:rPr>
                <w:rFonts w:cs="Times New Roman"/>
                <w:bCs/>
                <w:szCs w:val="22"/>
              </w:rPr>
              <w:t xml:space="preserve">Lynch, R., Hennessy, J. and Gleeson, J. (2013) ‘Acknowledging Teacher Professionalism in Ireland: The case for a Chartered Teacher initiative’.  </w:t>
            </w:r>
            <w:r w:rsidRPr="00D867AA">
              <w:rPr>
                <w:rFonts w:cs="Times New Roman"/>
                <w:bCs/>
                <w:i/>
                <w:szCs w:val="22"/>
              </w:rPr>
              <w:t>Irish Educational Studies.</w:t>
            </w:r>
            <w:r w:rsidRPr="00D867AA">
              <w:rPr>
                <w:rFonts w:cs="Times New Roman"/>
                <w:bCs/>
                <w:szCs w:val="22"/>
              </w:rPr>
              <w:t>32(4), pp.493-510.</w:t>
            </w:r>
          </w:p>
          <w:p w14:paraId="1D01B2C9" w14:textId="280E289A" w:rsidR="00086DDB" w:rsidRPr="00D867AA" w:rsidRDefault="00086DDB" w:rsidP="00DD7511">
            <w:pPr>
              <w:autoSpaceDE w:val="0"/>
              <w:autoSpaceDN w:val="0"/>
              <w:adjustRightInd w:val="0"/>
              <w:jc w:val="both"/>
              <w:rPr>
                <w:rFonts w:cs="Times New Roman"/>
                <w:bCs/>
                <w:szCs w:val="22"/>
                <w:lang w:val="en-US"/>
              </w:rPr>
            </w:pPr>
            <w:r w:rsidRPr="00D867AA">
              <w:rPr>
                <w:rFonts w:cs="Times New Roman"/>
                <w:bCs/>
                <w:szCs w:val="22"/>
                <w:lang w:val="en-US"/>
              </w:rPr>
              <w:t xml:space="preserve">Lynch, R., Patten, J. and Hennessy, J. (2013) </w:t>
            </w:r>
            <w:r w:rsidRPr="00D867AA">
              <w:rPr>
                <w:rFonts w:cs="Times New Roman"/>
                <w:bCs/>
                <w:szCs w:val="22"/>
              </w:rPr>
              <w:t>“The Impact of Task Difficulty and Performance Scores on Student Engagement and Progression</w:t>
            </w:r>
            <w:r w:rsidRPr="00D867AA">
              <w:rPr>
                <w:rFonts w:cs="Times New Roman"/>
                <w:bCs/>
                <w:szCs w:val="22"/>
                <w:lang w:val="en-US"/>
              </w:rPr>
              <w:t xml:space="preserve">”. </w:t>
            </w:r>
            <w:r w:rsidRPr="00D867AA">
              <w:rPr>
                <w:rFonts w:cs="Times New Roman"/>
                <w:bCs/>
                <w:i/>
                <w:szCs w:val="22"/>
                <w:lang w:val="en-US"/>
              </w:rPr>
              <w:t xml:space="preserve">Educational Research, </w:t>
            </w:r>
            <w:r w:rsidRPr="00D867AA">
              <w:rPr>
                <w:rFonts w:cs="Times New Roman"/>
                <w:bCs/>
                <w:szCs w:val="22"/>
                <w:lang w:val="en-US"/>
              </w:rPr>
              <w:t>55(3), pp.291-303.</w:t>
            </w:r>
          </w:p>
          <w:p w14:paraId="2BC68CB9" w14:textId="423870C4" w:rsidR="00086DDB" w:rsidRPr="00D867AA" w:rsidRDefault="00086DDB" w:rsidP="00DD7511">
            <w:pPr>
              <w:autoSpaceDE w:val="0"/>
              <w:autoSpaceDN w:val="0"/>
              <w:adjustRightInd w:val="0"/>
              <w:jc w:val="both"/>
              <w:rPr>
                <w:rFonts w:cs="Times New Roman"/>
                <w:bCs/>
                <w:szCs w:val="22"/>
                <w:lang w:val="en-US"/>
              </w:rPr>
            </w:pPr>
            <w:r w:rsidRPr="00D867AA">
              <w:rPr>
                <w:rFonts w:cs="Times New Roman"/>
                <w:bCs/>
                <w:szCs w:val="22"/>
                <w:lang w:val="en-US"/>
              </w:rPr>
              <w:lastRenderedPageBreak/>
              <w:t xml:space="preserve">Hennessy, J. and Mannix McNamara, P. (2012) ‘Educational Experience, Standardisation and Instrumentalism: A century of limited change’. </w:t>
            </w:r>
            <w:r w:rsidRPr="00D867AA">
              <w:rPr>
                <w:rFonts w:cs="Times New Roman"/>
                <w:bCs/>
                <w:i/>
                <w:szCs w:val="22"/>
                <w:lang w:val="en-US"/>
              </w:rPr>
              <w:t>International Journal for Cross-Disciplinary Subjects in Education</w:t>
            </w:r>
            <w:r w:rsidRPr="00D867AA">
              <w:rPr>
                <w:rFonts w:cs="Times New Roman"/>
                <w:bCs/>
                <w:szCs w:val="22"/>
                <w:lang w:val="en-US"/>
              </w:rPr>
              <w:t xml:space="preserve"> (IJCDSE) [online], 2(1).</w:t>
            </w:r>
          </w:p>
          <w:p w14:paraId="61F8A96A" w14:textId="0A4ADA5C" w:rsidR="00086DDB" w:rsidRPr="00D867AA" w:rsidRDefault="00086DDB" w:rsidP="00DD7511">
            <w:pPr>
              <w:autoSpaceDE w:val="0"/>
              <w:autoSpaceDN w:val="0"/>
              <w:adjustRightInd w:val="0"/>
              <w:jc w:val="both"/>
              <w:rPr>
                <w:rFonts w:cs="Times New Roman"/>
                <w:bCs/>
                <w:i/>
                <w:szCs w:val="22"/>
              </w:rPr>
            </w:pPr>
            <w:r w:rsidRPr="00D867AA">
              <w:rPr>
                <w:rFonts w:cs="Times New Roman"/>
                <w:bCs/>
                <w:szCs w:val="22"/>
                <w:lang w:val="en-US"/>
              </w:rPr>
              <w:t>Hennessy, J. and Mannix McNamara, P. (2012) ‘</w:t>
            </w:r>
            <w:r w:rsidRPr="00D867AA">
              <w:rPr>
                <w:rFonts w:cs="Times New Roman"/>
                <w:bCs/>
                <w:szCs w:val="22"/>
              </w:rPr>
              <w:t xml:space="preserve">“What rough beast?” Conceptualising the poetry teacher in Ireland through the eyes of the pupil’ </w:t>
            </w:r>
            <w:r w:rsidRPr="00D867AA">
              <w:rPr>
                <w:rFonts w:cs="Times New Roman"/>
                <w:bCs/>
                <w:i/>
                <w:szCs w:val="22"/>
              </w:rPr>
              <w:t xml:space="preserve">Asia Pacific Journal of Teacher Education. </w:t>
            </w:r>
            <w:r w:rsidRPr="00D867AA">
              <w:rPr>
                <w:rFonts w:cs="Times New Roman"/>
                <w:bCs/>
                <w:szCs w:val="22"/>
              </w:rPr>
              <w:t xml:space="preserve">40(4), 379-394. </w:t>
            </w:r>
          </w:p>
          <w:p w14:paraId="5536EE2B" w14:textId="74A7B603" w:rsidR="00086DDB" w:rsidRPr="00D867AA" w:rsidRDefault="00086DDB" w:rsidP="00DD7511">
            <w:pPr>
              <w:autoSpaceDE w:val="0"/>
              <w:autoSpaceDN w:val="0"/>
              <w:adjustRightInd w:val="0"/>
              <w:jc w:val="both"/>
              <w:rPr>
                <w:rFonts w:cs="Times New Roman"/>
                <w:bCs/>
                <w:szCs w:val="22"/>
              </w:rPr>
            </w:pPr>
            <w:r w:rsidRPr="00D867AA">
              <w:rPr>
                <w:rFonts w:cs="Times New Roman"/>
                <w:bCs/>
                <w:szCs w:val="22"/>
              </w:rPr>
              <w:t xml:space="preserve">Hennessy, J. and Mannix McNamara, P. (2011) ‘Packaging poetry? Pupil’s perspectives of their learning experience within the post-primary poetry classroom’ </w:t>
            </w:r>
            <w:r w:rsidRPr="00D867AA">
              <w:rPr>
                <w:rFonts w:cs="Times New Roman"/>
                <w:bCs/>
                <w:i/>
                <w:szCs w:val="22"/>
              </w:rPr>
              <w:t xml:space="preserve">English in Education, </w:t>
            </w:r>
            <w:r w:rsidRPr="00D867AA">
              <w:rPr>
                <w:rFonts w:cs="Times New Roman"/>
                <w:bCs/>
                <w:szCs w:val="22"/>
              </w:rPr>
              <w:t>45(3), 206-223.</w:t>
            </w:r>
          </w:p>
          <w:p w14:paraId="10D1DB6E" w14:textId="496757BB" w:rsidR="00086DDB" w:rsidRPr="00F92524" w:rsidRDefault="00086DDB" w:rsidP="00F92524">
            <w:pPr>
              <w:autoSpaceDE w:val="0"/>
              <w:autoSpaceDN w:val="0"/>
              <w:adjustRightInd w:val="0"/>
              <w:jc w:val="both"/>
              <w:rPr>
                <w:rFonts w:cs="Times New Roman"/>
                <w:bCs/>
                <w:szCs w:val="22"/>
              </w:rPr>
            </w:pPr>
            <w:r w:rsidRPr="00D867AA">
              <w:rPr>
                <w:rFonts w:cs="Times New Roman"/>
                <w:bCs/>
                <w:szCs w:val="22"/>
              </w:rPr>
              <w:t xml:space="preserve">Hennessy, J., Hinchion, C. and Mannix McNamara, P. (2011) ‘“The points, the points, the points”: Exploring the impact of performance oriented education on the espoused values of Senior Cycle poetry teachers in Ireland’, </w:t>
            </w:r>
            <w:r w:rsidRPr="00D867AA">
              <w:rPr>
                <w:rFonts w:cs="Times New Roman"/>
                <w:bCs/>
                <w:i/>
                <w:szCs w:val="22"/>
              </w:rPr>
              <w:t xml:space="preserve">English Teaching: Practice and Critique (ETPC), </w:t>
            </w:r>
            <w:r w:rsidRPr="00D867AA">
              <w:rPr>
                <w:rFonts w:cs="Times New Roman"/>
                <w:bCs/>
                <w:szCs w:val="22"/>
              </w:rPr>
              <w:t>10(1), 181-198.</w:t>
            </w:r>
          </w:p>
        </w:tc>
      </w:tr>
      <w:tr w:rsidR="00086DDB" w:rsidRPr="00D867AA" w14:paraId="3CCB0AB9" w14:textId="77777777" w:rsidTr="001B7A2F">
        <w:tc>
          <w:tcPr>
            <w:tcW w:w="2552" w:type="dxa"/>
            <w:gridSpan w:val="2"/>
            <w:vAlign w:val="center"/>
          </w:tcPr>
          <w:p w14:paraId="539B4F8C" w14:textId="77777777" w:rsidR="00086DDB" w:rsidRPr="00D867AA" w:rsidRDefault="00086DDB" w:rsidP="001B7A2F">
            <w:pPr>
              <w:tabs>
                <w:tab w:val="left" w:pos="3649"/>
                <w:tab w:val="left" w:pos="5349"/>
                <w:tab w:val="left" w:pos="7992"/>
                <w:tab w:val="left" w:pos="9409"/>
                <w:tab w:val="left" w:pos="10778"/>
              </w:tabs>
              <w:rPr>
                <w:rFonts w:eastAsia="Times New Roman" w:cs="Times New Roman"/>
                <w:szCs w:val="22"/>
                <w:lang w:val="en-US" w:eastAsia="fr-BE"/>
              </w:rPr>
            </w:pPr>
          </w:p>
          <w:p w14:paraId="0847889A" w14:textId="77777777" w:rsidR="00086DDB" w:rsidRPr="00D867AA" w:rsidRDefault="00086DDB" w:rsidP="001B7A2F">
            <w:pPr>
              <w:tabs>
                <w:tab w:val="left" w:pos="3649"/>
                <w:tab w:val="left" w:pos="5349"/>
                <w:tab w:val="left" w:pos="7992"/>
                <w:tab w:val="left" w:pos="9409"/>
                <w:tab w:val="left" w:pos="10778"/>
              </w:tabs>
              <w:rPr>
                <w:rFonts w:eastAsia="Times New Roman" w:cs="Times New Roman"/>
                <w:szCs w:val="22"/>
                <w:lang w:val="en-US" w:eastAsia="fr-BE"/>
              </w:rPr>
            </w:pPr>
            <w:r w:rsidRPr="00D867AA">
              <w:rPr>
                <w:rFonts w:eastAsia="Times New Roman" w:cs="Times New Roman"/>
                <w:szCs w:val="22"/>
                <w:lang w:val="en-US" w:eastAsia="fr-BE"/>
              </w:rPr>
              <w:t xml:space="preserve">Dr. Raymond Lynch </w:t>
            </w:r>
          </w:p>
          <w:p w14:paraId="3B502E26" w14:textId="77777777" w:rsidR="00086DDB" w:rsidRPr="00D867AA" w:rsidRDefault="00086DDB" w:rsidP="001B7A2F">
            <w:pPr>
              <w:tabs>
                <w:tab w:val="left" w:pos="3649"/>
                <w:tab w:val="left" w:pos="5349"/>
                <w:tab w:val="left" w:pos="7992"/>
                <w:tab w:val="left" w:pos="9409"/>
                <w:tab w:val="left" w:pos="10778"/>
              </w:tabs>
              <w:rPr>
                <w:rFonts w:eastAsia="Times New Roman" w:cs="Times New Roman"/>
                <w:szCs w:val="22"/>
                <w:lang w:val="en-US" w:eastAsia="fr-BE"/>
              </w:rPr>
            </w:pPr>
          </w:p>
          <w:p w14:paraId="0E07361C" w14:textId="77777777" w:rsidR="00086DDB" w:rsidRPr="00D867AA" w:rsidRDefault="00086DDB" w:rsidP="001B7A2F">
            <w:pPr>
              <w:tabs>
                <w:tab w:val="left" w:pos="3649"/>
                <w:tab w:val="left" w:pos="5349"/>
                <w:tab w:val="left" w:pos="7992"/>
                <w:tab w:val="left" w:pos="9409"/>
                <w:tab w:val="left" w:pos="10778"/>
              </w:tabs>
              <w:rPr>
                <w:rFonts w:eastAsia="Times New Roman" w:cs="Times New Roman"/>
                <w:szCs w:val="22"/>
                <w:lang w:val="en-US" w:eastAsia="fr-BE"/>
              </w:rPr>
            </w:pPr>
          </w:p>
          <w:p w14:paraId="45B37C88" w14:textId="77777777" w:rsidR="00086DDB" w:rsidRPr="00D867AA" w:rsidRDefault="00086DDB" w:rsidP="001B7A2F">
            <w:pPr>
              <w:tabs>
                <w:tab w:val="left" w:pos="3649"/>
                <w:tab w:val="left" w:pos="5349"/>
                <w:tab w:val="left" w:pos="7992"/>
                <w:tab w:val="left" w:pos="9409"/>
                <w:tab w:val="left" w:pos="10778"/>
              </w:tabs>
              <w:rPr>
                <w:rFonts w:eastAsia="Times New Roman" w:cs="Times New Roman"/>
                <w:szCs w:val="22"/>
                <w:lang w:val="en-US" w:eastAsia="fr-BE"/>
              </w:rPr>
            </w:pPr>
          </w:p>
          <w:p w14:paraId="11BD3544" w14:textId="77777777" w:rsidR="00086DDB" w:rsidRPr="00D867AA" w:rsidRDefault="00086DDB" w:rsidP="001B7A2F">
            <w:pPr>
              <w:tabs>
                <w:tab w:val="left" w:pos="3649"/>
                <w:tab w:val="left" w:pos="5349"/>
                <w:tab w:val="left" w:pos="7992"/>
                <w:tab w:val="left" w:pos="9409"/>
                <w:tab w:val="left" w:pos="10778"/>
              </w:tabs>
              <w:rPr>
                <w:rFonts w:eastAsia="Times New Roman" w:cs="Times New Roman"/>
                <w:szCs w:val="22"/>
                <w:lang w:val="en-US" w:eastAsia="fr-BE"/>
              </w:rPr>
            </w:pPr>
          </w:p>
        </w:tc>
        <w:tc>
          <w:tcPr>
            <w:tcW w:w="7087" w:type="dxa"/>
            <w:gridSpan w:val="2"/>
            <w:vAlign w:val="center"/>
          </w:tcPr>
          <w:p w14:paraId="23EAA72B" w14:textId="60FE92F0" w:rsidR="00086DDB" w:rsidRPr="00D867AA" w:rsidRDefault="00086DDB" w:rsidP="00DD7511">
            <w:pPr>
              <w:autoSpaceDE w:val="0"/>
              <w:autoSpaceDN w:val="0"/>
              <w:adjustRightInd w:val="0"/>
              <w:jc w:val="both"/>
              <w:rPr>
                <w:rFonts w:cs="Times New Roman"/>
                <w:szCs w:val="22"/>
              </w:rPr>
            </w:pPr>
            <w:r w:rsidRPr="00D867AA">
              <w:rPr>
                <w:rFonts w:cs="Times New Roman"/>
                <w:bCs/>
                <w:szCs w:val="22"/>
              </w:rPr>
              <w:t>Dr. Raymond Lynch</w:t>
            </w:r>
            <w:r w:rsidRPr="00D867AA">
              <w:rPr>
                <w:rFonts w:cs="Times New Roman"/>
                <w:b/>
                <w:bCs/>
                <w:szCs w:val="22"/>
              </w:rPr>
              <w:t xml:space="preserve"> </w:t>
            </w:r>
            <w:r w:rsidRPr="00D867AA">
              <w:rPr>
                <w:rFonts w:cs="Times New Roman"/>
                <w:szCs w:val="22"/>
              </w:rPr>
              <w:t>is a qualified Technology Teacher and a lecturer in Education at the Department of Education and Professional Studies (EPS), University of Limerick. He teaches on and is a member of the course board for two structured Ph.D. programmes, the Education and Health Sciences faculty structured doctorate and the EPS structured doctorate in Education. Ray’s research interests are directed towards the enhancement of Technology Teacher Education and include; student interests, student-course alignment, and Problem- and Project- Based Learning. This research has been published in international ISI peer reviewed journals and as book chapters. Recent research has focused on examining the impact of varying task difficulty on student engagement and aligned learning outcomes. He has also managed Irish Research Council (IRC) funded studies (Government of Ireland Postgraduate Scholarships) into the impact of student interests on undergraduate performance and on the relationship between visualisation skills and problem conceptualisation.</w:t>
            </w:r>
          </w:p>
          <w:p w14:paraId="55DC8BC9" w14:textId="2157F926" w:rsidR="00086DDB" w:rsidRPr="00D867AA" w:rsidRDefault="00086DDB" w:rsidP="00DD7511">
            <w:pPr>
              <w:autoSpaceDE w:val="0"/>
              <w:autoSpaceDN w:val="0"/>
              <w:adjustRightInd w:val="0"/>
              <w:jc w:val="both"/>
              <w:rPr>
                <w:rFonts w:cs="Times New Roman"/>
                <w:szCs w:val="22"/>
              </w:rPr>
            </w:pPr>
            <w:r w:rsidRPr="00D867AA">
              <w:rPr>
                <w:rFonts w:cs="Times New Roman"/>
                <w:b/>
                <w:szCs w:val="22"/>
              </w:rPr>
              <w:t>Selected Publications</w:t>
            </w:r>
            <w:r w:rsidRPr="00D867AA">
              <w:rPr>
                <w:rFonts w:cs="Times New Roman"/>
                <w:szCs w:val="22"/>
              </w:rPr>
              <w:t xml:space="preserve">: </w:t>
            </w:r>
          </w:p>
          <w:p w14:paraId="4DB53555" w14:textId="184EF86B" w:rsidR="00086DDB" w:rsidRPr="00D867AA" w:rsidRDefault="00086DDB" w:rsidP="00DD7511">
            <w:pPr>
              <w:autoSpaceDE w:val="0"/>
              <w:autoSpaceDN w:val="0"/>
              <w:adjustRightInd w:val="0"/>
              <w:jc w:val="both"/>
              <w:rPr>
                <w:rFonts w:cs="Times New Roman"/>
                <w:bCs/>
                <w:szCs w:val="22"/>
              </w:rPr>
            </w:pPr>
            <w:r w:rsidRPr="00D867AA">
              <w:rPr>
                <w:rFonts w:cs="Times New Roman"/>
                <w:bCs/>
                <w:szCs w:val="22"/>
              </w:rPr>
              <w:t xml:space="preserve">Lynch, R., and M. Walsh.2011. </w:t>
            </w:r>
            <w:r w:rsidRPr="00D867AA">
              <w:rPr>
                <w:rFonts w:cs="Times New Roman"/>
                <w:bCs/>
                <w:iCs/>
                <w:szCs w:val="22"/>
              </w:rPr>
              <w:t>Second Level Education and the Decline in Popularity of Engineering.</w:t>
            </w:r>
            <w:r w:rsidRPr="00D867AA">
              <w:rPr>
                <w:rFonts w:cs="Times New Roman"/>
                <w:bCs/>
                <w:i/>
                <w:iCs/>
                <w:szCs w:val="22"/>
              </w:rPr>
              <w:t xml:space="preserve"> </w:t>
            </w:r>
            <w:r w:rsidRPr="00D867AA">
              <w:rPr>
                <w:rFonts w:cs="Times New Roman"/>
                <w:bCs/>
                <w:i/>
                <w:szCs w:val="22"/>
              </w:rPr>
              <w:t>International Journal of Engineering Education</w:t>
            </w:r>
            <w:r w:rsidRPr="00D867AA">
              <w:rPr>
                <w:rFonts w:cs="Times New Roman"/>
                <w:bCs/>
                <w:szCs w:val="22"/>
              </w:rPr>
              <w:t xml:space="preserve"> 27 no. 2: 411-421</w:t>
            </w:r>
          </w:p>
          <w:p w14:paraId="17EB6AD4" w14:textId="289CEC40" w:rsidR="00086DDB" w:rsidRPr="00D867AA" w:rsidRDefault="00086DDB" w:rsidP="00DD7511">
            <w:pPr>
              <w:autoSpaceDE w:val="0"/>
              <w:autoSpaceDN w:val="0"/>
              <w:adjustRightInd w:val="0"/>
              <w:jc w:val="both"/>
              <w:rPr>
                <w:rFonts w:cs="Times New Roman"/>
                <w:bCs/>
                <w:szCs w:val="22"/>
              </w:rPr>
            </w:pPr>
            <w:r w:rsidRPr="00D867AA">
              <w:rPr>
                <w:rFonts w:cs="Times New Roman"/>
                <w:bCs/>
                <w:szCs w:val="22"/>
              </w:rPr>
              <w:t xml:space="preserve">Lynch, R., N. Seery, and P. M. McNamara. 2012. </w:t>
            </w:r>
            <w:r w:rsidRPr="00D867AA">
              <w:rPr>
                <w:rFonts w:cs="Times New Roman"/>
                <w:bCs/>
                <w:iCs/>
                <w:szCs w:val="22"/>
              </w:rPr>
              <w:t>Promoting Deep Learning in a Teacher Education Programme through Self- and Peer- Assessment and Feedback.</w:t>
            </w:r>
            <w:r w:rsidRPr="00D867AA">
              <w:rPr>
                <w:rFonts w:cs="Times New Roman"/>
                <w:bCs/>
                <w:i/>
                <w:iCs/>
                <w:szCs w:val="22"/>
              </w:rPr>
              <w:t xml:space="preserve"> </w:t>
            </w:r>
            <w:r w:rsidRPr="00D867AA">
              <w:rPr>
                <w:rFonts w:cs="Times New Roman"/>
                <w:bCs/>
                <w:i/>
                <w:szCs w:val="22"/>
              </w:rPr>
              <w:t>European Journal of Teacher Education</w:t>
            </w:r>
            <w:r w:rsidRPr="00D867AA">
              <w:rPr>
                <w:rFonts w:cs="Times New Roman"/>
                <w:bCs/>
                <w:szCs w:val="22"/>
              </w:rPr>
              <w:t xml:space="preserve"> 35 no. 2: 179-197</w:t>
            </w:r>
          </w:p>
          <w:p w14:paraId="2D110EF5" w14:textId="16E1EEE1" w:rsidR="00086DDB" w:rsidRPr="00D867AA" w:rsidRDefault="00086DDB" w:rsidP="00DD7511">
            <w:pPr>
              <w:autoSpaceDE w:val="0"/>
              <w:autoSpaceDN w:val="0"/>
              <w:adjustRightInd w:val="0"/>
              <w:jc w:val="both"/>
              <w:rPr>
                <w:rFonts w:cs="Times New Roman"/>
                <w:bCs/>
                <w:szCs w:val="22"/>
              </w:rPr>
            </w:pPr>
            <w:r w:rsidRPr="00D867AA">
              <w:rPr>
                <w:rFonts w:cs="Times New Roman"/>
                <w:bCs/>
                <w:szCs w:val="22"/>
              </w:rPr>
              <w:t>Lynch, R., J. V. Patten, and J. Hennessy. 2013. The Impact of Task Difficulty and Performance Scores on Student Engagement and Progression.</w:t>
            </w:r>
            <w:r w:rsidRPr="00D867AA">
              <w:rPr>
                <w:rFonts w:cs="Times New Roman"/>
                <w:bCs/>
                <w:i/>
                <w:szCs w:val="22"/>
              </w:rPr>
              <w:t xml:space="preserve"> Educational Research </w:t>
            </w:r>
            <w:r w:rsidRPr="00D867AA">
              <w:rPr>
                <w:rFonts w:cs="Times New Roman"/>
                <w:szCs w:val="22"/>
              </w:rPr>
              <w:t>55 no. 3: 291-303</w:t>
            </w:r>
            <w:r w:rsidRPr="00D867AA">
              <w:rPr>
                <w:rFonts w:cs="Times New Roman"/>
                <w:bCs/>
                <w:szCs w:val="22"/>
              </w:rPr>
              <w:t>.</w:t>
            </w:r>
          </w:p>
          <w:p w14:paraId="4190B1ED" w14:textId="7495DA05" w:rsidR="00086DDB" w:rsidRPr="00D867AA" w:rsidRDefault="00086DDB" w:rsidP="00DD7511">
            <w:pPr>
              <w:autoSpaceDE w:val="0"/>
              <w:autoSpaceDN w:val="0"/>
              <w:adjustRightInd w:val="0"/>
              <w:jc w:val="both"/>
              <w:rPr>
                <w:rFonts w:cs="Times New Roman"/>
                <w:bCs/>
                <w:szCs w:val="22"/>
              </w:rPr>
            </w:pPr>
            <w:r w:rsidRPr="00D867AA">
              <w:rPr>
                <w:rFonts w:cs="Times New Roman"/>
                <w:bCs/>
                <w:szCs w:val="22"/>
              </w:rPr>
              <w:t>Lynch, R., J. Hennessy and J. Gleeson. 2013. Acknowledging Teacher Professionalism in Ireland: The case for a Chartered Teacher initiative</w:t>
            </w:r>
            <w:r w:rsidRPr="00D867AA">
              <w:rPr>
                <w:rFonts w:cs="Times New Roman"/>
                <w:bCs/>
                <w:i/>
                <w:szCs w:val="22"/>
              </w:rPr>
              <w:t>. Irish Educational Studies</w:t>
            </w:r>
            <w:r w:rsidRPr="00D867AA">
              <w:rPr>
                <w:rFonts w:cs="Times New Roman"/>
                <w:bCs/>
                <w:szCs w:val="22"/>
              </w:rPr>
              <w:t xml:space="preserve"> 32 no. 4: 493-510</w:t>
            </w:r>
          </w:p>
          <w:p w14:paraId="5C762DE1" w14:textId="611CC85C" w:rsidR="00086DDB" w:rsidRPr="00F92524" w:rsidRDefault="00086DDB" w:rsidP="00F92524">
            <w:pPr>
              <w:autoSpaceDE w:val="0"/>
              <w:autoSpaceDN w:val="0"/>
              <w:adjustRightInd w:val="0"/>
              <w:jc w:val="both"/>
              <w:rPr>
                <w:rFonts w:cs="Times New Roman"/>
                <w:bCs/>
                <w:szCs w:val="22"/>
              </w:rPr>
            </w:pPr>
            <w:r w:rsidRPr="00D867AA">
              <w:rPr>
                <w:rFonts w:cs="Times New Roman"/>
                <w:bCs/>
                <w:szCs w:val="22"/>
              </w:rPr>
              <w:t xml:space="preserve">Lynch, R. and McGarr, O. 2015. Negotiating Subject Hierarchies: Neo-Liberal Influences on the Comprehensive Curriculum in Ireland. </w:t>
            </w:r>
            <w:r w:rsidRPr="00D867AA">
              <w:rPr>
                <w:rFonts w:cs="Times New Roman"/>
                <w:bCs/>
                <w:i/>
                <w:szCs w:val="22"/>
              </w:rPr>
              <w:t xml:space="preserve">Educational Policy. </w:t>
            </w:r>
            <w:r w:rsidRPr="00D867AA">
              <w:rPr>
                <w:rFonts w:cs="Times New Roman"/>
                <w:bCs/>
                <w:szCs w:val="22"/>
              </w:rPr>
              <w:t>Online first (</w:t>
            </w:r>
            <w:r w:rsidR="00F92524">
              <w:rPr>
                <w:rFonts w:cs="Times New Roman"/>
                <w:bCs/>
                <w:szCs w:val="22"/>
              </w:rPr>
              <w:t xml:space="preserve">DOI: 10.1177/0895904814550077) </w:t>
            </w:r>
          </w:p>
        </w:tc>
      </w:tr>
    </w:tbl>
    <w:p w14:paraId="3E48B39A" w14:textId="49626BFE" w:rsidR="00637578" w:rsidRDefault="00637578" w:rsidP="00086DDB">
      <w:pPr>
        <w:pStyle w:val="NormalIndent"/>
      </w:pPr>
    </w:p>
    <w:p w14:paraId="57072D51" w14:textId="6DE4E0BC" w:rsidR="00637578" w:rsidRDefault="00637578" w:rsidP="0022107F">
      <w:pPr>
        <w:rPr>
          <w:rFonts w:ascii="Times New Roman" w:eastAsia="Times New Roman" w:hAnsi="Times New Roman"/>
          <w:sz w:val="24"/>
        </w:rPr>
      </w:pPr>
      <w:r>
        <w:br w:type="page"/>
      </w:r>
    </w:p>
    <w:p w14:paraId="67061138" w14:textId="77777777" w:rsidR="00086DDB" w:rsidRPr="00086DDB" w:rsidRDefault="00086DDB" w:rsidP="00086DDB">
      <w:pPr>
        <w:pStyle w:val="NormalIndent"/>
        <w:sectPr w:rsidR="00086DDB" w:rsidRPr="00086DDB" w:rsidSect="006D29A9">
          <w:type w:val="continuous"/>
          <w:pgSz w:w="11907" w:h="16840" w:code="9"/>
          <w:pgMar w:top="1259" w:right="1134" w:bottom="902" w:left="1134" w:header="0" w:footer="567" w:gutter="0"/>
          <w:cols w:space="720"/>
          <w:formProt w:val="0"/>
          <w:docGrid w:linePitch="326"/>
        </w:sectPr>
      </w:pPr>
    </w:p>
    <w:p w14:paraId="70F7B736" w14:textId="77777777" w:rsidR="00F27605" w:rsidRPr="001516B6" w:rsidRDefault="00F27605" w:rsidP="00F6510E">
      <w:pPr>
        <w:pStyle w:val="Heading3"/>
        <w:tabs>
          <w:tab w:val="clear" w:pos="0"/>
        </w:tabs>
        <w:spacing w:before="0" w:after="0"/>
        <w:rPr>
          <w:rFonts w:asciiTheme="minorHAnsi" w:hAnsiTheme="minorHAnsi"/>
          <w:color w:val="000000"/>
          <w:sz w:val="22"/>
          <w:szCs w:val="22"/>
        </w:rPr>
      </w:pPr>
      <w:r w:rsidRPr="001516B6">
        <w:rPr>
          <w:rFonts w:asciiTheme="minorHAnsi" w:hAnsiTheme="minorHAnsi"/>
          <w:i/>
          <w:color w:val="000000"/>
          <w:sz w:val="28"/>
          <w:szCs w:val="28"/>
        </w:rPr>
        <w:lastRenderedPageBreak/>
        <w:t>List of Associated Partners</w:t>
      </w:r>
    </w:p>
    <w:p w14:paraId="6A3C803C" w14:textId="77777777" w:rsidR="00212D4A" w:rsidRPr="001516B6" w:rsidRDefault="00212D4A" w:rsidP="00F6510E">
      <w:pPr>
        <w:pStyle w:val="NormalIndent"/>
        <w:ind w:left="0"/>
        <w:jc w:val="center"/>
        <w:rPr>
          <w:rFonts w:asciiTheme="minorHAnsi" w:eastAsia="Calibri" w:hAnsiTheme="minorHAnsi"/>
          <w:b/>
          <w:sz w:val="22"/>
          <w:szCs w:val="22"/>
        </w:rPr>
      </w:pPr>
    </w:p>
    <w:p w14:paraId="2E10741C" w14:textId="77777777" w:rsidR="00F27605" w:rsidRPr="001516B6" w:rsidRDefault="00F27605" w:rsidP="00F6510E">
      <w:pPr>
        <w:pStyle w:val="NormalIndent"/>
        <w:ind w:left="0"/>
        <w:jc w:val="center"/>
        <w:rPr>
          <w:rFonts w:asciiTheme="minorHAnsi" w:eastAsia="Calibri" w:hAnsiTheme="minorHAnsi"/>
          <w:b/>
          <w:sz w:val="22"/>
          <w:szCs w:val="22"/>
        </w:rPr>
      </w:pPr>
      <w:r w:rsidRPr="001516B6">
        <w:rPr>
          <w:rFonts w:asciiTheme="minorHAnsi" w:eastAsia="Calibri" w:hAnsiTheme="minorHAnsi"/>
          <w:i/>
          <w:sz w:val="22"/>
          <w:szCs w:val="22"/>
        </w:rPr>
        <w:t>(Where applicable)</w:t>
      </w:r>
    </w:p>
    <w:p w14:paraId="484328BE" w14:textId="77777777" w:rsidR="00F27605" w:rsidRPr="001516B6" w:rsidRDefault="00F27605" w:rsidP="00F6510E">
      <w:pPr>
        <w:rPr>
          <w:b/>
        </w:rPr>
      </w:pPr>
    </w:p>
    <w:p w14:paraId="537EE14E" w14:textId="77777777" w:rsidR="00F27605" w:rsidRPr="001516B6" w:rsidRDefault="00F27605" w:rsidP="00D47891">
      <w:pPr>
        <w:jc w:val="both"/>
        <w:rPr>
          <w:b/>
        </w:rPr>
      </w:pPr>
      <w:r w:rsidRPr="001516B6">
        <w:rPr>
          <w:i/>
        </w:rPr>
        <w:t>These organisations may provide the consortium with facilities or assistance that enhances the quality of work, but they cannot be responsible for core activities of the project (e.g. management, coordination, monitoring, leader of a work group etc.).</w:t>
      </w:r>
      <w:r w:rsidRPr="001516B6">
        <w:rPr>
          <w:b/>
          <w:i/>
        </w:rPr>
        <w:t xml:space="preserve"> No financial contribution from </w:t>
      </w:r>
      <w:r w:rsidR="002C122C" w:rsidRPr="001516B6">
        <w:rPr>
          <w:b/>
          <w:i/>
        </w:rPr>
        <w:t>the project grant</w:t>
      </w:r>
      <w:r w:rsidRPr="001516B6">
        <w:rPr>
          <w:b/>
          <w:i/>
        </w:rPr>
        <w:t xml:space="preserve"> will be allocated to these organisations.</w:t>
      </w:r>
    </w:p>
    <w:p w14:paraId="459656D6" w14:textId="77777777" w:rsidR="002915AF" w:rsidRPr="001516B6" w:rsidRDefault="00573231" w:rsidP="00F6510E">
      <w:pPr>
        <w:rPr>
          <w:b/>
        </w:rPr>
      </w:pPr>
      <w:sdt>
        <w:sdtPr>
          <w:rPr>
            <w:color w:val="FFFFFF" w:themeColor="background1"/>
          </w:rPr>
          <w:id w:val="1721250628"/>
          <w:lock w:val="sdtLocked"/>
          <w14:checkbox>
            <w14:checked w14:val="1"/>
            <w14:checkedState w14:val="2612" w14:font="MS Gothic"/>
            <w14:uncheckedState w14:val="2610" w14:font="MS Gothic"/>
          </w14:checkbox>
        </w:sdtPr>
        <w:sdtContent>
          <w:r w:rsidR="005D2BF1">
            <w:rPr>
              <w:rFonts w:ascii="MS Gothic" w:eastAsia="MS Gothic" w:hAnsi="MS Gothic" w:hint="eastAsia"/>
              <w:color w:val="FFFFFF" w:themeColor="background1"/>
            </w:rPr>
            <w:t>☒</w:t>
          </w:r>
        </w:sdtContent>
      </w:sdt>
    </w:p>
    <w:p w14:paraId="338E1FFE" w14:textId="77777777" w:rsidR="006D29A9" w:rsidRPr="001516B6" w:rsidRDefault="006D29A9" w:rsidP="00F6510E">
      <w:pPr>
        <w:rPr>
          <w:b/>
        </w:rPr>
        <w:sectPr w:rsidR="006D29A9" w:rsidRPr="001516B6" w:rsidSect="002915AF">
          <w:pgSz w:w="11907" w:h="16840" w:code="9"/>
          <w:pgMar w:top="1259" w:right="1134" w:bottom="902" w:left="1134" w:header="0" w:footer="567" w:gutter="0"/>
          <w:cols w:space="720"/>
          <w:docGrid w:linePitch="326"/>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1701"/>
        <w:gridCol w:w="1276"/>
        <w:gridCol w:w="992"/>
        <w:gridCol w:w="2268"/>
      </w:tblGrid>
      <w:tr w:rsidR="00D66652" w:rsidRPr="001516B6" w14:paraId="6748FFEA" w14:textId="77777777" w:rsidTr="00D47891">
        <w:trPr>
          <w:trHeight w:val="750"/>
        </w:trPr>
        <w:tc>
          <w:tcPr>
            <w:tcW w:w="1134" w:type="dxa"/>
            <w:shd w:val="clear" w:color="auto" w:fill="333399"/>
            <w:vAlign w:val="center"/>
          </w:tcPr>
          <w:p w14:paraId="6E6E1B5A" w14:textId="77777777" w:rsidR="00D66652" w:rsidRPr="001516B6" w:rsidRDefault="00D66652" w:rsidP="00F6510E">
            <w:pPr>
              <w:jc w:val="center"/>
              <w:rPr>
                <w:b/>
                <w:bCs/>
                <w:i/>
                <w:color w:val="FFFFFF" w:themeColor="background1"/>
              </w:rPr>
            </w:pPr>
            <w:r w:rsidRPr="001516B6">
              <w:rPr>
                <w:b/>
                <w:bCs/>
                <w:i/>
                <w:color w:val="FFFFFF" w:themeColor="background1"/>
              </w:rPr>
              <w:t>Ref.nr</w:t>
            </w:r>
          </w:p>
        </w:tc>
        <w:tc>
          <w:tcPr>
            <w:tcW w:w="2268" w:type="dxa"/>
            <w:shd w:val="clear" w:color="auto" w:fill="333399"/>
            <w:vAlign w:val="center"/>
          </w:tcPr>
          <w:p w14:paraId="111C41DC" w14:textId="77777777" w:rsidR="00D66652" w:rsidRPr="001516B6" w:rsidRDefault="00D66652" w:rsidP="00F6510E">
            <w:pPr>
              <w:jc w:val="center"/>
              <w:rPr>
                <w:b/>
                <w:bCs/>
                <w:i/>
                <w:color w:val="FFFFFF" w:themeColor="background1"/>
              </w:rPr>
            </w:pPr>
            <w:r w:rsidRPr="001516B6">
              <w:rPr>
                <w:b/>
                <w:bCs/>
                <w:i/>
                <w:color w:val="FFFFFF" w:themeColor="background1"/>
              </w:rPr>
              <w:t>Name of organisation</w:t>
            </w:r>
          </w:p>
        </w:tc>
        <w:tc>
          <w:tcPr>
            <w:tcW w:w="1701" w:type="dxa"/>
            <w:shd w:val="clear" w:color="auto" w:fill="333399"/>
            <w:vAlign w:val="center"/>
          </w:tcPr>
          <w:p w14:paraId="041759A3" w14:textId="77777777" w:rsidR="00D66652" w:rsidRPr="001516B6" w:rsidRDefault="00D66652" w:rsidP="00F6510E">
            <w:pPr>
              <w:jc w:val="center"/>
              <w:rPr>
                <w:b/>
                <w:bCs/>
                <w:i/>
                <w:color w:val="FFFFFF" w:themeColor="background1"/>
              </w:rPr>
            </w:pPr>
            <w:r w:rsidRPr="001516B6">
              <w:rPr>
                <w:b/>
                <w:bCs/>
                <w:i/>
                <w:color w:val="FFFFFF" w:themeColor="background1"/>
              </w:rPr>
              <w:t>Type of institution</w:t>
            </w:r>
          </w:p>
        </w:tc>
        <w:tc>
          <w:tcPr>
            <w:tcW w:w="1276" w:type="dxa"/>
            <w:shd w:val="clear" w:color="auto" w:fill="333399"/>
            <w:vAlign w:val="center"/>
          </w:tcPr>
          <w:p w14:paraId="0ED664FC" w14:textId="77777777" w:rsidR="00D66652" w:rsidRPr="001516B6" w:rsidRDefault="00D66652" w:rsidP="00F6510E">
            <w:pPr>
              <w:jc w:val="center"/>
              <w:rPr>
                <w:b/>
                <w:bCs/>
                <w:i/>
                <w:color w:val="FFFFFF" w:themeColor="background1"/>
              </w:rPr>
            </w:pPr>
            <w:r w:rsidRPr="001516B6">
              <w:rPr>
                <w:b/>
                <w:bCs/>
                <w:i/>
                <w:color w:val="FFFFFF" w:themeColor="background1"/>
              </w:rPr>
              <w:t>City</w:t>
            </w:r>
          </w:p>
        </w:tc>
        <w:tc>
          <w:tcPr>
            <w:tcW w:w="992" w:type="dxa"/>
            <w:shd w:val="clear" w:color="auto" w:fill="333399"/>
            <w:vAlign w:val="center"/>
          </w:tcPr>
          <w:p w14:paraId="51ECD5D0" w14:textId="77777777" w:rsidR="00D66652" w:rsidRPr="001516B6" w:rsidRDefault="00D66652" w:rsidP="00F6510E">
            <w:pPr>
              <w:jc w:val="center"/>
              <w:rPr>
                <w:b/>
                <w:bCs/>
                <w:i/>
                <w:color w:val="FFFFFF" w:themeColor="background1"/>
              </w:rPr>
            </w:pPr>
            <w:r w:rsidRPr="001516B6">
              <w:rPr>
                <w:b/>
                <w:bCs/>
                <w:i/>
                <w:color w:val="FFFFFF" w:themeColor="background1"/>
              </w:rPr>
              <w:t>Country</w:t>
            </w:r>
          </w:p>
        </w:tc>
        <w:tc>
          <w:tcPr>
            <w:tcW w:w="2268" w:type="dxa"/>
            <w:shd w:val="clear" w:color="auto" w:fill="333399"/>
          </w:tcPr>
          <w:p w14:paraId="05D3643C" w14:textId="77777777" w:rsidR="00D66652" w:rsidRPr="001516B6" w:rsidRDefault="00D66652" w:rsidP="00F6510E">
            <w:pPr>
              <w:jc w:val="center"/>
              <w:rPr>
                <w:b/>
                <w:bCs/>
                <w:i/>
                <w:color w:val="FFFFFF" w:themeColor="background1"/>
              </w:rPr>
            </w:pPr>
          </w:p>
          <w:p w14:paraId="19B8F2D8" w14:textId="77777777" w:rsidR="00D66652" w:rsidRPr="001516B6" w:rsidRDefault="00D66652" w:rsidP="00F6510E">
            <w:pPr>
              <w:jc w:val="center"/>
              <w:rPr>
                <w:b/>
                <w:bCs/>
                <w:i/>
                <w:color w:val="FFFFFF" w:themeColor="background1"/>
              </w:rPr>
            </w:pPr>
            <w:r w:rsidRPr="001516B6">
              <w:rPr>
                <w:b/>
                <w:bCs/>
                <w:i/>
                <w:color w:val="FFFFFF" w:themeColor="background1"/>
              </w:rPr>
              <w:t>Role in the project</w:t>
            </w:r>
          </w:p>
        </w:tc>
      </w:tr>
      <w:tr w:rsidR="00D66652" w:rsidRPr="001516B6" w14:paraId="2B2D01EC" w14:textId="77777777" w:rsidTr="00D47891">
        <w:trPr>
          <w:trHeight w:val="289"/>
        </w:trPr>
        <w:tc>
          <w:tcPr>
            <w:tcW w:w="1134" w:type="dxa"/>
            <w:vAlign w:val="center"/>
          </w:tcPr>
          <w:p w14:paraId="768E9DBB" w14:textId="5B209309" w:rsidR="00D66652" w:rsidRPr="001516B6" w:rsidRDefault="00D66652" w:rsidP="00F91EE5">
            <w:pPr>
              <w:rPr>
                <w:szCs w:val="22"/>
              </w:rPr>
            </w:pPr>
          </w:p>
        </w:tc>
        <w:tc>
          <w:tcPr>
            <w:tcW w:w="2268" w:type="dxa"/>
            <w:vAlign w:val="center"/>
          </w:tcPr>
          <w:p w14:paraId="5845F416" w14:textId="59D85422" w:rsidR="00D66652" w:rsidRPr="001516B6" w:rsidRDefault="00D66652" w:rsidP="00F91EE5">
            <w:pPr>
              <w:rPr>
                <w:szCs w:val="22"/>
              </w:rPr>
            </w:pPr>
          </w:p>
        </w:tc>
        <w:tc>
          <w:tcPr>
            <w:tcW w:w="1701" w:type="dxa"/>
            <w:vAlign w:val="center"/>
          </w:tcPr>
          <w:p w14:paraId="0EB1D23A" w14:textId="341A98BB" w:rsidR="00085149" w:rsidRPr="001516B6" w:rsidRDefault="00085149" w:rsidP="00F91EE5">
            <w:pPr>
              <w:rPr>
                <w:szCs w:val="22"/>
              </w:rPr>
            </w:pPr>
          </w:p>
        </w:tc>
        <w:tc>
          <w:tcPr>
            <w:tcW w:w="1276" w:type="dxa"/>
            <w:vAlign w:val="center"/>
          </w:tcPr>
          <w:p w14:paraId="56DAB391" w14:textId="6928B5EE" w:rsidR="00D66652" w:rsidRPr="001516B6" w:rsidRDefault="00D66652" w:rsidP="00F91EE5">
            <w:pPr>
              <w:rPr>
                <w:szCs w:val="22"/>
              </w:rPr>
            </w:pPr>
          </w:p>
        </w:tc>
        <w:tc>
          <w:tcPr>
            <w:tcW w:w="992" w:type="dxa"/>
            <w:vAlign w:val="center"/>
          </w:tcPr>
          <w:p w14:paraId="1F2799DE" w14:textId="63F69625" w:rsidR="00D66652" w:rsidRPr="001516B6" w:rsidRDefault="00D66652" w:rsidP="00F91EE5">
            <w:pPr>
              <w:rPr>
                <w:szCs w:val="22"/>
              </w:rPr>
            </w:pPr>
          </w:p>
        </w:tc>
        <w:tc>
          <w:tcPr>
            <w:tcW w:w="2268" w:type="dxa"/>
            <w:vAlign w:val="center"/>
          </w:tcPr>
          <w:p w14:paraId="4D46AB78" w14:textId="2263A67C" w:rsidR="00D66652" w:rsidRPr="001516B6" w:rsidRDefault="00D66652" w:rsidP="00F91EE5">
            <w:pPr>
              <w:rPr>
                <w:szCs w:val="22"/>
              </w:rPr>
            </w:pPr>
          </w:p>
        </w:tc>
      </w:tr>
      <w:tr w:rsidR="00D66652" w:rsidRPr="001516B6" w14:paraId="1381393F" w14:textId="77777777" w:rsidTr="00D47891">
        <w:trPr>
          <w:trHeight w:val="289"/>
        </w:trPr>
        <w:tc>
          <w:tcPr>
            <w:tcW w:w="1134" w:type="dxa"/>
            <w:vAlign w:val="center"/>
          </w:tcPr>
          <w:p w14:paraId="78AF80B7" w14:textId="77777777" w:rsidR="00D66652" w:rsidRPr="001516B6" w:rsidRDefault="00D66652" w:rsidP="00F91EE5">
            <w:pPr>
              <w:rPr>
                <w:noProof/>
                <w:szCs w:val="22"/>
              </w:rPr>
            </w:pPr>
          </w:p>
        </w:tc>
        <w:tc>
          <w:tcPr>
            <w:tcW w:w="2268" w:type="dxa"/>
            <w:vAlign w:val="center"/>
          </w:tcPr>
          <w:p w14:paraId="7FE9DF58" w14:textId="4FD484CC" w:rsidR="00D66652" w:rsidRPr="001516B6" w:rsidRDefault="00D66652" w:rsidP="00F91EE5">
            <w:pPr>
              <w:rPr>
                <w:szCs w:val="22"/>
              </w:rPr>
            </w:pPr>
          </w:p>
        </w:tc>
        <w:tc>
          <w:tcPr>
            <w:tcW w:w="1701" w:type="dxa"/>
            <w:vAlign w:val="center"/>
          </w:tcPr>
          <w:p w14:paraId="4A2A1E57" w14:textId="77777777" w:rsidR="00D66652" w:rsidRPr="001516B6" w:rsidRDefault="00D66652" w:rsidP="00F91EE5">
            <w:pPr>
              <w:rPr>
                <w:szCs w:val="22"/>
              </w:rPr>
            </w:pPr>
          </w:p>
        </w:tc>
        <w:tc>
          <w:tcPr>
            <w:tcW w:w="1276" w:type="dxa"/>
            <w:vAlign w:val="center"/>
          </w:tcPr>
          <w:p w14:paraId="4CDAD4AF" w14:textId="77777777" w:rsidR="00D66652" w:rsidRPr="001516B6" w:rsidRDefault="00D66652" w:rsidP="00F91EE5">
            <w:pPr>
              <w:rPr>
                <w:szCs w:val="22"/>
              </w:rPr>
            </w:pPr>
          </w:p>
        </w:tc>
        <w:tc>
          <w:tcPr>
            <w:tcW w:w="992" w:type="dxa"/>
            <w:vAlign w:val="center"/>
          </w:tcPr>
          <w:p w14:paraId="021E18B1" w14:textId="77777777" w:rsidR="00D66652" w:rsidRPr="001516B6" w:rsidRDefault="00D66652" w:rsidP="00F91EE5">
            <w:pPr>
              <w:rPr>
                <w:szCs w:val="22"/>
              </w:rPr>
            </w:pPr>
          </w:p>
        </w:tc>
        <w:tc>
          <w:tcPr>
            <w:tcW w:w="2268" w:type="dxa"/>
            <w:vAlign w:val="center"/>
          </w:tcPr>
          <w:p w14:paraId="57A5ECFB" w14:textId="77777777" w:rsidR="00D66652" w:rsidRPr="001516B6" w:rsidRDefault="00D66652" w:rsidP="00F91EE5">
            <w:pPr>
              <w:rPr>
                <w:szCs w:val="22"/>
              </w:rPr>
            </w:pPr>
          </w:p>
        </w:tc>
      </w:tr>
      <w:tr w:rsidR="00E45142" w:rsidRPr="001516B6" w14:paraId="41D8576A" w14:textId="77777777" w:rsidTr="00D47891">
        <w:trPr>
          <w:trHeight w:val="289"/>
        </w:trPr>
        <w:tc>
          <w:tcPr>
            <w:tcW w:w="1134" w:type="dxa"/>
            <w:vAlign w:val="center"/>
          </w:tcPr>
          <w:p w14:paraId="5F7DEB1E" w14:textId="77777777" w:rsidR="00E45142" w:rsidRPr="001516B6" w:rsidRDefault="00E45142" w:rsidP="00F91EE5">
            <w:pPr>
              <w:rPr>
                <w:noProof/>
                <w:szCs w:val="22"/>
              </w:rPr>
            </w:pPr>
          </w:p>
        </w:tc>
        <w:tc>
          <w:tcPr>
            <w:tcW w:w="2268" w:type="dxa"/>
            <w:vAlign w:val="center"/>
          </w:tcPr>
          <w:p w14:paraId="7CB1D7CE" w14:textId="77777777" w:rsidR="00E45142" w:rsidRPr="001516B6" w:rsidRDefault="00E45142" w:rsidP="00F91EE5">
            <w:pPr>
              <w:rPr>
                <w:szCs w:val="22"/>
              </w:rPr>
            </w:pPr>
          </w:p>
        </w:tc>
        <w:tc>
          <w:tcPr>
            <w:tcW w:w="1701" w:type="dxa"/>
            <w:vAlign w:val="center"/>
          </w:tcPr>
          <w:p w14:paraId="4DB0E7FB" w14:textId="77777777" w:rsidR="00E45142" w:rsidRPr="001516B6" w:rsidRDefault="00E45142" w:rsidP="00F91EE5">
            <w:pPr>
              <w:rPr>
                <w:szCs w:val="22"/>
              </w:rPr>
            </w:pPr>
          </w:p>
        </w:tc>
        <w:tc>
          <w:tcPr>
            <w:tcW w:w="1276" w:type="dxa"/>
            <w:vAlign w:val="center"/>
          </w:tcPr>
          <w:p w14:paraId="16C062A0" w14:textId="77777777" w:rsidR="00E45142" w:rsidRPr="001516B6" w:rsidRDefault="00E45142" w:rsidP="00F91EE5">
            <w:pPr>
              <w:rPr>
                <w:szCs w:val="22"/>
              </w:rPr>
            </w:pPr>
          </w:p>
        </w:tc>
        <w:tc>
          <w:tcPr>
            <w:tcW w:w="992" w:type="dxa"/>
            <w:vAlign w:val="center"/>
          </w:tcPr>
          <w:p w14:paraId="6D9450D1" w14:textId="77777777" w:rsidR="00E45142" w:rsidRPr="001516B6" w:rsidRDefault="00E45142" w:rsidP="00F91EE5">
            <w:pPr>
              <w:rPr>
                <w:szCs w:val="22"/>
              </w:rPr>
            </w:pPr>
          </w:p>
        </w:tc>
        <w:tc>
          <w:tcPr>
            <w:tcW w:w="2268" w:type="dxa"/>
            <w:vAlign w:val="center"/>
          </w:tcPr>
          <w:p w14:paraId="6DED40B5" w14:textId="77777777" w:rsidR="00E45142" w:rsidRPr="001516B6" w:rsidRDefault="00E45142" w:rsidP="00F91EE5">
            <w:pPr>
              <w:rPr>
                <w:szCs w:val="22"/>
              </w:rPr>
            </w:pPr>
          </w:p>
        </w:tc>
      </w:tr>
      <w:tr w:rsidR="00E45142" w:rsidRPr="001516B6" w14:paraId="4BE9465F" w14:textId="77777777" w:rsidTr="00D47891">
        <w:trPr>
          <w:trHeight w:val="289"/>
        </w:trPr>
        <w:tc>
          <w:tcPr>
            <w:tcW w:w="1134" w:type="dxa"/>
            <w:vAlign w:val="center"/>
          </w:tcPr>
          <w:p w14:paraId="239E5A7F" w14:textId="77777777" w:rsidR="00E45142" w:rsidRPr="001516B6" w:rsidRDefault="00E45142" w:rsidP="00F91EE5">
            <w:pPr>
              <w:rPr>
                <w:noProof/>
                <w:szCs w:val="22"/>
              </w:rPr>
            </w:pPr>
          </w:p>
        </w:tc>
        <w:tc>
          <w:tcPr>
            <w:tcW w:w="2268" w:type="dxa"/>
            <w:vAlign w:val="center"/>
          </w:tcPr>
          <w:p w14:paraId="0D027D93" w14:textId="77777777" w:rsidR="00E45142" w:rsidRPr="001516B6" w:rsidRDefault="00E45142" w:rsidP="00F91EE5">
            <w:pPr>
              <w:rPr>
                <w:szCs w:val="22"/>
              </w:rPr>
            </w:pPr>
          </w:p>
        </w:tc>
        <w:tc>
          <w:tcPr>
            <w:tcW w:w="1701" w:type="dxa"/>
            <w:vAlign w:val="center"/>
          </w:tcPr>
          <w:p w14:paraId="33983629" w14:textId="77777777" w:rsidR="00E45142" w:rsidRPr="001516B6" w:rsidRDefault="00E45142" w:rsidP="00F91EE5">
            <w:pPr>
              <w:rPr>
                <w:szCs w:val="22"/>
              </w:rPr>
            </w:pPr>
          </w:p>
        </w:tc>
        <w:tc>
          <w:tcPr>
            <w:tcW w:w="1276" w:type="dxa"/>
            <w:vAlign w:val="center"/>
          </w:tcPr>
          <w:p w14:paraId="7162A0DA" w14:textId="77777777" w:rsidR="00E45142" w:rsidRPr="001516B6" w:rsidRDefault="00E45142" w:rsidP="00F91EE5">
            <w:pPr>
              <w:rPr>
                <w:szCs w:val="22"/>
              </w:rPr>
            </w:pPr>
          </w:p>
        </w:tc>
        <w:tc>
          <w:tcPr>
            <w:tcW w:w="992" w:type="dxa"/>
            <w:vAlign w:val="center"/>
          </w:tcPr>
          <w:p w14:paraId="6FC1C2DA" w14:textId="77777777" w:rsidR="00E45142" w:rsidRPr="001516B6" w:rsidRDefault="00E45142" w:rsidP="00F91EE5">
            <w:pPr>
              <w:rPr>
                <w:szCs w:val="22"/>
              </w:rPr>
            </w:pPr>
          </w:p>
        </w:tc>
        <w:tc>
          <w:tcPr>
            <w:tcW w:w="2268" w:type="dxa"/>
            <w:vAlign w:val="center"/>
          </w:tcPr>
          <w:p w14:paraId="775D288B" w14:textId="77777777" w:rsidR="00E45142" w:rsidRPr="001516B6" w:rsidRDefault="00E45142" w:rsidP="00F91EE5">
            <w:pPr>
              <w:rPr>
                <w:szCs w:val="22"/>
              </w:rPr>
            </w:pPr>
          </w:p>
        </w:tc>
      </w:tr>
      <w:tr w:rsidR="006E756E" w:rsidRPr="001516B6" w14:paraId="3705912A" w14:textId="77777777" w:rsidTr="00D47891">
        <w:trPr>
          <w:trHeight w:val="289"/>
        </w:trPr>
        <w:tc>
          <w:tcPr>
            <w:tcW w:w="1134" w:type="dxa"/>
            <w:vAlign w:val="center"/>
          </w:tcPr>
          <w:p w14:paraId="4F3D7750" w14:textId="77777777" w:rsidR="006E756E" w:rsidRPr="001516B6" w:rsidRDefault="006E756E" w:rsidP="00F91EE5">
            <w:pPr>
              <w:rPr>
                <w:noProof/>
                <w:szCs w:val="22"/>
              </w:rPr>
            </w:pPr>
          </w:p>
        </w:tc>
        <w:tc>
          <w:tcPr>
            <w:tcW w:w="2268" w:type="dxa"/>
            <w:vAlign w:val="center"/>
          </w:tcPr>
          <w:p w14:paraId="041718E0" w14:textId="77777777" w:rsidR="006E756E" w:rsidRPr="001516B6" w:rsidRDefault="006E756E" w:rsidP="00F91EE5">
            <w:pPr>
              <w:rPr>
                <w:szCs w:val="22"/>
              </w:rPr>
            </w:pPr>
          </w:p>
        </w:tc>
        <w:tc>
          <w:tcPr>
            <w:tcW w:w="1701" w:type="dxa"/>
            <w:vAlign w:val="center"/>
          </w:tcPr>
          <w:p w14:paraId="0521F091" w14:textId="77777777" w:rsidR="006E756E" w:rsidRPr="001516B6" w:rsidRDefault="006E756E" w:rsidP="00F91EE5">
            <w:pPr>
              <w:rPr>
                <w:szCs w:val="22"/>
              </w:rPr>
            </w:pPr>
          </w:p>
        </w:tc>
        <w:tc>
          <w:tcPr>
            <w:tcW w:w="1276" w:type="dxa"/>
            <w:vAlign w:val="center"/>
          </w:tcPr>
          <w:p w14:paraId="02169E15" w14:textId="77777777" w:rsidR="006E756E" w:rsidRPr="001516B6" w:rsidRDefault="006E756E" w:rsidP="00F91EE5">
            <w:pPr>
              <w:rPr>
                <w:szCs w:val="22"/>
              </w:rPr>
            </w:pPr>
          </w:p>
        </w:tc>
        <w:tc>
          <w:tcPr>
            <w:tcW w:w="992" w:type="dxa"/>
            <w:vAlign w:val="center"/>
          </w:tcPr>
          <w:p w14:paraId="38BB2FF8" w14:textId="77777777" w:rsidR="006E756E" w:rsidRPr="001516B6" w:rsidRDefault="006E756E" w:rsidP="00F91EE5">
            <w:pPr>
              <w:rPr>
                <w:szCs w:val="22"/>
              </w:rPr>
            </w:pPr>
          </w:p>
        </w:tc>
        <w:tc>
          <w:tcPr>
            <w:tcW w:w="2268" w:type="dxa"/>
            <w:vAlign w:val="center"/>
          </w:tcPr>
          <w:p w14:paraId="002C1A9C" w14:textId="77777777" w:rsidR="006E756E" w:rsidRPr="001516B6" w:rsidRDefault="006E756E" w:rsidP="00F91EE5">
            <w:pPr>
              <w:rPr>
                <w:szCs w:val="22"/>
              </w:rPr>
            </w:pPr>
          </w:p>
        </w:tc>
      </w:tr>
      <w:tr w:rsidR="006E756E" w:rsidRPr="001516B6" w14:paraId="7E093609" w14:textId="77777777" w:rsidTr="00D47891">
        <w:trPr>
          <w:trHeight w:val="289"/>
        </w:trPr>
        <w:tc>
          <w:tcPr>
            <w:tcW w:w="1134" w:type="dxa"/>
            <w:vAlign w:val="center"/>
          </w:tcPr>
          <w:p w14:paraId="6B9EBE77" w14:textId="77777777" w:rsidR="006E756E" w:rsidRPr="001516B6" w:rsidRDefault="006E756E" w:rsidP="00F91EE5">
            <w:pPr>
              <w:rPr>
                <w:noProof/>
                <w:szCs w:val="22"/>
              </w:rPr>
            </w:pPr>
          </w:p>
        </w:tc>
        <w:tc>
          <w:tcPr>
            <w:tcW w:w="2268" w:type="dxa"/>
            <w:vAlign w:val="center"/>
          </w:tcPr>
          <w:p w14:paraId="43FDCB06" w14:textId="77777777" w:rsidR="006E756E" w:rsidRPr="001516B6" w:rsidRDefault="006E756E" w:rsidP="00F91EE5">
            <w:pPr>
              <w:rPr>
                <w:szCs w:val="22"/>
              </w:rPr>
            </w:pPr>
          </w:p>
        </w:tc>
        <w:tc>
          <w:tcPr>
            <w:tcW w:w="1701" w:type="dxa"/>
            <w:vAlign w:val="center"/>
          </w:tcPr>
          <w:p w14:paraId="7A627F51" w14:textId="77777777" w:rsidR="006E756E" w:rsidRPr="001516B6" w:rsidRDefault="006E756E" w:rsidP="00F91EE5">
            <w:pPr>
              <w:rPr>
                <w:szCs w:val="22"/>
              </w:rPr>
            </w:pPr>
          </w:p>
        </w:tc>
        <w:tc>
          <w:tcPr>
            <w:tcW w:w="1276" w:type="dxa"/>
            <w:vAlign w:val="center"/>
          </w:tcPr>
          <w:p w14:paraId="2FBB33F9" w14:textId="77777777" w:rsidR="006E756E" w:rsidRPr="001516B6" w:rsidRDefault="006E756E" w:rsidP="00F91EE5">
            <w:pPr>
              <w:rPr>
                <w:szCs w:val="22"/>
              </w:rPr>
            </w:pPr>
          </w:p>
        </w:tc>
        <w:tc>
          <w:tcPr>
            <w:tcW w:w="992" w:type="dxa"/>
            <w:vAlign w:val="center"/>
          </w:tcPr>
          <w:p w14:paraId="3BC5A083" w14:textId="77777777" w:rsidR="006E756E" w:rsidRPr="001516B6" w:rsidRDefault="006E756E" w:rsidP="00F91EE5">
            <w:pPr>
              <w:rPr>
                <w:szCs w:val="22"/>
              </w:rPr>
            </w:pPr>
          </w:p>
        </w:tc>
        <w:tc>
          <w:tcPr>
            <w:tcW w:w="2268" w:type="dxa"/>
            <w:vAlign w:val="center"/>
          </w:tcPr>
          <w:p w14:paraId="27AB9F41" w14:textId="77777777" w:rsidR="006E756E" w:rsidRPr="001516B6" w:rsidRDefault="006E756E" w:rsidP="00F91EE5">
            <w:pPr>
              <w:rPr>
                <w:szCs w:val="22"/>
              </w:rPr>
            </w:pPr>
          </w:p>
        </w:tc>
      </w:tr>
      <w:tr w:rsidR="00E45142" w:rsidRPr="001516B6" w14:paraId="61DC1C4B" w14:textId="77777777" w:rsidTr="00D47891">
        <w:trPr>
          <w:trHeight w:val="289"/>
        </w:trPr>
        <w:tc>
          <w:tcPr>
            <w:tcW w:w="1134" w:type="dxa"/>
            <w:vAlign w:val="center"/>
          </w:tcPr>
          <w:p w14:paraId="426AE4AA" w14:textId="77777777" w:rsidR="00E45142" w:rsidRPr="001516B6" w:rsidRDefault="00E45142" w:rsidP="00F91EE5">
            <w:pPr>
              <w:rPr>
                <w:noProof/>
                <w:szCs w:val="22"/>
              </w:rPr>
            </w:pPr>
          </w:p>
        </w:tc>
        <w:tc>
          <w:tcPr>
            <w:tcW w:w="2268" w:type="dxa"/>
            <w:vAlign w:val="center"/>
          </w:tcPr>
          <w:p w14:paraId="19D32F18" w14:textId="77777777" w:rsidR="00E45142" w:rsidRPr="001516B6" w:rsidRDefault="00E45142" w:rsidP="00F91EE5">
            <w:pPr>
              <w:rPr>
                <w:szCs w:val="22"/>
              </w:rPr>
            </w:pPr>
          </w:p>
        </w:tc>
        <w:tc>
          <w:tcPr>
            <w:tcW w:w="1701" w:type="dxa"/>
            <w:vAlign w:val="center"/>
          </w:tcPr>
          <w:p w14:paraId="55C25D52" w14:textId="77777777" w:rsidR="00E45142" w:rsidRPr="001516B6" w:rsidRDefault="00E45142" w:rsidP="00F91EE5">
            <w:pPr>
              <w:rPr>
                <w:szCs w:val="22"/>
              </w:rPr>
            </w:pPr>
          </w:p>
        </w:tc>
        <w:tc>
          <w:tcPr>
            <w:tcW w:w="1276" w:type="dxa"/>
            <w:vAlign w:val="center"/>
          </w:tcPr>
          <w:p w14:paraId="1C82F612" w14:textId="77777777" w:rsidR="00E45142" w:rsidRPr="001516B6" w:rsidRDefault="00E45142" w:rsidP="00F91EE5">
            <w:pPr>
              <w:rPr>
                <w:szCs w:val="22"/>
              </w:rPr>
            </w:pPr>
          </w:p>
        </w:tc>
        <w:tc>
          <w:tcPr>
            <w:tcW w:w="992" w:type="dxa"/>
            <w:vAlign w:val="center"/>
          </w:tcPr>
          <w:p w14:paraId="6726DDDD" w14:textId="77777777" w:rsidR="00E45142" w:rsidRPr="001516B6" w:rsidRDefault="00E45142" w:rsidP="00F91EE5">
            <w:pPr>
              <w:rPr>
                <w:szCs w:val="22"/>
              </w:rPr>
            </w:pPr>
          </w:p>
        </w:tc>
        <w:tc>
          <w:tcPr>
            <w:tcW w:w="2268" w:type="dxa"/>
            <w:vAlign w:val="center"/>
          </w:tcPr>
          <w:p w14:paraId="591A5282" w14:textId="77777777" w:rsidR="00E45142" w:rsidRPr="001516B6" w:rsidRDefault="00E45142" w:rsidP="00F91EE5">
            <w:pPr>
              <w:rPr>
                <w:szCs w:val="22"/>
              </w:rPr>
            </w:pPr>
          </w:p>
        </w:tc>
      </w:tr>
      <w:tr w:rsidR="00E45142" w:rsidRPr="001516B6" w14:paraId="36D0FAA5" w14:textId="77777777" w:rsidTr="00D47891">
        <w:trPr>
          <w:trHeight w:val="289"/>
        </w:trPr>
        <w:tc>
          <w:tcPr>
            <w:tcW w:w="1134" w:type="dxa"/>
            <w:vAlign w:val="center"/>
          </w:tcPr>
          <w:p w14:paraId="543645A2" w14:textId="77777777" w:rsidR="00E45142" w:rsidRPr="001516B6" w:rsidRDefault="00E45142" w:rsidP="00F91EE5">
            <w:pPr>
              <w:rPr>
                <w:noProof/>
                <w:szCs w:val="22"/>
              </w:rPr>
            </w:pPr>
          </w:p>
        </w:tc>
        <w:tc>
          <w:tcPr>
            <w:tcW w:w="2268" w:type="dxa"/>
            <w:vAlign w:val="center"/>
          </w:tcPr>
          <w:p w14:paraId="411A3044" w14:textId="77777777" w:rsidR="00E45142" w:rsidRPr="001516B6" w:rsidRDefault="00E45142" w:rsidP="00F91EE5">
            <w:pPr>
              <w:rPr>
                <w:szCs w:val="22"/>
              </w:rPr>
            </w:pPr>
          </w:p>
        </w:tc>
        <w:tc>
          <w:tcPr>
            <w:tcW w:w="1701" w:type="dxa"/>
            <w:vAlign w:val="center"/>
          </w:tcPr>
          <w:p w14:paraId="24BA876F" w14:textId="77777777" w:rsidR="00E45142" w:rsidRPr="001516B6" w:rsidRDefault="00E45142" w:rsidP="00F91EE5">
            <w:pPr>
              <w:rPr>
                <w:szCs w:val="22"/>
              </w:rPr>
            </w:pPr>
          </w:p>
        </w:tc>
        <w:tc>
          <w:tcPr>
            <w:tcW w:w="1276" w:type="dxa"/>
            <w:vAlign w:val="center"/>
          </w:tcPr>
          <w:p w14:paraId="22EA61ED" w14:textId="77777777" w:rsidR="00E45142" w:rsidRPr="001516B6" w:rsidRDefault="00E45142" w:rsidP="00F91EE5">
            <w:pPr>
              <w:rPr>
                <w:szCs w:val="22"/>
              </w:rPr>
            </w:pPr>
          </w:p>
        </w:tc>
        <w:tc>
          <w:tcPr>
            <w:tcW w:w="992" w:type="dxa"/>
            <w:vAlign w:val="center"/>
          </w:tcPr>
          <w:p w14:paraId="14BB8835" w14:textId="77777777" w:rsidR="00E45142" w:rsidRPr="001516B6" w:rsidRDefault="00E45142" w:rsidP="00F91EE5">
            <w:pPr>
              <w:rPr>
                <w:szCs w:val="22"/>
              </w:rPr>
            </w:pPr>
          </w:p>
        </w:tc>
        <w:tc>
          <w:tcPr>
            <w:tcW w:w="2268" w:type="dxa"/>
            <w:vAlign w:val="center"/>
          </w:tcPr>
          <w:p w14:paraId="79651B30" w14:textId="77777777" w:rsidR="00E45142" w:rsidRPr="001516B6" w:rsidRDefault="00E45142" w:rsidP="00F91EE5">
            <w:pPr>
              <w:rPr>
                <w:szCs w:val="22"/>
              </w:rPr>
            </w:pPr>
          </w:p>
        </w:tc>
      </w:tr>
      <w:tr w:rsidR="00E45142" w:rsidRPr="001516B6" w14:paraId="74768D2A" w14:textId="77777777" w:rsidTr="00D47891">
        <w:trPr>
          <w:trHeight w:val="289"/>
        </w:trPr>
        <w:tc>
          <w:tcPr>
            <w:tcW w:w="1134" w:type="dxa"/>
            <w:vAlign w:val="center"/>
          </w:tcPr>
          <w:p w14:paraId="0A2C6FAD" w14:textId="77777777" w:rsidR="00E45142" w:rsidRPr="001516B6" w:rsidRDefault="00E45142" w:rsidP="00F91EE5">
            <w:pPr>
              <w:rPr>
                <w:noProof/>
                <w:szCs w:val="22"/>
              </w:rPr>
            </w:pPr>
          </w:p>
        </w:tc>
        <w:tc>
          <w:tcPr>
            <w:tcW w:w="2268" w:type="dxa"/>
            <w:vAlign w:val="center"/>
          </w:tcPr>
          <w:p w14:paraId="65C4EA41" w14:textId="77777777" w:rsidR="00E45142" w:rsidRPr="001516B6" w:rsidRDefault="00E45142" w:rsidP="00F91EE5">
            <w:pPr>
              <w:rPr>
                <w:szCs w:val="22"/>
              </w:rPr>
            </w:pPr>
          </w:p>
        </w:tc>
        <w:tc>
          <w:tcPr>
            <w:tcW w:w="1701" w:type="dxa"/>
            <w:vAlign w:val="center"/>
          </w:tcPr>
          <w:p w14:paraId="4E5BB879" w14:textId="77777777" w:rsidR="00E45142" w:rsidRPr="001516B6" w:rsidRDefault="00E45142" w:rsidP="00F91EE5">
            <w:pPr>
              <w:rPr>
                <w:szCs w:val="22"/>
              </w:rPr>
            </w:pPr>
          </w:p>
        </w:tc>
        <w:tc>
          <w:tcPr>
            <w:tcW w:w="1276" w:type="dxa"/>
            <w:vAlign w:val="center"/>
          </w:tcPr>
          <w:p w14:paraId="2FC0D346" w14:textId="77777777" w:rsidR="00E45142" w:rsidRPr="001516B6" w:rsidRDefault="00E45142" w:rsidP="00F91EE5">
            <w:pPr>
              <w:rPr>
                <w:szCs w:val="22"/>
              </w:rPr>
            </w:pPr>
          </w:p>
        </w:tc>
        <w:tc>
          <w:tcPr>
            <w:tcW w:w="992" w:type="dxa"/>
            <w:vAlign w:val="center"/>
          </w:tcPr>
          <w:p w14:paraId="1375EBB1" w14:textId="77777777" w:rsidR="00E45142" w:rsidRPr="001516B6" w:rsidRDefault="00E45142" w:rsidP="00F91EE5">
            <w:pPr>
              <w:rPr>
                <w:szCs w:val="22"/>
              </w:rPr>
            </w:pPr>
          </w:p>
        </w:tc>
        <w:tc>
          <w:tcPr>
            <w:tcW w:w="2268" w:type="dxa"/>
            <w:vAlign w:val="center"/>
          </w:tcPr>
          <w:p w14:paraId="2DDF8ED0" w14:textId="77777777" w:rsidR="00E45142" w:rsidRPr="001516B6" w:rsidRDefault="00E45142" w:rsidP="00F91EE5">
            <w:pPr>
              <w:rPr>
                <w:szCs w:val="22"/>
              </w:rPr>
            </w:pPr>
          </w:p>
        </w:tc>
      </w:tr>
      <w:tr w:rsidR="00E45142" w:rsidRPr="001516B6" w14:paraId="764DDCEA" w14:textId="77777777" w:rsidTr="00D47891">
        <w:trPr>
          <w:trHeight w:val="289"/>
        </w:trPr>
        <w:tc>
          <w:tcPr>
            <w:tcW w:w="1134" w:type="dxa"/>
            <w:vAlign w:val="center"/>
          </w:tcPr>
          <w:p w14:paraId="031268AA" w14:textId="77777777" w:rsidR="00E45142" w:rsidRPr="001516B6" w:rsidRDefault="00E45142" w:rsidP="00F91EE5">
            <w:pPr>
              <w:rPr>
                <w:noProof/>
                <w:szCs w:val="22"/>
              </w:rPr>
            </w:pPr>
          </w:p>
        </w:tc>
        <w:tc>
          <w:tcPr>
            <w:tcW w:w="2268" w:type="dxa"/>
            <w:vAlign w:val="center"/>
          </w:tcPr>
          <w:p w14:paraId="74460484" w14:textId="77777777" w:rsidR="00E45142" w:rsidRPr="001516B6" w:rsidRDefault="00E45142" w:rsidP="00F91EE5">
            <w:pPr>
              <w:rPr>
                <w:szCs w:val="22"/>
              </w:rPr>
            </w:pPr>
          </w:p>
        </w:tc>
        <w:tc>
          <w:tcPr>
            <w:tcW w:w="1701" w:type="dxa"/>
            <w:vAlign w:val="center"/>
          </w:tcPr>
          <w:p w14:paraId="3D283617" w14:textId="77777777" w:rsidR="00E45142" w:rsidRPr="001516B6" w:rsidRDefault="00E45142" w:rsidP="00F91EE5">
            <w:pPr>
              <w:rPr>
                <w:szCs w:val="22"/>
              </w:rPr>
            </w:pPr>
          </w:p>
        </w:tc>
        <w:tc>
          <w:tcPr>
            <w:tcW w:w="1276" w:type="dxa"/>
            <w:vAlign w:val="center"/>
          </w:tcPr>
          <w:p w14:paraId="4AAFDDC2" w14:textId="77777777" w:rsidR="00E45142" w:rsidRPr="001516B6" w:rsidRDefault="00E45142" w:rsidP="00F91EE5">
            <w:pPr>
              <w:rPr>
                <w:szCs w:val="22"/>
              </w:rPr>
            </w:pPr>
          </w:p>
        </w:tc>
        <w:tc>
          <w:tcPr>
            <w:tcW w:w="992" w:type="dxa"/>
            <w:vAlign w:val="center"/>
          </w:tcPr>
          <w:p w14:paraId="57DB274E" w14:textId="77777777" w:rsidR="00E45142" w:rsidRPr="001516B6" w:rsidRDefault="00E45142" w:rsidP="00F91EE5">
            <w:pPr>
              <w:rPr>
                <w:szCs w:val="22"/>
              </w:rPr>
            </w:pPr>
          </w:p>
        </w:tc>
        <w:tc>
          <w:tcPr>
            <w:tcW w:w="2268" w:type="dxa"/>
            <w:vAlign w:val="center"/>
          </w:tcPr>
          <w:p w14:paraId="0D7FAE49" w14:textId="77777777" w:rsidR="00E45142" w:rsidRPr="001516B6" w:rsidRDefault="00E45142" w:rsidP="00F91EE5">
            <w:pPr>
              <w:rPr>
                <w:szCs w:val="22"/>
              </w:rPr>
            </w:pPr>
          </w:p>
        </w:tc>
      </w:tr>
      <w:tr w:rsidR="00CE51E4" w:rsidRPr="001516B6" w14:paraId="22E25B3C" w14:textId="77777777" w:rsidTr="00D47891">
        <w:trPr>
          <w:trHeight w:val="289"/>
        </w:trPr>
        <w:tc>
          <w:tcPr>
            <w:tcW w:w="1134" w:type="dxa"/>
            <w:vAlign w:val="center"/>
          </w:tcPr>
          <w:p w14:paraId="2420F844" w14:textId="77777777" w:rsidR="00CE51E4" w:rsidRPr="001516B6" w:rsidRDefault="00CE51E4" w:rsidP="00F91EE5">
            <w:pPr>
              <w:rPr>
                <w:noProof/>
                <w:szCs w:val="22"/>
              </w:rPr>
            </w:pPr>
          </w:p>
        </w:tc>
        <w:tc>
          <w:tcPr>
            <w:tcW w:w="2268" w:type="dxa"/>
            <w:vAlign w:val="center"/>
          </w:tcPr>
          <w:p w14:paraId="1FE11AE7" w14:textId="77777777" w:rsidR="00CE51E4" w:rsidRPr="001516B6" w:rsidRDefault="00CE51E4" w:rsidP="00F91EE5">
            <w:pPr>
              <w:rPr>
                <w:szCs w:val="22"/>
              </w:rPr>
            </w:pPr>
          </w:p>
        </w:tc>
        <w:tc>
          <w:tcPr>
            <w:tcW w:w="1701" w:type="dxa"/>
            <w:vAlign w:val="center"/>
          </w:tcPr>
          <w:p w14:paraId="19D1CD5D" w14:textId="77777777" w:rsidR="00CE51E4" w:rsidRPr="001516B6" w:rsidRDefault="00CE51E4" w:rsidP="00F91EE5">
            <w:pPr>
              <w:rPr>
                <w:szCs w:val="22"/>
              </w:rPr>
            </w:pPr>
          </w:p>
        </w:tc>
        <w:tc>
          <w:tcPr>
            <w:tcW w:w="1276" w:type="dxa"/>
            <w:vAlign w:val="center"/>
          </w:tcPr>
          <w:p w14:paraId="20C01A2A" w14:textId="77777777" w:rsidR="00CE51E4" w:rsidRPr="001516B6" w:rsidRDefault="00CE51E4" w:rsidP="00F91EE5">
            <w:pPr>
              <w:rPr>
                <w:szCs w:val="22"/>
              </w:rPr>
            </w:pPr>
          </w:p>
        </w:tc>
        <w:tc>
          <w:tcPr>
            <w:tcW w:w="992" w:type="dxa"/>
            <w:vAlign w:val="center"/>
          </w:tcPr>
          <w:p w14:paraId="04B88BA3" w14:textId="77777777" w:rsidR="00CE51E4" w:rsidRPr="001516B6" w:rsidRDefault="00CE51E4" w:rsidP="00F91EE5">
            <w:pPr>
              <w:rPr>
                <w:szCs w:val="22"/>
              </w:rPr>
            </w:pPr>
          </w:p>
        </w:tc>
        <w:tc>
          <w:tcPr>
            <w:tcW w:w="2268" w:type="dxa"/>
            <w:vAlign w:val="center"/>
          </w:tcPr>
          <w:p w14:paraId="36D19F8B" w14:textId="77777777" w:rsidR="00CE51E4" w:rsidRPr="001516B6" w:rsidRDefault="00CE51E4" w:rsidP="00F91EE5">
            <w:pPr>
              <w:rPr>
                <w:szCs w:val="22"/>
              </w:rPr>
            </w:pPr>
          </w:p>
        </w:tc>
      </w:tr>
      <w:tr w:rsidR="00CE51E4" w:rsidRPr="001516B6" w14:paraId="096F9F05" w14:textId="77777777" w:rsidTr="00D47891">
        <w:trPr>
          <w:trHeight w:val="289"/>
        </w:trPr>
        <w:tc>
          <w:tcPr>
            <w:tcW w:w="1134" w:type="dxa"/>
            <w:vAlign w:val="center"/>
          </w:tcPr>
          <w:p w14:paraId="60D2C810" w14:textId="77777777" w:rsidR="00CE51E4" w:rsidRPr="001516B6" w:rsidRDefault="00CE51E4" w:rsidP="00F91EE5">
            <w:pPr>
              <w:rPr>
                <w:noProof/>
                <w:szCs w:val="22"/>
              </w:rPr>
            </w:pPr>
          </w:p>
        </w:tc>
        <w:tc>
          <w:tcPr>
            <w:tcW w:w="2268" w:type="dxa"/>
            <w:vAlign w:val="center"/>
          </w:tcPr>
          <w:p w14:paraId="115201A8" w14:textId="77777777" w:rsidR="00CE51E4" w:rsidRPr="001516B6" w:rsidRDefault="00CE51E4" w:rsidP="00F91EE5">
            <w:pPr>
              <w:rPr>
                <w:szCs w:val="22"/>
              </w:rPr>
            </w:pPr>
          </w:p>
        </w:tc>
        <w:tc>
          <w:tcPr>
            <w:tcW w:w="1701" w:type="dxa"/>
            <w:vAlign w:val="center"/>
          </w:tcPr>
          <w:p w14:paraId="12163678" w14:textId="77777777" w:rsidR="00CE51E4" w:rsidRPr="001516B6" w:rsidRDefault="00CE51E4" w:rsidP="00F91EE5">
            <w:pPr>
              <w:rPr>
                <w:szCs w:val="22"/>
              </w:rPr>
            </w:pPr>
          </w:p>
        </w:tc>
        <w:tc>
          <w:tcPr>
            <w:tcW w:w="1276" w:type="dxa"/>
            <w:vAlign w:val="center"/>
          </w:tcPr>
          <w:p w14:paraId="7934420D" w14:textId="77777777" w:rsidR="00CE51E4" w:rsidRPr="001516B6" w:rsidRDefault="00CE51E4" w:rsidP="00F91EE5">
            <w:pPr>
              <w:rPr>
                <w:szCs w:val="22"/>
              </w:rPr>
            </w:pPr>
          </w:p>
        </w:tc>
        <w:tc>
          <w:tcPr>
            <w:tcW w:w="992" w:type="dxa"/>
            <w:vAlign w:val="center"/>
          </w:tcPr>
          <w:p w14:paraId="64D6F038" w14:textId="77777777" w:rsidR="00CE51E4" w:rsidRPr="001516B6" w:rsidRDefault="00CE51E4" w:rsidP="00F91EE5">
            <w:pPr>
              <w:rPr>
                <w:szCs w:val="22"/>
              </w:rPr>
            </w:pPr>
          </w:p>
        </w:tc>
        <w:tc>
          <w:tcPr>
            <w:tcW w:w="2268" w:type="dxa"/>
            <w:vAlign w:val="center"/>
          </w:tcPr>
          <w:p w14:paraId="24CA8C28" w14:textId="77777777" w:rsidR="00CE51E4" w:rsidRPr="001516B6" w:rsidRDefault="00CE51E4" w:rsidP="00F91EE5">
            <w:pPr>
              <w:rPr>
                <w:szCs w:val="22"/>
              </w:rPr>
            </w:pPr>
          </w:p>
        </w:tc>
      </w:tr>
      <w:tr w:rsidR="00E45142" w:rsidRPr="001516B6" w14:paraId="6ECFC71D" w14:textId="77777777" w:rsidTr="00D47891">
        <w:trPr>
          <w:trHeight w:val="289"/>
        </w:trPr>
        <w:tc>
          <w:tcPr>
            <w:tcW w:w="1134" w:type="dxa"/>
            <w:vAlign w:val="center"/>
          </w:tcPr>
          <w:p w14:paraId="1A34370B" w14:textId="77777777" w:rsidR="00E45142" w:rsidRPr="001516B6" w:rsidRDefault="00E45142" w:rsidP="00F91EE5">
            <w:pPr>
              <w:rPr>
                <w:noProof/>
                <w:szCs w:val="22"/>
              </w:rPr>
            </w:pPr>
          </w:p>
        </w:tc>
        <w:tc>
          <w:tcPr>
            <w:tcW w:w="2268" w:type="dxa"/>
            <w:vAlign w:val="center"/>
          </w:tcPr>
          <w:p w14:paraId="60306B9F" w14:textId="77777777" w:rsidR="00E45142" w:rsidRPr="001516B6" w:rsidRDefault="00E45142" w:rsidP="00F91EE5">
            <w:pPr>
              <w:rPr>
                <w:szCs w:val="22"/>
              </w:rPr>
            </w:pPr>
          </w:p>
        </w:tc>
        <w:tc>
          <w:tcPr>
            <w:tcW w:w="1701" w:type="dxa"/>
            <w:vAlign w:val="center"/>
          </w:tcPr>
          <w:p w14:paraId="3C9DAFAB" w14:textId="77777777" w:rsidR="00E45142" w:rsidRPr="001516B6" w:rsidRDefault="00E45142" w:rsidP="00F91EE5">
            <w:pPr>
              <w:rPr>
                <w:szCs w:val="22"/>
              </w:rPr>
            </w:pPr>
          </w:p>
        </w:tc>
        <w:tc>
          <w:tcPr>
            <w:tcW w:w="1276" w:type="dxa"/>
            <w:vAlign w:val="center"/>
          </w:tcPr>
          <w:p w14:paraId="08690519" w14:textId="77777777" w:rsidR="00E45142" w:rsidRPr="001516B6" w:rsidRDefault="00E45142" w:rsidP="00F91EE5">
            <w:pPr>
              <w:rPr>
                <w:szCs w:val="22"/>
              </w:rPr>
            </w:pPr>
          </w:p>
        </w:tc>
        <w:tc>
          <w:tcPr>
            <w:tcW w:w="992" w:type="dxa"/>
            <w:vAlign w:val="center"/>
          </w:tcPr>
          <w:p w14:paraId="3FF5389E" w14:textId="77777777" w:rsidR="00E45142" w:rsidRPr="001516B6" w:rsidRDefault="00E45142" w:rsidP="00F91EE5">
            <w:pPr>
              <w:rPr>
                <w:szCs w:val="22"/>
              </w:rPr>
            </w:pPr>
          </w:p>
        </w:tc>
        <w:tc>
          <w:tcPr>
            <w:tcW w:w="2268" w:type="dxa"/>
            <w:vAlign w:val="center"/>
          </w:tcPr>
          <w:p w14:paraId="3D89E981" w14:textId="77777777" w:rsidR="00E45142" w:rsidRPr="001516B6" w:rsidRDefault="00E45142" w:rsidP="00F91EE5">
            <w:pPr>
              <w:rPr>
                <w:szCs w:val="22"/>
              </w:rPr>
            </w:pPr>
          </w:p>
        </w:tc>
      </w:tr>
      <w:tr w:rsidR="00D66652" w:rsidRPr="001516B6" w14:paraId="0FD421E8" w14:textId="77777777" w:rsidTr="00D47891">
        <w:trPr>
          <w:trHeight w:val="289"/>
        </w:trPr>
        <w:tc>
          <w:tcPr>
            <w:tcW w:w="1134" w:type="dxa"/>
            <w:vAlign w:val="center"/>
          </w:tcPr>
          <w:p w14:paraId="341687CA" w14:textId="77777777" w:rsidR="00D66652" w:rsidRPr="001516B6" w:rsidRDefault="00D66652" w:rsidP="00F91EE5">
            <w:pPr>
              <w:rPr>
                <w:noProof/>
                <w:szCs w:val="22"/>
              </w:rPr>
            </w:pPr>
          </w:p>
        </w:tc>
        <w:tc>
          <w:tcPr>
            <w:tcW w:w="2268" w:type="dxa"/>
            <w:vAlign w:val="center"/>
          </w:tcPr>
          <w:p w14:paraId="5F642BB8" w14:textId="77777777" w:rsidR="00D66652" w:rsidRPr="001516B6" w:rsidRDefault="00D66652" w:rsidP="00F91EE5">
            <w:pPr>
              <w:rPr>
                <w:szCs w:val="22"/>
              </w:rPr>
            </w:pPr>
          </w:p>
        </w:tc>
        <w:tc>
          <w:tcPr>
            <w:tcW w:w="1701" w:type="dxa"/>
            <w:vAlign w:val="center"/>
          </w:tcPr>
          <w:p w14:paraId="20EE1BCB" w14:textId="77777777" w:rsidR="00D66652" w:rsidRPr="001516B6" w:rsidRDefault="00D66652" w:rsidP="00F91EE5">
            <w:pPr>
              <w:rPr>
                <w:szCs w:val="22"/>
              </w:rPr>
            </w:pPr>
          </w:p>
        </w:tc>
        <w:tc>
          <w:tcPr>
            <w:tcW w:w="1276" w:type="dxa"/>
            <w:vAlign w:val="center"/>
          </w:tcPr>
          <w:p w14:paraId="69AD0E70" w14:textId="77777777" w:rsidR="00D66652" w:rsidRPr="001516B6" w:rsidRDefault="00D66652" w:rsidP="00F91EE5">
            <w:pPr>
              <w:rPr>
                <w:szCs w:val="22"/>
              </w:rPr>
            </w:pPr>
          </w:p>
        </w:tc>
        <w:tc>
          <w:tcPr>
            <w:tcW w:w="992" w:type="dxa"/>
            <w:vAlign w:val="center"/>
          </w:tcPr>
          <w:p w14:paraId="2F0FDAC5" w14:textId="77777777" w:rsidR="00D66652" w:rsidRPr="001516B6" w:rsidRDefault="00D66652" w:rsidP="00F91EE5">
            <w:pPr>
              <w:rPr>
                <w:szCs w:val="22"/>
              </w:rPr>
            </w:pPr>
          </w:p>
        </w:tc>
        <w:tc>
          <w:tcPr>
            <w:tcW w:w="2268" w:type="dxa"/>
            <w:vAlign w:val="center"/>
          </w:tcPr>
          <w:p w14:paraId="0E48899E" w14:textId="77777777" w:rsidR="00D66652" w:rsidRPr="001516B6" w:rsidRDefault="00D66652" w:rsidP="00F91EE5">
            <w:pPr>
              <w:rPr>
                <w:szCs w:val="22"/>
              </w:rPr>
            </w:pPr>
          </w:p>
        </w:tc>
      </w:tr>
      <w:tr w:rsidR="00D66652" w:rsidRPr="001516B6" w14:paraId="40556FCA" w14:textId="77777777" w:rsidTr="00D47891">
        <w:trPr>
          <w:trHeight w:val="289"/>
        </w:trPr>
        <w:tc>
          <w:tcPr>
            <w:tcW w:w="1134" w:type="dxa"/>
            <w:vAlign w:val="center"/>
          </w:tcPr>
          <w:p w14:paraId="58257AE6" w14:textId="77777777" w:rsidR="00D66652" w:rsidRPr="001516B6" w:rsidRDefault="00D66652" w:rsidP="00F91EE5">
            <w:pPr>
              <w:rPr>
                <w:noProof/>
                <w:szCs w:val="22"/>
              </w:rPr>
            </w:pPr>
          </w:p>
        </w:tc>
        <w:tc>
          <w:tcPr>
            <w:tcW w:w="2268" w:type="dxa"/>
            <w:vAlign w:val="center"/>
          </w:tcPr>
          <w:p w14:paraId="30E8BD8C" w14:textId="77777777" w:rsidR="00D66652" w:rsidRPr="001516B6" w:rsidRDefault="00D66652" w:rsidP="00F91EE5">
            <w:pPr>
              <w:rPr>
                <w:szCs w:val="22"/>
              </w:rPr>
            </w:pPr>
          </w:p>
        </w:tc>
        <w:tc>
          <w:tcPr>
            <w:tcW w:w="1701" w:type="dxa"/>
            <w:vAlign w:val="center"/>
          </w:tcPr>
          <w:p w14:paraId="6BBC5E3A" w14:textId="77777777" w:rsidR="00D66652" w:rsidRPr="001516B6" w:rsidRDefault="00D66652" w:rsidP="00F91EE5">
            <w:pPr>
              <w:rPr>
                <w:szCs w:val="22"/>
              </w:rPr>
            </w:pPr>
          </w:p>
        </w:tc>
        <w:tc>
          <w:tcPr>
            <w:tcW w:w="1276" w:type="dxa"/>
            <w:vAlign w:val="center"/>
          </w:tcPr>
          <w:p w14:paraId="3477C404" w14:textId="77777777" w:rsidR="00D66652" w:rsidRPr="001516B6" w:rsidRDefault="00D66652" w:rsidP="00F91EE5">
            <w:pPr>
              <w:rPr>
                <w:szCs w:val="22"/>
              </w:rPr>
            </w:pPr>
          </w:p>
        </w:tc>
        <w:tc>
          <w:tcPr>
            <w:tcW w:w="992" w:type="dxa"/>
            <w:vAlign w:val="center"/>
          </w:tcPr>
          <w:p w14:paraId="71A7AB7C" w14:textId="77777777" w:rsidR="00D66652" w:rsidRPr="001516B6" w:rsidRDefault="00D66652" w:rsidP="00F91EE5">
            <w:pPr>
              <w:rPr>
                <w:szCs w:val="22"/>
              </w:rPr>
            </w:pPr>
          </w:p>
        </w:tc>
        <w:tc>
          <w:tcPr>
            <w:tcW w:w="2268" w:type="dxa"/>
            <w:vAlign w:val="center"/>
          </w:tcPr>
          <w:p w14:paraId="486AB2AD" w14:textId="77777777" w:rsidR="00D66652" w:rsidRPr="001516B6" w:rsidRDefault="00D66652" w:rsidP="00F91EE5">
            <w:pPr>
              <w:rPr>
                <w:szCs w:val="22"/>
              </w:rPr>
            </w:pPr>
          </w:p>
        </w:tc>
      </w:tr>
      <w:tr w:rsidR="00D66652" w:rsidRPr="001516B6" w14:paraId="01FCA0C5" w14:textId="77777777" w:rsidTr="00D47891">
        <w:trPr>
          <w:trHeight w:val="289"/>
        </w:trPr>
        <w:tc>
          <w:tcPr>
            <w:tcW w:w="1134" w:type="dxa"/>
            <w:vAlign w:val="center"/>
          </w:tcPr>
          <w:p w14:paraId="28AE632A" w14:textId="77777777" w:rsidR="00D66652" w:rsidRPr="001516B6" w:rsidRDefault="00D66652" w:rsidP="00F91EE5">
            <w:pPr>
              <w:rPr>
                <w:noProof/>
                <w:szCs w:val="22"/>
              </w:rPr>
            </w:pPr>
          </w:p>
        </w:tc>
        <w:tc>
          <w:tcPr>
            <w:tcW w:w="2268" w:type="dxa"/>
            <w:vAlign w:val="center"/>
          </w:tcPr>
          <w:p w14:paraId="451F0060" w14:textId="77777777" w:rsidR="00D66652" w:rsidRPr="001516B6" w:rsidRDefault="00D66652" w:rsidP="00F91EE5">
            <w:pPr>
              <w:rPr>
                <w:szCs w:val="22"/>
              </w:rPr>
            </w:pPr>
          </w:p>
        </w:tc>
        <w:tc>
          <w:tcPr>
            <w:tcW w:w="1701" w:type="dxa"/>
            <w:vAlign w:val="center"/>
          </w:tcPr>
          <w:p w14:paraId="515E2C9B" w14:textId="77777777" w:rsidR="00D66652" w:rsidRPr="001516B6" w:rsidRDefault="00D66652" w:rsidP="00F91EE5">
            <w:pPr>
              <w:rPr>
                <w:szCs w:val="22"/>
              </w:rPr>
            </w:pPr>
          </w:p>
        </w:tc>
        <w:tc>
          <w:tcPr>
            <w:tcW w:w="1276" w:type="dxa"/>
            <w:vAlign w:val="center"/>
          </w:tcPr>
          <w:p w14:paraId="24E205F6" w14:textId="77777777" w:rsidR="00D66652" w:rsidRPr="001516B6" w:rsidRDefault="00D66652" w:rsidP="00F91EE5">
            <w:pPr>
              <w:rPr>
                <w:szCs w:val="22"/>
              </w:rPr>
            </w:pPr>
          </w:p>
        </w:tc>
        <w:tc>
          <w:tcPr>
            <w:tcW w:w="992" w:type="dxa"/>
            <w:vAlign w:val="center"/>
          </w:tcPr>
          <w:p w14:paraId="0E0B6511" w14:textId="77777777" w:rsidR="00D66652" w:rsidRPr="001516B6" w:rsidRDefault="00D66652" w:rsidP="00F91EE5">
            <w:pPr>
              <w:rPr>
                <w:szCs w:val="22"/>
              </w:rPr>
            </w:pPr>
          </w:p>
        </w:tc>
        <w:tc>
          <w:tcPr>
            <w:tcW w:w="2268" w:type="dxa"/>
            <w:vAlign w:val="center"/>
          </w:tcPr>
          <w:p w14:paraId="66310794" w14:textId="77777777" w:rsidR="00D66652" w:rsidRPr="001516B6" w:rsidRDefault="00D66652" w:rsidP="00F91EE5">
            <w:pPr>
              <w:rPr>
                <w:szCs w:val="22"/>
              </w:rPr>
            </w:pPr>
          </w:p>
        </w:tc>
      </w:tr>
      <w:tr w:rsidR="00D66652" w:rsidRPr="001516B6" w14:paraId="72E0B99C" w14:textId="77777777" w:rsidTr="00D47891">
        <w:trPr>
          <w:trHeight w:val="289"/>
        </w:trPr>
        <w:tc>
          <w:tcPr>
            <w:tcW w:w="1134" w:type="dxa"/>
            <w:vAlign w:val="center"/>
          </w:tcPr>
          <w:p w14:paraId="53B05D89" w14:textId="77777777" w:rsidR="00D66652" w:rsidRPr="001516B6" w:rsidRDefault="00D66652" w:rsidP="00F91EE5">
            <w:pPr>
              <w:rPr>
                <w:noProof/>
                <w:szCs w:val="22"/>
              </w:rPr>
            </w:pPr>
          </w:p>
        </w:tc>
        <w:tc>
          <w:tcPr>
            <w:tcW w:w="2268" w:type="dxa"/>
            <w:vAlign w:val="center"/>
          </w:tcPr>
          <w:p w14:paraId="300144E9" w14:textId="77777777" w:rsidR="00D66652" w:rsidRPr="001516B6" w:rsidRDefault="00D66652" w:rsidP="00F91EE5">
            <w:pPr>
              <w:rPr>
                <w:szCs w:val="22"/>
              </w:rPr>
            </w:pPr>
          </w:p>
        </w:tc>
        <w:tc>
          <w:tcPr>
            <w:tcW w:w="1701" w:type="dxa"/>
            <w:vAlign w:val="center"/>
          </w:tcPr>
          <w:p w14:paraId="3BBD7DF4" w14:textId="77777777" w:rsidR="00D66652" w:rsidRPr="001516B6" w:rsidRDefault="00D66652" w:rsidP="00F91EE5">
            <w:pPr>
              <w:rPr>
                <w:szCs w:val="22"/>
              </w:rPr>
            </w:pPr>
          </w:p>
        </w:tc>
        <w:tc>
          <w:tcPr>
            <w:tcW w:w="1276" w:type="dxa"/>
            <w:vAlign w:val="center"/>
          </w:tcPr>
          <w:p w14:paraId="6F95D546" w14:textId="77777777" w:rsidR="00D66652" w:rsidRPr="001516B6" w:rsidRDefault="00D66652" w:rsidP="00F91EE5">
            <w:pPr>
              <w:rPr>
                <w:szCs w:val="22"/>
              </w:rPr>
            </w:pPr>
          </w:p>
        </w:tc>
        <w:tc>
          <w:tcPr>
            <w:tcW w:w="992" w:type="dxa"/>
            <w:vAlign w:val="center"/>
          </w:tcPr>
          <w:p w14:paraId="6223E440" w14:textId="77777777" w:rsidR="00D66652" w:rsidRPr="001516B6" w:rsidRDefault="00D66652" w:rsidP="00F91EE5">
            <w:pPr>
              <w:rPr>
                <w:szCs w:val="22"/>
              </w:rPr>
            </w:pPr>
          </w:p>
        </w:tc>
        <w:tc>
          <w:tcPr>
            <w:tcW w:w="2268" w:type="dxa"/>
            <w:vAlign w:val="center"/>
          </w:tcPr>
          <w:p w14:paraId="15F854FA" w14:textId="77777777" w:rsidR="00D66652" w:rsidRPr="001516B6" w:rsidRDefault="00D66652" w:rsidP="00F91EE5">
            <w:pPr>
              <w:rPr>
                <w:szCs w:val="22"/>
              </w:rPr>
            </w:pPr>
          </w:p>
        </w:tc>
      </w:tr>
      <w:tr w:rsidR="00B9376C" w:rsidRPr="001516B6" w14:paraId="7CCD2FEF" w14:textId="77777777" w:rsidTr="00D47891">
        <w:trPr>
          <w:trHeight w:val="289"/>
        </w:trPr>
        <w:tc>
          <w:tcPr>
            <w:tcW w:w="1134" w:type="dxa"/>
            <w:vAlign w:val="center"/>
          </w:tcPr>
          <w:p w14:paraId="323D77C1" w14:textId="77777777" w:rsidR="00B9376C" w:rsidRPr="001516B6" w:rsidRDefault="00B9376C" w:rsidP="00F91EE5">
            <w:pPr>
              <w:rPr>
                <w:noProof/>
                <w:szCs w:val="22"/>
              </w:rPr>
            </w:pPr>
          </w:p>
        </w:tc>
        <w:tc>
          <w:tcPr>
            <w:tcW w:w="2268" w:type="dxa"/>
            <w:vAlign w:val="center"/>
          </w:tcPr>
          <w:p w14:paraId="7B27F81C" w14:textId="77777777" w:rsidR="00B9376C" w:rsidRPr="001516B6" w:rsidRDefault="00B9376C" w:rsidP="00F91EE5">
            <w:pPr>
              <w:rPr>
                <w:szCs w:val="22"/>
              </w:rPr>
            </w:pPr>
          </w:p>
        </w:tc>
        <w:tc>
          <w:tcPr>
            <w:tcW w:w="1701" w:type="dxa"/>
            <w:vAlign w:val="center"/>
          </w:tcPr>
          <w:p w14:paraId="47663193" w14:textId="77777777" w:rsidR="00B9376C" w:rsidRPr="001516B6" w:rsidRDefault="00B9376C" w:rsidP="00F91EE5">
            <w:pPr>
              <w:rPr>
                <w:szCs w:val="22"/>
              </w:rPr>
            </w:pPr>
          </w:p>
        </w:tc>
        <w:tc>
          <w:tcPr>
            <w:tcW w:w="1276" w:type="dxa"/>
            <w:vAlign w:val="center"/>
          </w:tcPr>
          <w:p w14:paraId="3688A15B" w14:textId="77777777" w:rsidR="00B9376C" w:rsidRPr="001516B6" w:rsidRDefault="00B9376C" w:rsidP="00F91EE5">
            <w:pPr>
              <w:rPr>
                <w:szCs w:val="22"/>
              </w:rPr>
            </w:pPr>
          </w:p>
        </w:tc>
        <w:tc>
          <w:tcPr>
            <w:tcW w:w="992" w:type="dxa"/>
            <w:vAlign w:val="center"/>
          </w:tcPr>
          <w:p w14:paraId="32A2E871" w14:textId="77777777" w:rsidR="00B9376C" w:rsidRPr="001516B6" w:rsidRDefault="00B9376C" w:rsidP="00F91EE5">
            <w:pPr>
              <w:rPr>
                <w:szCs w:val="22"/>
              </w:rPr>
            </w:pPr>
          </w:p>
        </w:tc>
        <w:tc>
          <w:tcPr>
            <w:tcW w:w="2268" w:type="dxa"/>
            <w:vAlign w:val="center"/>
          </w:tcPr>
          <w:p w14:paraId="2EBBFC5C" w14:textId="77777777" w:rsidR="00B9376C" w:rsidRPr="001516B6" w:rsidRDefault="00B9376C" w:rsidP="00F91EE5">
            <w:pPr>
              <w:rPr>
                <w:szCs w:val="22"/>
              </w:rPr>
            </w:pPr>
          </w:p>
        </w:tc>
      </w:tr>
    </w:tbl>
    <w:p w14:paraId="66B4CDD9" w14:textId="77777777" w:rsidR="006C269C" w:rsidRPr="001516B6" w:rsidRDefault="006C269C" w:rsidP="006C269C">
      <w:pPr>
        <w:rPr>
          <w:i/>
        </w:rPr>
      </w:pPr>
      <w:r w:rsidRPr="001516B6">
        <w:rPr>
          <w:i/>
        </w:rPr>
        <w:t>Please insert rows as necessary</w:t>
      </w:r>
    </w:p>
    <w:p w14:paraId="4149D892" w14:textId="77777777" w:rsidR="007E5C3E" w:rsidRPr="001516B6" w:rsidRDefault="007E5C3E" w:rsidP="00F6510E">
      <w:pPr>
        <w:rPr>
          <w:i/>
        </w:rPr>
        <w:sectPr w:rsidR="007E5C3E" w:rsidRPr="001516B6" w:rsidSect="006D29A9">
          <w:type w:val="continuous"/>
          <w:pgSz w:w="11907" w:h="16840" w:code="9"/>
          <w:pgMar w:top="1259" w:right="1134" w:bottom="902" w:left="1134" w:header="0" w:footer="567" w:gutter="0"/>
          <w:cols w:space="720"/>
          <w:formProt w:val="0"/>
          <w:docGrid w:linePitch="326"/>
        </w:sectPr>
      </w:pPr>
    </w:p>
    <w:p w14:paraId="4906319B" w14:textId="77777777" w:rsidR="00B373A5" w:rsidRPr="00B373A5" w:rsidRDefault="00B373A5" w:rsidP="00F6510E">
      <w:pPr>
        <w:pStyle w:val="Heading1"/>
        <w:shd w:val="clear" w:color="auto" w:fill="FFFFFF"/>
        <w:spacing w:before="0" w:after="0"/>
        <w:rPr>
          <w:rFonts w:asciiTheme="minorHAnsi" w:hAnsiTheme="minorHAnsi"/>
          <w:color w:val="000000"/>
          <w:sz w:val="20"/>
        </w:rPr>
      </w:pPr>
    </w:p>
    <w:p w14:paraId="0DA9D59D" w14:textId="77777777" w:rsidR="00A859B1" w:rsidRPr="001516B6" w:rsidRDefault="00A859B1" w:rsidP="00F6510E">
      <w:pPr>
        <w:pStyle w:val="Heading1"/>
        <w:shd w:val="clear" w:color="auto" w:fill="FFFFFF"/>
        <w:spacing w:before="0" w:after="0"/>
        <w:rPr>
          <w:rFonts w:asciiTheme="minorHAnsi" w:hAnsiTheme="minorHAnsi"/>
          <w:color w:val="000000"/>
          <w:sz w:val="22"/>
          <w:szCs w:val="22"/>
        </w:rPr>
      </w:pPr>
      <w:r w:rsidRPr="001516B6">
        <w:rPr>
          <w:rFonts w:asciiTheme="minorHAnsi" w:hAnsiTheme="minorHAnsi"/>
          <w:color w:val="000000"/>
          <w:sz w:val="28"/>
          <w:szCs w:val="28"/>
        </w:rPr>
        <w:t>D.2. Cooperation arrangements, management and communication</w:t>
      </w:r>
    </w:p>
    <w:p w14:paraId="47749465" w14:textId="77777777" w:rsidR="00A859B1" w:rsidRPr="001516B6" w:rsidRDefault="00A859B1" w:rsidP="00F6510E">
      <w:pPr>
        <w:tabs>
          <w:tab w:val="left" w:pos="3649"/>
          <w:tab w:val="left" w:pos="5349"/>
          <w:tab w:val="left" w:pos="7992"/>
          <w:tab w:val="left" w:pos="9409"/>
          <w:tab w:val="left" w:pos="10778"/>
        </w:tabs>
        <w:jc w:val="both"/>
        <w:rPr>
          <w:b/>
          <w:bCs/>
          <w:i/>
          <w:color w:val="000000"/>
        </w:rPr>
      </w:pPr>
      <w:r w:rsidRPr="001516B6">
        <w:rPr>
          <w:bCs/>
          <w:i/>
          <w:color w:val="000000"/>
        </w:rPr>
        <w:t xml:space="preserve">This part must only be </w:t>
      </w:r>
      <w:r w:rsidRPr="001516B6">
        <w:rPr>
          <w:i/>
          <w:color w:val="000000"/>
        </w:rPr>
        <w:t>completed</w:t>
      </w:r>
      <w:r w:rsidRPr="001516B6">
        <w:rPr>
          <w:bCs/>
          <w:i/>
          <w:color w:val="000000"/>
        </w:rPr>
        <w:t xml:space="preserve"> once by the applicant. </w:t>
      </w:r>
    </w:p>
    <w:p w14:paraId="5E6DAE8C" w14:textId="77777777" w:rsidR="00A859B1" w:rsidRPr="001516B6" w:rsidRDefault="00A859B1" w:rsidP="00F6510E">
      <w:pPr>
        <w:tabs>
          <w:tab w:val="left" w:pos="3649"/>
          <w:tab w:val="left" w:pos="5349"/>
          <w:tab w:val="left" w:pos="7992"/>
          <w:tab w:val="left" w:pos="9409"/>
          <w:tab w:val="left" w:pos="10778"/>
        </w:tabs>
        <w:jc w:val="both"/>
        <w:rPr>
          <w:b/>
          <w:bCs/>
          <w:color w:val="000000"/>
        </w:rPr>
      </w:pPr>
    </w:p>
    <w:p w14:paraId="30CE121E" w14:textId="77777777" w:rsidR="00A859B1" w:rsidRPr="001516B6" w:rsidRDefault="00A859B1" w:rsidP="00F6510E">
      <w:pPr>
        <w:rPr>
          <w:b/>
        </w:rPr>
      </w:pPr>
      <w:r w:rsidRPr="001516B6">
        <w:rPr>
          <w:b/>
        </w:rPr>
        <w:t xml:space="preserve">D.2.1 - Project management </w:t>
      </w:r>
    </w:p>
    <w:p w14:paraId="6C99D9E5" w14:textId="77777777" w:rsidR="00A859B1" w:rsidRPr="001516B6" w:rsidRDefault="00A859B1" w:rsidP="00D47891">
      <w:pPr>
        <w:tabs>
          <w:tab w:val="left" w:pos="3649"/>
          <w:tab w:val="left" w:pos="5349"/>
          <w:tab w:val="left" w:pos="7992"/>
          <w:tab w:val="left" w:pos="9639"/>
          <w:tab w:val="left" w:pos="10778"/>
        </w:tabs>
        <w:jc w:val="both"/>
        <w:rPr>
          <w:i/>
        </w:rPr>
      </w:pPr>
      <w:r w:rsidRPr="001516B6">
        <w:rPr>
          <w:i/>
        </w:rPr>
        <w:t xml:space="preserve">Please define the organisation of the implementation of the project and the division of tasks between the partners. Please explain the allocation of resources for each activity. </w:t>
      </w:r>
      <w:r w:rsidRPr="001516B6">
        <w:t xml:space="preserve">Explain </w:t>
      </w:r>
      <w:r w:rsidRPr="001516B6">
        <w:rPr>
          <w:i/>
        </w:rPr>
        <w:t>also</w:t>
      </w:r>
      <w:r w:rsidRPr="001516B6">
        <w:t xml:space="preserve"> how the tasks are distributed amongst the partners and how project "ownership" is ensured</w:t>
      </w:r>
      <w:r w:rsidRPr="001516B6">
        <w:rPr>
          <w:i/>
        </w:rPr>
        <w:t xml:space="preserve"> (limit 3000 characters).</w:t>
      </w:r>
    </w:p>
    <w:p w14:paraId="65490D97" w14:textId="77777777" w:rsidR="00ED479A" w:rsidRPr="001516B6" w:rsidRDefault="00ED479A" w:rsidP="00F6510E">
      <w:pPr>
        <w:tabs>
          <w:tab w:val="left" w:pos="3649"/>
          <w:tab w:val="left" w:pos="5349"/>
          <w:tab w:val="left" w:pos="7992"/>
          <w:tab w:val="left" w:pos="9409"/>
          <w:tab w:val="left" w:pos="10778"/>
        </w:tabs>
        <w:jc w:val="both"/>
        <w:rPr>
          <w:i/>
        </w:rPr>
      </w:pPr>
    </w:p>
    <w:tbl>
      <w:tblPr>
        <w:tblW w:w="0" w:type="auto"/>
        <w:tblInd w:w="108" w:type="dxa"/>
        <w:tblBorders>
          <w:top w:val="single" w:sz="4" w:space="0" w:color="808080"/>
          <w:left w:val="single" w:sz="4" w:space="0" w:color="808080"/>
          <w:bottom w:val="single" w:sz="4" w:space="0" w:color="808080"/>
          <w:right w:val="single" w:sz="4" w:space="0" w:color="808080"/>
        </w:tblBorders>
        <w:tblLayout w:type="fixed"/>
        <w:tblLook w:val="01E0" w:firstRow="1" w:lastRow="1" w:firstColumn="1" w:lastColumn="1" w:noHBand="0" w:noVBand="0"/>
      </w:tblPr>
      <w:tblGrid>
        <w:gridCol w:w="9639"/>
      </w:tblGrid>
      <w:tr w:rsidR="00A859B1" w:rsidRPr="001516B6" w14:paraId="66EC595D" w14:textId="77777777" w:rsidTr="00D47891">
        <w:trPr>
          <w:trHeight w:val="567"/>
        </w:trPr>
        <w:tc>
          <w:tcPr>
            <w:tcW w:w="9639" w:type="dxa"/>
            <w:tcBorders>
              <w:top w:val="single" w:sz="4" w:space="0" w:color="808080"/>
              <w:bottom w:val="single" w:sz="4" w:space="0" w:color="808080"/>
            </w:tcBorders>
          </w:tcPr>
          <w:p w14:paraId="3E9B4D2C" w14:textId="0125B9C3" w:rsidR="00A859B1" w:rsidRPr="001516B6" w:rsidRDefault="00B830A2" w:rsidP="00D370FE">
            <w:pPr>
              <w:tabs>
                <w:tab w:val="left" w:pos="3649"/>
                <w:tab w:val="left" w:pos="5349"/>
                <w:tab w:val="left" w:pos="7992"/>
                <w:tab w:val="left" w:pos="9409"/>
                <w:tab w:val="left" w:pos="10778"/>
              </w:tabs>
              <w:rPr>
                <w:szCs w:val="22"/>
              </w:rPr>
            </w:pPr>
            <w:r>
              <w:rPr>
                <w:szCs w:val="22"/>
              </w:rPr>
              <w:fldChar w:fldCharType="begin">
                <w:ffData>
                  <w:name w:val=""/>
                  <w:enabled/>
                  <w:calcOnExit w:val="0"/>
                  <w:textInput>
                    <w:maxLength w:val="4000"/>
                  </w:textInput>
                </w:ffData>
              </w:fldChar>
            </w:r>
            <w:r>
              <w:rPr>
                <w:szCs w:val="22"/>
              </w:rPr>
              <w:instrText xml:space="preserve"> FORMTEXT </w:instrText>
            </w:r>
            <w:r>
              <w:rPr>
                <w:szCs w:val="22"/>
              </w:rPr>
            </w:r>
            <w:r>
              <w:rPr>
                <w:szCs w:val="22"/>
              </w:rPr>
              <w:fldChar w:fldCharType="separate"/>
            </w:r>
            <w:r w:rsidR="0097438F" w:rsidRPr="0097438F">
              <w:rPr>
                <w:szCs w:val="22"/>
              </w:rPr>
              <w:t xml:space="preserve">The project is organized in five work packages (WP) as follows: Preparation, Development, Quality Plan, Dissemination and </w:t>
            </w:r>
            <w:r w:rsidR="00D370FE">
              <w:rPr>
                <w:szCs w:val="22"/>
              </w:rPr>
              <w:t>E</w:t>
            </w:r>
            <w:r w:rsidR="0097438F" w:rsidRPr="0097438F">
              <w:rPr>
                <w:szCs w:val="22"/>
              </w:rPr>
              <w:t>xploitation</w:t>
            </w:r>
            <w:r w:rsidR="00D370FE">
              <w:rPr>
                <w:szCs w:val="22"/>
              </w:rPr>
              <w:t>,</w:t>
            </w:r>
            <w:r w:rsidR="0097438F" w:rsidRPr="0097438F">
              <w:rPr>
                <w:szCs w:val="22"/>
              </w:rPr>
              <w:t xml:space="preserve"> and lastly Management. The activities under </w:t>
            </w:r>
            <w:r w:rsidR="00D370FE">
              <w:rPr>
                <w:szCs w:val="22"/>
              </w:rPr>
              <w:t>P</w:t>
            </w:r>
            <w:r w:rsidR="0097438F" w:rsidRPr="0097438F">
              <w:rPr>
                <w:szCs w:val="22"/>
              </w:rPr>
              <w:t>reparation include selection of university teams and focal persons, needs assessment, and initial coaching. This WP is led by AUC with the support of Martin Luther University. Activities under this WP will involve travel and staff costs as well as equipment. The Development WP will entail developing materials, training workshops, and school visits</w:t>
            </w:r>
            <w:r w:rsidR="006852E1">
              <w:rPr>
                <w:szCs w:val="22"/>
              </w:rPr>
              <w:t xml:space="preserve"> as well as the need for staff costs and travel.</w:t>
            </w:r>
            <w:r w:rsidR="0097438F" w:rsidRPr="0097438F">
              <w:rPr>
                <w:szCs w:val="22"/>
              </w:rPr>
              <w:t xml:space="preserve"> The lead partner will be University of Northampton supported by University of Limerick. The third WP on the Quality Plan will cover the development of monitoring and evaluation tools as well as visits, and a midterm review. </w:t>
            </w:r>
            <w:r w:rsidR="006852E1">
              <w:rPr>
                <w:szCs w:val="22"/>
              </w:rPr>
              <w:t xml:space="preserve">It will entail staff costs and travel. </w:t>
            </w:r>
            <w:r w:rsidR="0097438F" w:rsidRPr="0097438F">
              <w:rPr>
                <w:szCs w:val="22"/>
              </w:rPr>
              <w:t>This WP is led by the University of Leicester due to their prior experience in the field</w:t>
            </w:r>
            <w:r w:rsidR="00DC69F1">
              <w:rPr>
                <w:szCs w:val="22"/>
              </w:rPr>
              <w:t>,</w:t>
            </w:r>
            <w:r w:rsidR="0097438F" w:rsidRPr="0097438F">
              <w:rPr>
                <w:szCs w:val="22"/>
              </w:rPr>
              <w:t xml:space="preserve"> supported by Ain Shams University. The fourth WP is concerned with Dissemination which deals with the conduct of policy dialogues, the organization of a conference, the publication of studies and reports, </w:t>
            </w:r>
            <w:r w:rsidR="0097438F" w:rsidRPr="0097438F">
              <w:rPr>
                <w:szCs w:val="22"/>
              </w:rPr>
              <w:lastRenderedPageBreak/>
              <w:t xml:space="preserve">media briefs and school meetings and visits.  </w:t>
            </w:r>
            <w:r w:rsidR="00E1760D">
              <w:rPr>
                <w:szCs w:val="22"/>
              </w:rPr>
              <w:t>This WP will requ</w:t>
            </w:r>
            <w:r w:rsidR="00514E24">
              <w:rPr>
                <w:szCs w:val="22"/>
              </w:rPr>
              <w:t>i</w:t>
            </w:r>
            <w:r w:rsidR="00E1760D">
              <w:rPr>
                <w:szCs w:val="22"/>
              </w:rPr>
              <w:t xml:space="preserve">re travel, staff costs, outsourcing of services. </w:t>
            </w:r>
            <w:r w:rsidR="0097438F" w:rsidRPr="0097438F">
              <w:rPr>
                <w:szCs w:val="22"/>
              </w:rPr>
              <w:t xml:space="preserve">The lead organizations are Helwan University and AUC, supported by Alexandria University. The fifth and last WP is the one devoted to </w:t>
            </w:r>
            <w:r w:rsidR="00514E24">
              <w:rPr>
                <w:szCs w:val="22"/>
              </w:rPr>
              <w:t>M</w:t>
            </w:r>
            <w:r w:rsidR="0097438F" w:rsidRPr="0097438F">
              <w:rPr>
                <w:szCs w:val="22"/>
              </w:rPr>
              <w:t xml:space="preserve">anagement for which the major activities are meetings, the creation of a website, the periodic review of work plans, the creation of the internal organization and methods of conflict resolution, the follow up on financial reporting, the review of documents, and overall management of the coordination of activities in a timely fashion. </w:t>
            </w:r>
            <w:r w:rsidR="00E1760D">
              <w:rPr>
                <w:szCs w:val="22"/>
              </w:rPr>
              <w:t xml:space="preserve">These activities will require travel, staff costs, and sub-contracting of services. </w:t>
            </w:r>
            <w:r w:rsidR="0097438F" w:rsidRPr="0097438F">
              <w:rPr>
                <w:szCs w:val="22"/>
              </w:rPr>
              <w:t>Each of the partners has distinct roles and the allocation of the budget is equitably distributed in accordance to the expected deliverables and roles and responsibilities.  The management style is a consultative participatory one that underlines empowering all partners to voice their opinions and ideas as well as respecting cultural diversity with the aim of creating a learning opportunity for all within a community of learners. The management style is a collegial one to ensure collective ownership of the process and outcomes of the work. EU partners will find a rich opportunity to learn more about Egypt while reflecting upon their own practices. The Egyptian partners will own the process and guide it.  All partners will get the opportunity to publish and disseminate results as it fits their purposes as long as the EU disclaimer is respected.</w:t>
            </w:r>
            <w:r>
              <w:rPr>
                <w:szCs w:val="22"/>
              </w:rPr>
              <w:fldChar w:fldCharType="end"/>
            </w:r>
          </w:p>
        </w:tc>
      </w:tr>
    </w:tbl>
    <w:p w14:paraId="142D3076" w14:textId="77777777" w:rsidR="00111E17" w:rsidRPr="001516B6" w:rsidRDefault="00111E17" w:rsidP="00F6510E">
      <w:pPr>
        <w:tabs>
          <w:tab w:val="left" w:pos="3649"/>
          <w:tab w:val="left" w:pos="5349"/>
          <w:tab w:val="left" w:pos="7992"/>
          <w:tab w:val="left" w:pos="9409"/>
          <w:tab w:val="left" w:pos="10778"/>
        </w:tabs>
        <w:rPr>
          <w:b/>
        </w:rPr>
      </w:pPr>
    </w:p>
    <w:p w14:paraId="24A8D305" w14:textId="77777777" w:rsidR="00A859B1" w:rsidRPr="001516B6" w:rsidRDefault="00A859B1" w:rsidP="00F6510E">
      <w:pPr>
        <w:tabs>
          <w:tab w:val="left" w:pos="3649"/>
          <w:tab w:val="left" w:pos="5349"/>
          <w:tab w:val="left" w:pos="7992"/>
          <w:tab w:val="left" w:pos="9409"/>
          <w:tab w:val="left" w:pos="10778"/>
        </w:tabs>
        <w:rPr>
          <w:b/>
        </w:rPr>
      </w:pPr>
      <w:r w:rsidRPr="001516B6">
        <w:rPr>
          <w:b/>
        </w:rPr>
        <w:t>D.2.2 - Cooperation and communication arrangements of the consortium</w:t>
      </w:r>
    </w:p>
    <w:p w14:paraId="7BB42A79" w14:textId="77777777" w:rsidR="00A859B1" w:rsidRPr="001516B6" w:rsidRDefault="00A859B1" w:rsidP="00D47891">
      <w:pPr>
        <w:jc w:val="both"/>
        <w:rPr>
          <w:i/>
        </w:rPr>
      </w:pPr>
      <w:r w:rsidRPr="001516B6">
        <w:rPr>
          <w:i/>
        </w:rPr>
        <w:t>Please explain the overall project and partnership management making specific reference to the management plan and how decisions will be taken. Please describe how permanent and effective communication and reporting will be ensured as well as the measures put in place for conflict resolution</w:t>
      </w:r>
      <w:r w:rsidRPr="001516B6">
        <w:t xml:space="preserve"> (limit 2000 characters).</w:t>
      </w:r>
    </w:p>
    <w:p w14:paraId="49CE64FC" w14:textId="77777777" w:rsidR="00693A7D" w:rsidRPr="001516B6" w:rsidRDefault="00693A7D" w:rsidP="00F6510E">
      <w:pPr>
        <w:jc w:val="both"/>
        <w:rPr>
          <w:b/>
          <w:color w:val="C0C0C0"/>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9639"/>
      </w:tblGrid>
      <w:tr w:rsidR="00A859B1" w:rsidRPr="001516B6" w14:paraId="6D76C29A" w14:textId="77777777" w:rsidTr="00D47891">
        <w:trPr>
          <w:trHeight w:val="567"/>
        </w:trPr>
        <w:tc>
          <w:tcPr>
            <w:tcW w:w="9639" w:type="dxa"/>
          </w:tcPr>
          <w:p w14:paraId="0E04E94C" w14:textId="01CC1E49" w:rsidR="00A859B1" w:rsidRPr="001516B6" w:rsidRDefault="00B830A2" w:rsidP="002342F0">
            <w:pPr>
              <w:tabs>
                <w:tab w:val="left" w:pos="3649"/>
                <w:tab w:val="left" w:pos="5349"/>
                <w:tab w:val="left" w:pos="7992"/>
                <w:tab w:val="left" w:pos="9409"/>
                <w:tab w:val="left" w:pos="10778"/>
              </w:tabs>
              <w:rPr>
                <w:szCs w:val="22"/>
              </w:rPr>
            </w:pPr>
            <w:r>
              <w:rPr>
                <w:szCs w:val="22"/>
              </w:rPr>
              <w:fldChar w:fldCharType="begin">
                <w:ffData>
                  <w:name w:val=""/>
                  <w:enabled/>
                  <w:calcOnExit w:val="0"/>
                  <w:textInput>
                    <w:maxLength w:val="3000"/>
                  </w:textInput>
                </w:ffData>
              </w:fldChar>
            </w:r>
            <w:r>
              <w:rPr>
                <w:szCs w:val="22"/>
              </w:rPr>
              <w:instrText xml:space="preserve"> FORMTEXT </w:instrText>
            </w:r>
            <w:r>
              <w:rPr>
                <w:szCs w:val="22"/>
              </w:rPr>
            </w:r>
            <w:r>
              <w:rPr>
                <w:szCs w:val="22"/>
              </w:rPr>
              <w:fldChar w:fldCharType="separate"/>
            </w:r>
            <w:r w:rsidR="000E23FB">
              <w:rPr>
                <w:noProof/>
                <w:szCs w:val="22"/>
              </w:rPr>
              <w:t xml:space="preserve"> </w:t>
            </w:r>
            <w:r w:rsidR="003C47C0">
              <w:rPr>
                <w:noProof/>
                <w:szCs w:val="22"/>
              </w:rPr>
              <w:t xml:space="preserve">The project managemnt will rely on shared responsibilities with lead instituions for discrete work packages thus enhancing the collective ownership of the initiaitve. AUC will be responsible specifically for the work packages entitled Preparation number one </w:t>
            </w:r>
            <w:r w:rsidR="00092791">
              <w:rPr>
                <w:noProof/>
                <w:szCs w:val="22"/>
              </w:rPr>
              <w:t xml:space="preserve">with the help of Martin Luther University </w:t>
            </w:r>
            <w:r w:rsidR="003C47C0">
              <w:rPr>
                <w:noProof/>
                <w:szCs w:val="22"/>
              </w:rPr>
              <w:t xml:space="preserve">and workpackage five for </w:t>
            </w:r>
            <w:r w:rsidR="00514E24">
              <w:rPr>
                <w:noProof/>
                <w:szCs w:val="22"/>
              </w:rPr>
              <w:t>M</w:t>
            </w:r>
            <w:r w:rsidR="003C47C0">
              <w:rPr>
                <w:noProof/>
                <w:szCs w:val="22"/>
              </w:rPr>
              <w:t xml:space="preserve">anagement. The former will set the tone of the work and partherships while the latter will oversee that the </w:t>
            </w:r>
            <w:r w:rsidR="00092791">
              <w:rPr>
                <w:noProof/>
                <w:szCs w:val="22"/>
              </w:rPr>
              <w:t>management and partnerhsips are effectively and smoothly run.  Communication will be effectuated both virtually and face to f</w:t>
            </w:r>
            <w:r w:rsidR="00514E24">
              <w:rPr>
                <w:noProof/>
                <w:szCs w:val="22"/>
              </w:rPr>
              <w:t>a</w:t>
            </w:r>
            <w:r w:rsidR="00092791">
              <w:rPr>
                <w:noProof/>
                <w:szCs w:val="22"/>
              </w:rPr>
              <w:t xml:space="preserve">ce. Regular circulers and emails will be sent on almost a bi-monthly bases and as needed, while mangement meetings, both on the local and global levels, will be held every four months. </w:t>
            </w:r>
            <w:r w:rsidR="00514E24">
              <w:rPr>
                <w:noProof/>
                <w:szCs w:val="22"/>
              </w:rPr>
              <w:t xml:space="preserve">AUC will additionally be responsible for report writing. </w:t>
            </w:r>
            <w:r w:rsidR="00092791">
              <w:rPr>
                <w:noProof/>
                <w:szCs w:val="22"/>
              </w:rPr>
              <w:t>University of Northhampton with the support of Lim</w:t>
            </w:r>
            <w:r w:rsidR="00CB021D">
              <w:rPr>
                <w:noProof/>
                <w:szCs w:val="22"/>
              </w:rPr>
              <w:t>e</w:t>
            </w:r>
            <w:r w:rsidR="00092791">
              <w:rPr>
                <w:noProof/>
                <w:szCs w:val="22"/>
              </w:rPr>
              <w:t xml:space="preserve">rick University will be responsible for the WP 2 on Development where much of the </w:t>
            </w:r>
            <w:r w:rsidR="00CB021D">
              <w:rPr>
                <w:noProof/>
                <w:szCs w:val="22"/>
              </w:rPr>
              <w:t xml:space="preserve">construction </w:t>
            </w:r>
            <w:r w:rsidR="00092791">
              <w:rPr>
                <w:noProof/>
                <w:szCs w:val="22"/>
              </w:rPr>
              <w:t xml:space="preserve">of materials, observation, coaching and assessment will take place. The WP on Quality Plan will be led by University of Leicester and supported by Ain Shams University. It will ensure the needed mechanisms for quality control and monitoring are in place. </w:t>
            </w:r>
            <w:r w:rsidR="00CB021D">
              <w:rPr>
                <w:noProof/>
                <w:szCs w:val="22"/>
              </w:rPr>
              <w:t>T</w:t>
            </w:r>
            <w:r w:rsidR="00092791">
              <w:rPr>
                <w:noProof/>
                <w:szCs w:val="22"/>
              </w:rPr>
              <w:t>he Dessimination and exploitation</w:t>
            </w:r>
            <w:r w:rsidR="00CB021D">
              <w:rPr>
                <w:noProof/>
                <w:szCs w:val="22"/>
              </w:rPr>
              <w:t xml:space="preserve"> WP</w:t>
            </w:r>
            <w:r w:rsidR="00092791">
              <w:rPr>
                <w:noProof/>
                <w:szCs w:val="22"/>
              </w:rPr>
              <w:t xml:space="preserve"> will be led by Helwan University and supported by University of Alexandria. </w:t>
            </w:r>
            <w:r w:rsidR="003C47C0" w:rsidRPr="003C47C0">
              <w:rPr>
                <w:noProof/>
                <w:szCs w:val="22"/>
              </w:rPr>
              <w:t>In cases of conflict (due to poor communication, or inactive partners or late submissions, or other reasons),a tripartite committee for conflict resolution, which is comprised of: Alexandria University (</w:t>
            </w:r>
            <w:r w:rsidR="00CB021D">
              <w:rPr>
                <w:noProof/>
                <w:szCs w:val="22"/>
              </w:rPr>
              <w:t>Medhat El Nemr</w:t>
            </w:r>
            <w:r w:rsidR="003C47C0" w:rsidRPr="003C47C0">
              <w:rPr>
                <w:noProof/>
                <w:szCs w:val="22"/>
              </w:rPr>
              <w:t xml:space="preserve">) and </w:t>
            </w:r>
            <w:r w:rsidR="00CB021D">
              <w:rPr>
                <w:noProof/>
                <w:szCs w:val="22"/>
              </w:rPr>
              <w:t>University of Leicester</w:t>
            </w:r>
            <w:r w:rsidR="003C47C0" w:rsidRPr="003C47C0">
              <w:rPr>
                <w:noProof/>
                <w:szCs w:val="22"/>
              </w:rPr>
              <w:t xml:space="preserve"> (</w:t>
            </w:r>
            <w:r w:rsidR="00CB021D">
              <w:rPr>
                <w:noProof/>
                <w:szCs w:val="22"/>
              </w:rPr>
              <w:t>Hilary Burgess</w:t>
            </w:r>
            <w:r w:rsidR="003C47C0" w:rsidRPr="003C47C0">
              <w:rPr>
                <w:noProof/>
                <w:szCs w:val="22"/>
              </w:rPr>
              <w:t xml:space="preserve">) and </w:t>
            </w:r>
            <w:r w:rsidR="00AB4481">
              <w:rPr>
                <w:noProof/>
                <w:szCs w:val="22"/>
              </w:rPr>
              <w:t>Helwan Universtiy</w:t>
            </w:r>
            <w:r w:rsidR="003C47C0" w:rsidRPr="003C47C0">
              <w:rPr>
                <w:noProof/>
                <w:szCs w:val="22"/>
              </w:rPr>
              <w:t xml:space="preserve"> (</w:t>
            </w:r>
            <w:r w:rsidR="00AB4481">
              <w:rPr>
                <w:noProof/>
                <w:szCs w:val="22"/>
              </w:rPr>
              <w:t>Ahmed Heggi</w:t>
            </w:r>
            <w:r w:rsidR="003C47C0" w:rsidRPr="003C47C0">
              <w:rPr>
                <w:noProof/>
                <w:szCs w:val="22"/>
              </w:rPr>
              <w:t xml:space="preserve">), will be established. This is in the case of minor conflicts. However, if the case escalates to litigation proper between the partners, the Belgian Law will apply, but if a conflict arises between AUC and EACEA, EU law applies. </w:t>
            </w:r>
            <w:r>
              <w:rPr>
                <w:szCs w:val="22"/>
              </w:rPr>
              <w:fldChar w:fldCharType="end"/>
            </w:r>
          </w:p>
        </w:tc>
      </w:tr>
    </w:tbl>
    <w:p w14:paraId="00147E6B" w14:textId="77777777" w:rsidR="006C269C" w:rsidRDefault="006C269C" w:rsidP="00F6510E">
      <w:pPr>
        <w:rPr>
          <w:b/>
        </w:rPr>
        <w:sectPr w:rsidR="006C269C" w:rsidSect="006D29A9">
          <w:type w:val="continuous"/>
          <w:pgSz w:w="11907" w:h="16840" w:code="9"/>
          <w:pgMar w:top="1259" w:right="1134" w:bottom="902" w:left="1134" w:header="0" w:footer="567" w:gutter="0"/>
          <w:cols w:space="720"/>
          <w:docGrid w:linePitch="326"/>
        </w:sectPr>
      </w:pPr>
    </w:p>
    <w:p w14:paraId="2D4274B6" w14:textId="77777777" w:rsidR="00A859B1" w:rsidRPr="001516B6" w:rsidRDefault="00A859B1" w:rsidP="00D47891">
      <w:pPr>
        <w:pStyle w:val="Heading1"/>
        <w:shd w:val="clear" w:color="auto" w:fill="333399"/>
        <w:tabs>
          <w:tab w:val="left" w:pos="9639"/>
        </w:tabs>
        <w:spacing w:before="0" w:after="0"/>
        <w:jc w:val="center"/>
        <w:rPr>
          <w:rFonts w:asciiTheme="minorHAnsi" w:hAnsiTheme="minorHAnsi"/>
          <w:sz w:val="32"/>
          <w:szCs w:val="32"/>
        </w:rPr>
      </w:pPr>
      <w:r w:rsidRPr="001516B6">
        <w:rPr>
          <w:rFonts w:asciiTheme="minorHAnsi" w:hAnsiTheme="minorHAnsi"/>
          <w:sz w:val="32"/>
          <w:szCs w:val="32"/>
        </w:rPr>
        <w:lastRenderedPageBreak/>
        <w:t>PART E - Project characteristics and relevance</w:t>
      </w:r>
    </w:p>
    <w:p w14:paraId="6984398A" w14:textId="77777777" w:rsidR="00F6510E" w:rsidRPr="001516B6" w:rsidRDefault="00F6510E" w:rsidP="00F6510E">
      <w:pPr>
        <w:tabs>
          <w:tab w:val="left" w:pos="3649"/>
          <w:tab w:val="left" w:pos="5349"/>
          <w:tab w:val="left" w:pos="7992"/>
          <w:tab w:val="left" w:pos="9409"/>
          <w:tab w:val="left" w:pos="10778"/>
        </w:tabs>
        <w:rPr>
          <w:b/>
        </w:rPr>
      </w:pPr>
    </w:p>
    <w:p w14:paraId="10A05F4B" w14:textId="77777777" w:rsidR="00A859B1" w:rsidRPr="001516B6" w:rsidRDefault="00A859B1" w:rsidP="00F6510E">
      <w:pPr>
        <w:tabs>
          <w:tab w:val="left" w:pos="3649"/>
          <w:tab w:val="left" w:pos="5349"/>
          <w:tab w:val="left" w:pos="7992"/>
          <w:tab w:val="left" w:pos="9409"/>
          <w:tab w:val="left" w:pos="10778"/>
        </w:tabs>
        <w:rPr>
          <w:b/>
          <w:sz w:val="28"/>
          <w:szCs w:val="28"/>
        </w:rPr>
      </w:pPr>
      <w:r w:rsidRPr="001516B6">
        <w:rPr>
          <w:b/>
          <w:sz w:val="28"/>
          <w:szCs w:val="28"/>
        </w:rPr>
        <w:t>E.1. Why does the consortium wish to undertake this project?</w:t>
      </w:r>
    </w:p>
    <w:p w14:paraId="737472E5" w14:textId="77777777" w:rsidR="00A859B1" w:rsidRPr="001516B6" w:rsidRDefault="00A859B1" w:rsidP="00D47891">
      <w:pPr>
        <w:tabs>
          <w:tab w:val="left" w:pos="3649"/>
          <w:tab w:val="left" w:pos="5349"/>
          <w:tab w:val="left" w:pos="7992"/>
          <w:tab w:val="left" w:pos="9639"/>
          <w:tab w:val="left" w:pos="10778"/>
        </w:tabs>
        <w:jc w:val="both"/>
        <w:rPr>
          <w:i/>
        </w:rPr>
      </w:pPr>
      <w:r w:rsidRPr="001516B6">
        <w:rPr>
          <w:i/>
        </w:rPr>
        <w:t xml:space="preserve">Please outline the motivation behind your project, clearly identifying the specific needs or problem/s which it intends to solve. Explain how the project proposal fits within the development strategies of the Partner Countries involved </w:t>
      </w:r>
      <w:r w:rsidR="000D055B" w:rsidRPr="001516B6">
        <w:rPr>
          <w:i/>
        </w:rPr>
        <w:t xml:space="preserve">and how it addresses the priorities defined at national / regional level. Also explain </w:t>
      </w:r>
      <w:r w:rsidRPr="001516B6">
        <w:rPr>
          <w:i/>
        </w:rPr>
        <w:t xml:space="preserve">why this/these problem/s were selected instead of others. In particular, explain how the area of intervention has been explored to guarantee that the project is offering something new compared to the existing situation. Where applicable, </w:t>
      </w:r>
      <w:r w:rsidR="00763ACB" w:rsidRPr="001516B6">
        <w:rPr>
          <w:i/>
        </w:rPr>
        <w:t xml:space="preserve">explain </w:t>
      </w:r>
      <w:r w:rsidRPr="001516B6">
        <w:rPr>
          <w:i/>
        </w:rPr>
        <w:t>any synergy with other EU initiatives should be highlighted</w:t>
      </w:r>
      <w:r w:rsidRPr="001516B6">
        <w:t xml:space="preserve"> (limit </w:t>
      </w:r>
      <w:r w:rsidR="000D055B" w:rsidRPr="001516B6">
        <w:t xml:space="preserve">5000 </w:t>
      </w:r>
      <w:r w:rsidRPr="001516B6">
        <w:t>characters)</w:t>
      </w:r>
      <w:r w:rsidRPr="001516B6">
        <w:rPr>
          <w:i/>
        </w:rPr>
        <w:t>.</w:t>
      </w:r>
    </w:p>
    <w:p w14:paraId="5568B34D" w14:textId="77777777" w:rsidR="00ED479A" w:rsidRPr="001516B6" w:rsidRDefault="00ED479A" w:rsidP="00F6510E">
      <w:pPr>
        <w:tabs>
          <w:tab w:val="left" w:pos="3649"/>
          <w:tab w:val="left" w:pos="5349"/>
          <w:tab w:val="left" w:pos="7992"/>
          <w:tab w:val="left" w:pos="9409"/>
          <w:tab w:val="left" w:pos="10778"/>
        </w:tabs>
        <w:jc w:val="both"/>
        <w:rPr>
          <w:i/>
        </w:rPr>
      </w:pPr>
    </w:p>
    <w:tbl>
      <w:tblPr>
        <w:tblW w:w="0" w:type="auto"/>
        <w:tblInd w:w="108" w:type="dxa"/>
        <w:tblBorders>
          <w:top w:val="single" w:sz="4" w:space="0" w:color="808080"/>
          <w:left w:val="single" w:sz="4" w:space="0" w:color="808080"/>
          <w:bottom w:val="single" w:sz="4" w:space="0" w:color="808080"/>
          <w:right w:val="single" w:sz="4" w:space="0" w:color="808080"/>
        </w:tblBorders>
        <w:tblLayout w:type="fixed"/>
        <w:tblLook w:val="01E0" w:firstRow="1" w:lastRow="1" w:firstColumn="1" w:lastColumn="1" w:noHBand="0" w:noVBand="0"/>
      </w:tblPr>
      <w:tblGrid>
        <w:gridCol w:w="9639"/>
      </w:tblGrid>
      <w:tr w:rsidR="00A859B1" w:rsidRPr="001516B6" w14:paraId="7B1273DA" w14:textId="77777777" w:rsidTr="00D47891">
        <w:trPr>
          <w:trHeight w:val="567"/>
        </w:trPr>
        <w:tc>
          <w:tcPr>
            <w:tcW w:w="9639" w:type="dxa"/>
            <w:tcBorders>
              <w:top w:val="single" w:sz="4" w:space="0" w:color="808080"/>
              <w:bottom w:val="single" w:sz="4" w:space="0" w:color="808080"/>
            </w:tcBorders>
          </w:tcPr>
          <w:p w14:paraId="2CB37168" w14:textId="64D4E7DE" w:rsidR="00A859B1" w:rsidRPr="001516B6" w:rsidRDefault="00687F5F" w:rsidP="006526D1">
            <w:pPr>
              <w:tabs>
                <w:tab w:val="left" w:pos="3649"/>
                <w:tab w:val="left" w:pos="5349"/>
                <w:tab w:val="left" w:pos="7992"/>
                <w:tab w:val="left" w:pos="9409"/>
                <w:tab w:val="left" w:pos="10778"/>
              </w:tabs>
              <w:rPr>
                <w:szCs w:val="22"/>
              </w:rPr>
            </w:pPr>
            <w:r>
              <w:rPr>
                <w:szCs w:val="22"/>
              </w:rPr>
              <w:fldChar w:fldCharType="begin">
                <w:ffData>
                  <w:name w:val=""/>
                  <w:enabled/>
                  <w:calcOnExit w:val="0"/>
                  <w:textInput>
                    <w:maxLength w:val="6000"/>
                  </w:textInput>
                </w:ffData>
              </w:fldChar>
            </w:r>
            <w:r>
              <w:rPr>
                <w:szCs w:val="22"/>
              </w:rPr>
              <w:instrText xml:space="preserve"> FORMTEXT </w:instrText>
            </w:r>
            <w:r>
              <w:rPr>
                <w:szCs w:val="22"/>
              </w:rPr>
            </w:r>
            <w:r>
              <w:rPr>
                <w:szCs w:val="22"/>
              </w:rPr>
              <w:fldChar w:fldCharType="separate"/>
            </w:r>
            <w:r w:rsidR="00050AEC" w:rsidRPr="00050AEC">
              <w:rPr>
                <w:noProof/>
                <w:szCs w:val="22"/>
              </w:rPr>
              <w:t>Studies on teacher education have underlined the importance of Continuing Professional Development (CPD) that is school based as the proven preferred modality of enhancing teacher education. In the Egyptian context most studies have illustrated that both faculties of education and the Ministry of Education have for the longest of time adhered to very traditional methods of teacher training, which not only wasted resources but also did not lead to any learning or improvement of performance</w:t>
            </w:r>
            <w:r w:rsidR="00DF3DBD">
              <w:rPr>
                <w:noProof/>
                <w:szCs w:val="22"/>
              </w:rPr>
              <w:t>,</w:t>
            </w:r>
            <w:r w:rsidR="00050AEC" w:rsidRPr="00050AEC">
              <w:rPr>
                <w:noProof/>
                <w:szCs w:val="22"/>
              </w:rPr>
              <w:t xml:space="preserve"> all of which has deterred educational reform at both the higher educational levels a</w:t>
            </w:r>
            <w:r w:rsidR="006526D1">
              <w:rPr>
                <w:noProof/>
                <w:szCs w:val="22"/>
              </w:rPr>
              <w:t>nd</w:t>
            </w:r>
            <w:r w:rsidR="00050AEC" w:rsidRPr="00050AEC">
              <w:rPr>
                <w:noProof/>
                <w:szCs w:val="22"/>
              </w:rPr>
              <w:t xml:space="preserve"> school levels. Teacher performance being the key factor for learning has been selected as the most strategic entry point to reform. Previous attempts at introducing a new model of Professional Development (PD) have all pointed to the complexity of implementing such an innovative approach</w:t>
            </w:r>
            <w:r w:rsidR="00DF3DBD">
              <w:rPr>
                <w:noProof/>
                <w:szCs w:val="22"/>
              </w:rPr>
              <w:t>,</w:t>
            </w:r>
            <w:r w:rsidR="00050AEC" w:rsidRPr="00050AEC">
              <w:rPr>
                <w:noProof/>
                <w:szCs w:val="22"/>
              </w:rPr>
              <w:t xml:space="preserve"> thus deserving a devoted project of its own as opposed to be handled as part of an ongoing project.</w:t>
            </w:r>
            <w:r w:rsidR="00DF3DBD">
              <w:rPr>
                <w:noProof/>
                <w:szCs w:val="22"/>
              </w:rPr>
              <w:t xml:space="preserve"> </w:t>
            </w:r>
            <w:r w:rsidR="00050AEC" w:rsidRPr="00050AEC">
              <w:rPr>
                <w:noProof/>
                <w:szCs w:val="22"/>
              </w:rPr>
              <w:t>Moreover</w:t>
            </w:r>
            <w:r w:rsidR="00DF3DBD">
              <w:rPr>
                <w:noProof/>
                <w:szCs w:val="22"/>
              </w:rPr>
              <w:t>,</w:t>
            </w:r>
            <w:r w:rsidR="00050AEC" w:rsidRPr="00050AEC">
              <w:rPr>
                <w:noProof/>
                <w:szCs w:val="22"/>
              </w:rPr>
              <w:t xml:space="preserve"> much of the resistance to this modern form of learning is largely due to lack of knowledge as well as culturally traditional set ways of teacher education.</w:t>
            </w:r>
            <w:r w:rsidR="00DF3DBD">
              <w:rPr>
                <w:noProof/>
                <w:szCs w:val="22"/>
              </w:rPr>
              <w:t xml:space="preserve"> </w:t>
            </w:r>
            <w:r w:rsidR="00050AEC" w:rsidRPr="00050AEC">
              <w:rPr>
                <w:noProof/>
                <w:szCs w:val="22"/>
              </w:rPr>
              <w:t>From experiences with international cooperation in particular with the EU it has become apparent that when Egyptian systems are exposed to innovative thinking overtime there tends to be a gradual shift particularly of culture with partnerships that are strong in imparting both clear and tacit knowledge through exchange, dialogue, joint activities and exposure. Change as we well know is incremental and often is the result of transfer through mentorship as well as conscious reflection. Having an Egyptian</w:t>
            </w:r>
            <w:r w:rsidR="00DF3DBD">
              <w:rPr>
                <w:noProof/>
                <w:szCs w:val="22"/>
              </w:rPr>
              <w:t>-</w:t>
            </w:r>
            <w:r w:rsidR="00050AEC" w:rsidRPr="00050AEC">
              <w:rPr>
                <w:noProof/>
                <w:szCs w:val="22"/>
              </w:rPr>
              <w:t>European consortium of peer learning and coaching is the only way to support risk taking in changing set ways of behaving in school settings and of experiencing on a daily bas</w:t>
            </w:r>
            <w:r w:rsidR="00DF3DBD">
              <w:rPr>
                <w:noProof/>
                <w:szCs w:val="22"/>
              </w:rPr>
              <w:t>i</w:t>
            </w:r>
            <w:r w:rsidR="00050AEC" w:rsidRPr="00050AEC">
              <w:rPr>
                <w:noProof/>
                <w:szCs w:val="22"/>
              </w:rPr>
              <w:t>s the amount of detail and planning such a transformation will require. The M</w:t>
            </w:r>
            <w:r w:rsidR="008459A7">
              <w:rPr>
                <w:noProof/>
                <w:szCs w:val="22"/>
              </w:rPr>
              <w:t xml:space="preserve">iddle </w:t>
            </w:r>
            <w:r w:rsidR="00050AEC" w:rsidRPr="00050AEC">
              <w:rPr>
                <w:noProof/>
                <w:szCs w:val="22"/>
              </w:rPr>
              <w:t>E</w:t>
            </w:r>
            <w:r w:rsidR="008459A7">
              <w:rPr>
                <w:noProof/>
                <w:szCs w:val="22"/>
              </w:rPr>
              <w:t xml:space="preserve">ast and </w:t>
            </w:r>
            <w:r w:rsidR="00050AEC" w:rsidRPr="00050AEC">
              <w:rPr>
                <w:noProof/>
                <w:szCs w:val="22"/>
              </w:rPr>
              <w:t>N</w:t>
            </w:r>
            <w:r w:rsidR="008459A7">
              <w:rPr>
                <w:noProof/>
                <w:szCs w:val="22"/>
              </w:rPr>
              <w:t xml:space="preserve">orth </w:t>
            </w:r>
            <w:r w:rsidR="00050AEC" w:rsidRPr="00050AEC">
              <w:rPr>
                <w:noProof/>
                <w:szCs w:val="22"/>
              </w:rPr>
              <w:t>A</w:t>
            </w:r>
            <w:r w:rsidR="008459A7">
              <w:rPr>
                <w:noProof/>
                <w:szCs w:val="22"/>
              </w:rPr>
              <w:t>frica (MENA)</w:t>
            </w:r>
            <w:r w:rsidR="00050AEC" w:rsidRPr="00050AEC">
              <w:rPr>
                <w:noProof/>
                <w:szCs w:val="22"/>
              </w:rPr>
              <w:t xml:space="preserve"> region has since 2006 been working on teacher professional development as a high priority area through the League of Arab States (LAS) and other regional bodies. It has in fact created academies as potential centers of excellence for that purpose. Despite the structures in place and the intended objectives the reform attempts are still wanting. Most governments and educational authorities in the region are very good at setting broad policies and plans but rather poor in putting those into action. Egypt has repeatedly acknowledged the importance of teacher education in all its strategic plans, the recent 2013 constitution and reform documents. However, the country has failed so far to put its very good intentions into practice. Previous experiences have proven that when effective workable models are developed on the ground the relevant experts are able to internalize the necessary transformation needed. It is only through learning by doing that such transformations occur overtime. All the policies and previous reform objectives around PD were not supported by coaching in live settings to create the necessary contextualized local models that need to be replicated and mainstreamed. It is also important to highlight that transformations in teacher performance and learning can only occur when clear standards and visions for their performance are developed and partnerships secured to cover the career path of teachers from students to novice teachers to experts. The most significant partnership for the success of this transformation is that between university and school whereby the former equips practitioners with the theoretical knowledge behind their practice and where schools are the perfect context where these theories and ideas are enacted in practice. A previous project developed with the EU TEMPUS, the Capacity Development of Faculties of Education (CDFE) sought to strengthen this partnership on three levels: practicum, action research and CPD.  The prelude to the School University Partnership to build Peer Communities of Learners (SUP4PCL), was well established through joint action research and practicum or field work during the years of university education. After three years of joint work it became clear that a special project was needed to deepen the learning on CPD as a philosophy and </w:t>
            </w:r>
            <w:r w:rsidR="00050AEC" w:rsidRPr="00050AEC">
              <w:rPr>
                <w:noProof/>
                <w:szCs w:val="22"/>
              </w:rPr>
              <w:lastRenderedPageBreak/>
              <w:t>culture of school autonomy and teacher self-efficacy. More time was to be devoted with the development of robust models on the ground</w:t>
            </w:r>
            <w:r w:rsidR="00FB4E9F">
              <w:rPr>
                <w:noProof/>
                <w:szCs w:val="22"/>
              </w:rPr>
              <w:t>,</w:t>
            </w:r>
            <w:r w:rsidR="00050AEC" w:rsidRPr="00050AEC">
              <w:rPr>
                <w:noProof/>
                <w:szCs w:val="22"/>
              </w:rPr>
              <w:t xml:space="preserve"> which would serve in advocacy and policy dialogue both at the regional and national levels. It is important to highlight that despite the existence of relevant structures no such models have been developed on the ground particularly in government schools, nor has technology</w:t>
            </w:r>
            <w:r w:rsidR="00FB4E9F">
              <w:rPr>
                <w:noProof/>
                <w:szCs w:val="22"/>
              </w:rPr>
              <w:t>-</w:t>
            </w:r>
            <w:r w:rsidR="00050AEC" w:rsidRPr="00050AEC">
              <w:rPr>
                <w:noProof/>
                <w:szCs w:val="22"/>
              </w:rPr>
              <w:t>enhanced learning been tried out on the school level and finally university FOEs have not fulfilled their full potential in supporting and modernizing school based CPD. The Government of Egypt is currently supporting school based reform, school clustering and the existance of regulating bodies to accredit school PD units.</w:t>
            </w:r>
            <w:r>
              <w:rPr>
                <w:szCs w:val="22"/>
              </w:rPr>
              <w:fldChar w:fldCharType="end"/>
            </w:r>
          </w:p>
        </w:tc>
      </w:tr>
    </w:tbl>
    <w:p w14:paraId="0DF36091" w14:textId="77777777" w:rsidR="00A859B1" w:rsidRPr="001516B6" w:rsidRDefault="00A859B1" w:rsidP="00F6510E">
      <w:pPr>
        <w:rPr>
          <w:b/>
        </w:rPr>
      </w:pPr>
    </w:p>
    <w:p w14:paraId="4CCC6395" w14:textId="77777777" w:rsidR="00A859B1" w:rsidRPr="001516B6" w:rsidRDefault="00A859B1" w:rsidP="00D47891">
      <w:pPr>
        <w:tabs>
          <w:tab w:val="left" w:pos="3649"/>
          <w:tab w:val="left" w:pos="5349"/>
          <w:tab w:val="left" w:pos="7992"/>
          <w:tab w:val="left" w:pos="9639"/>
          <w:tab w:val="left" w:pos="10778"/>
        </w:tabs>
        <w:jc w:val="both"/>
        <w:rPr>
          <w:i/>
        </w:rPr>
      </w:pPr>
      <w:r w:rsidRPr="001516B6">
        <w:rPr>
          <w:i/>
        </w:rPr>
        <w:t xml:space="preserve">Please describe briefly how your project proposal was prepared (e.g., capitalising on previous experiences, based on achieved outcomes in former projects, following previous cooperation amongst the consortium members, etc.) </w:t>
      </w:r>
      <w:r w:rsidRPr="001516B6">
        <w:t>(limit 1000 characters)</w:t>
      </w:r>
      <w:r w:rsidRPr="001516B6">
        <w:rPr>
          <w:i/>
        </w:rPr>
        <w:t>.</w:t>
      </w:r>
    </w:p>
    <w:p w14:paraId="58151ADA" w14:textId="77777777" w:rsidR="00275144" w:rsidRPr="001516B6" w:rsidRDefault="00275144" w:rsidP="00275144">
      <w:pPr>
        <w:tabs>
          <w:tab w:val="left" w:pos="3649"/>
          <w:tab w:val="left" w:pos="5349"/>
          <w:tab w:val="left" w:pos="7992"/>
          <w:tab w:val="left" w:pos="9409"/>
          <w:tab w:val="left" w:pos="10778"/>
        </w:tabs>
        <w:jc w:val="both"/>
        <w:rPr>
          <w:b/>
        </w:rPr>
      </w:pPr>
    </w:p>
    <w:tbl>
      <w:tblPr>
        <w:tblW w:w="0" w:type="auto"/>
        <w:tblInd w:w="108" w:type="dxa"/>
        <w:tblBorders>
          <w:top w:val="single" w:sz="4" w:space="0" w:color="808080"/>
          <w:left w:val="single" w:sz="4" w:space="0" w:color="808080"/>
          <w:bottom w:val="single" w:sz="4" w:space="0" w:color="808080"/>
          <w:right w:val="single" w:sz="4" w:space="0" w:color="808080"/>
        </w:tblBorders>
        <w:tblLayout w:type="fixed"/>
        <w:tblLook w:val="01E0" w:firstRow="1" w:lastRow="1" w:firstColumn="1" w:lastColumn="1" w:noHBand="0" w:noVBand="0"/>
      </w:tblPr>
      <w:tblGrid>
        <w:gridCol w:w="9639"/>
      </w:tblGrid>
      <w:tr w:rsidR="00275144" w:rsidRPr="001516B6" w14:paraId="609FD45A" w14:textId="77777777" w:rsidTr="00D47891">
        <w:trPr>
          <w:trHeight w:val="567"/>
        </w:trPr>
        <w:tc>
          <w:tcPr>
            <w:tcW w:w="9639" w:type="dxa"/>
            <w:tcBorders>
              <w:top w:val="single" w:sz="4" w:space="0" w:color="808080"/>
              <w:bottom w:val="single" w:sz="4" w:space="0" w:color="808080"/>
            </w:tcBorders>
          </w:tcPr>
          <w:bookmarkStart w:id="1" w:name="Text3"/>
          <w:p w14:paraId="3CB4013A" w14:textId="256CBDE6" w:rsidR="00275144" w:rsidRPr="001516B6" w:rsidRDefault="00B830A2" w:rsidP="00B907ED">
            <w:pPr>
              <w:tabs>
                <w:tab w:val="left" w:pos="3649"/>
                <w:tab w:val="left" w:pos="5349"/>
                <w:tab w:val="left" w:pos="7992"/>
                <w:tab w:val="left" w:pos="9409"/>
                <w:tab w:val="left" w:pos="10778"/>
              </w:tabs>
              <w:rPr>
                <w:szCs w:val="22"/>
              </w:rPr>
            </w:pPr>
            <w:r>
              <w:rPr>
                <w:szCs w:val="22"/>
              </w:rPr>
              <w:fldChar w:fldCharType="begin">
                <w:ffData>
                  <w:name w:val="Text3"/>
                  <w:enabled/>
                  <w:calcOnExit w:val="0"/>
                  <w:textInput>
                    <w:maxLength w:val="2000"/>
                  </w:textInput>
                </w:ffData>
              </w:fldChar>
            </w:r>
            <w:r>
              <w:rPr>
                <w:szCs w:val="22"/>
              </w:rPr>
              <w:instrText xml:space="preserve"> FORMTEXT </w:instrText>
            </w:r>
            <w:r>
              <w:rPr>
                <w:szCs w:val="22"/>
              </w:rPr>
            </w:r>
            <w:r>
              <w:rPr>
                <w:szCs w:val="22"/>
              </w:rPr>
              <w:fldChar w:fldCharType="separate"/>
            </w:r>
            <w:r w:rsidR="00C546E2" w:rsidRPr="00C546E2">
              <w:rPr>
                <w:noProof/>
                <w:szCs w:val="22"/>
              </w:rPr>
              <w:t xml:space="preserve"> Through the evaluation of the previous TEMPUS partnership CDFE, it became clear that a more in</w:t>
            </w:r>
            <w:r w:rsidR="00B907ED">
              <w:rPr>
                <w:noProof/>
                <w:szCs w:val="22"/>
              </w:rPr>
              <w:t>-</w:t>
            </w:r>
            <w:r w:rsidR="00C546E2" w:rsidRPr="00C546E2">
              <w:rPr>
                <w:noProof/>
                <w:szCs w:val="22"/>
              </w:rPr>
              <w:t xml:space="preserve">depth phase was needed to consolidate the school university partnership and ensure that its most critical component namely Continuing Professional Development </w:t>
            </w:r>
            <w:r w:rsidR="00B907ED">
              <w:rPr>
                <w:noProof/>
                <w:szCs w:val="22"/>
              </w:rPr>
              <w:t>(</w:t>
            </w:r>
            <w:r w:rsidR="00C546E2" w:rsidRPr="00C546E2">
              <w:rPr>
                <w:noProof/>
                <w:szCs w:val="22"/>
              </w:rPr>
              <w:t>CPD</w:t>
            </w:r>
            <w:r w:rsidR="00B907ED">
              <w:rPr>
                <w:noProof/>
                <w:szCs w:val="22"/>
              </w:rPr>
              <w:t>)</w:t>
            </w:r>
            <w:r w:rsidR="00C546E2" w:rsidRPr="00C546E2">
              <w:rPr>
                <w:noProof/>
                <w:szCs w:val="22"/>
              </w:rPr>
              <w:t xml:space="preserve"> was well established according to the best European practices. The project targets a complexity of initiatives in terms of the style of CPD, the establishment of mentorship, the development of subject matter pedagogy for Science Technology, Engineering and Mathematics </w:t>
            </w:r>
            <w:r w:rsidR="00CA3CD2">
              <w:rPr>
                <w:noProof/>
                <w:szCs w:val="22"/>
              </w:rPr>
              <w:t>(</w:t>
            </w:r>
            <w:r w:rsidR="00C546E2" w:rsidRPr="00C546E2">
              <w:rPr>
                <w:noProof/>
                <w:szCs w:val="22"/>
              </w:rPr>
              <w:t>STEM</w:t>
            </w:r>
            <w:r w:rsidR="00CA3CD2">
              <w:rPr>
                <w:noProof/>
                <w:szCs w:val="22"/>
              </w:rPr>
              <w:t>)</w:t>
            </w:r>
            <w:r w:rsidR="00C546E2" w:rsidRPr="00C546E2">
              <w:rPr>
                <w:noProof/>
                <w:szCs w:val="22"/>
              </w:rPr>
              <w:t xml:space="preserve"> as well as the strengthening of the school based quality assurance units and finally building the capacity of both university and school to assess teacher education. It was therefore imperative to continue with members of the previous consortium while adding new partners to complement the needed areas of expertise. Policy makers were part of the conversation at the supreme council of universities as well as the Ministry of Education MOE.</w:t>
            </w:r>
            <w:r>
              <w:rPr>
                <w:szCs w:val="22"/>
              </w:rPr>
              <w:fldChar w:fldCharType="end"/>
            </w:r>
            <w:bookmarkEnd w:id="1"/>
          </w:p>
        </w:tc>
      </w:tr>
    </w:tbl>
    <w:p w14:paraId="6EA26911" w14:textId="77777777" w:rsidR="00602995" w:rsidRPr="001516B6" w:rsidRDefault="00602995" w:rsidP="00F6510E">
      <w:pPr>
        <w:tabs>
          <w:tab w:val="left" w:pos="3649"/>
          <w:tab w:val="left" w:pos="5349"/>
          <w:tab w:val="left" w:pos="7992"/>
          <w:tab w:val="left" w:pos="9409"/>
          <w:tab w:val="left" w:pos="10778"/>
        </w:tabs>
        <w:jc w:val="both"/>
        <w:rPr>
          <w:i/>
        </w:rPr>
      </w:pPr>
    </w:p>
    <w:p w14:paraId="67A5B25A" w14:textId="77777777" w:rsidR="00A859B1" w:rsidRPr="001516B6" w:rsidRDefault="00A859B1" w:rsidP="00D47891">
      <w:pPr>
        <w:tabs>
          <w:tab w:val="left" w:pos="3649"/>
          <w:tab w:val="left" w:pos="5349"/>
          <w:tab w:val="left" w:pos="7992"/>
          <w:tab w:val="left" w:pos="9639"/>
          <w:tab w:val="left" w:pos="10778"/>
        </w:tabs>
        <w:jc w:val="both"/>
        <w:rPr>
          <w:b/>
        </w:rPr>
      </w:pPr>
      <w:r w:rsidRPr="001516B6">
        <w:rPr>
          <w:i/>
        </w:rPr>
        <w:t>If your proposal is based on the results of one or more previous projects / networks, please provide precise references to this / these project(s) / network(s) in the table below.</w:t>
      </w:r>
    </w:p>
    <w:p w14:paraId="5AB8063A" w14:textId="77777777" w:rsidR="002915AF" w:rsidRDefault="002915AF" w:rsidP="00F6510E">
      <w:pPr>
        <w:tabs>
          <w:tab w:val="left" w:pos="3649"/>
          <w:tab w:val="left" w:pos="5349"/>
          <w:tab w:val="left" w:pos="7992"/>
          <w:tab w:val="left" w:pos="9409"/>
          <w:tab w:val="left" w:pos="10778"/>
        </w:tabs>
        <w:rPr>
          <w:i/>
        </w:rPr>
      </w:pPr>
    </w:p>
    <w:p w14:paraId="60D3CF9C" w14:textId="77777777" w:rsidR="00BE5677" w:rsidRDefault="00BE5677" w:rsidP="00F6510E">
      <w:pPr>
        <w:tabs>
          <w:tab w:val="left" w:pos="3649"/>
          <w:tab w:val="left" w:pos="5349"/>
          <w:tab w:val="left" w:pos="7992"/>
          <w:tab w:val="left" w:pos="9409"/>
          <w:tab w:val="left" w:pos="10778"/>
        </w:tabs>
        <w:rPr>
          <w:i/>
        </w:rPr>
        <w:sectPr w:rsidR="00BE5677" w:rsidSect="006D29A9">
          <w:pgSz w:w="11907" w:h="16840" w:code="9"/>
          <w:pgMar w:top="1259" w:right="1134" w:bottom="902" w:left="1134" w:header="0" w:footer="567" w:gutter="0"/>
          <w:cols w:space="720"/>
          <w:docGrid w:linePitch="326"/>
        </w:sect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3120"/>
        <w:gridCol w:w="1560"/>
        <w:gridCol w:w="510"/>
        <w:gridCol w:w="2655"/>
        <w:gridCol w:w="1794"/>
      </w:tblGrid>
      <w:tr w:rsidR="00A859B1" w:rsidRPr="001516B6" w14:paraId="5E23CD96" w14:textId="77777777" w:rsidTr="00D47891">
        <w:trPr>
          <w:trHeight w:val="493"/>
        </w:trPr>
        <w:tc>
          <w:tcPr>
            <w:tcW w:w="3120" w:type="dxa"/>
            <w:vAlign w:val="center"/>
          </w:tcPr>
          <w:p w14:paraId="38D08D22" w14:textId="77777777" w:rsidR="00A859B1" w:rsidRPr="001516B6" w:rsidRDefault="00A859B1" w:rsidP="00122F55">
            <w:pPr>
              <w:pStyle w:val="NormalWeb"/>
              <w:spacing w:before="0" w:beforeAutospacing="0" w:after="0" w:afterAutospacing="0"/>
              <w:rPr>
                <w:rFonts w:asciiTheme="minorHAnsi" w:hAnsiTheme="minorHAnsi"/>
                <w:b/>
                <w:bCs/>
                <w:sz w:val="20"/>
                <w:szCs w:val="20"/>
              </w:rPr>
            </w:pPr>
            <w:r w:rsidRPr="001516B6">
              <w:rPr>
                <w:rFonts w:asciiTheme="minorHAnsi" w:hAnsiTheme="minorHAnsi"/>
                <w:b/>
                <w:bCs/>
                <w:sz w:val="20"/>
                <w:szCs w:val="20"/>
              </w:rPr>
              <w:t xml:space="preserve">Reference number </w:t>
            </w:r>
            <w:sdt>
              <w:sdtPr>
                <w:rPr>
                  <w:rFonts w:asciiTheme="minorHAnsi" w:hAnsiTheme="minorHAnsi"/>
                  <w:color w:val="FFFFFF" w:themeColor="background1"/>
                </w:rPr>
                <w:id w:val="436639300"/>
                <w:lock w:val="sdtLocked"/>
                <w14:checkbox>
                  <w14:checked w14:val="1"/>
                  <w14:checkedState w14:val="2612" w14:font="MS Gothic"/>
                  <w14:uncheckedState w14:val="2610" w14:font="MS Gothic"/>
                </w14:checkbox>
              </w:sdtPr>
              <w:sdtContent>
                <w:r w:rsidR="005D2BF1">
                  <w:rPr>
                    <w:rFonts w:ascii="MS Gothic" w:eastAsia="MS Gothic" w:hAnsi="MS Gothic" w:hint="eastAsia"/>
                    <w:color w:val="FFFFFF" w:themeColor="background1"/>
                  </w:rPr>
                  <w:t>☒</w:t>
                </w:r>
              </w:sdtContent>
            </w:sdt>
          </w:p>
        </w:tc>
        <w:tc>
          <w:tcPr>
            <w:tcW w:w="6519" w:type="dxa"/>
            <w:gridSpan w:val="4"/>
            <w:vAlign w:val="center"/>
          </w:tcPr>
          <w:p w14:paraId="33C315B0" w14:textId="76F6ECD9" w:rsidR="00A859B1" w:rsidRPr="001516B6" w:rsidRDefault="00D11CAC" w:rsidP="00122F55">
            <w:pPr>
              <w:pStyle w:val="NormalWeb"/>
              <w:spacing w:before="0" w:beforeAutospacing="0" w:after="0" w:afterAutospacing="0"/>
              <w:rPr>
                <w:rFonts w:asciiTheme="minorHAnsi" w:hAnsiTheme="minorHAnsi"/>
                <w:bCs/>
                <w:sz w:val="22"/>
                <w:szCs w:val="22"/>
              </w:rPr>
            </w:pPr>
            <w:r>
              <w:rPr>
                <w:rFonts w:asciiTheme="minorHAnsi" w:hAnsiTheme="minorHAnsi"/>
                <w:bCs/>
                <w:sz w:val="22"/>
                <w:szCs w:val="22"/>
              </w:rPr>
              <w:t>530614-TEMPUS-1-2012-1-EG-TEMPUS-JPHES</w:t>
            </w:r>
          </w:p>
        </w:tc>
      </w:tr>
      <w:tr w:rsidR="00A859B1" w:rsidRPr="001516B6" w14:paraId="1E33FA7F" w14:textId="77777777" w:rsidTr="00D47891">
        <w:trPr>
          <w:trHeight w:val="493"/>
        </w:trPr>
        <w:tc>
          <w:tcPr>
            <w:tcW w:w="3120" w:type="dxa"/>
            <w:vAlign w:val="center"/>
          </w:tcPr>
          <w:p w14:paraId="1E92ECBB" w14:textId="77777777" w:rsidR="00A859B1" w:rsidRPr="001516B6" w:rsidRDefault="000161FF" w:rsidP="00122F55">
            <w:pPr>
              <w:pStyle w:val="NormalWeb"/>
              <w:spacing w:before="0" w:beforeAutospacing="0" w:after="0" w:afterAutospacing="0"/>
              <w:rPr>
                <w:rFonts w:asciiTheme="minorHAnsi" w:hAnsiTheme="minorHAnsi"/>
                <w:b/>
                <w:bCs/>
                <w:sz w:val="20"/>
                <w:szCs w:val="20"/>
              </w:rPr>
            </w:pPr>
            <w:r w:rsidRPr="001516B6">
              <w:rPr>
                <w:rFonts w:asciiTheme="minorHAnsi" w:hAnsiTheme="minorHAnsi"/>
                <w:b/>
                <w:bCs/>
                <w:sz w:val="20"/>
                <w:szCs w:val="20"/>
              </w:rPr>
              <w:t xml:space="preserve">Project </w:t>
            </w:r>
            <w:r w:rsidR="00A859B1" w:rsidRPr="001516B6">
              <w:rPr>
                <w:rFonts w:asciiTheme="minorHAnsi" w:hAnsiTheme="minorHAnsi"/>
                <w:b/>
                <w:bCs/>
                <w:sz w:val="20"/>
                <w:szCs w:val="20"/>
              </w:rPr>
              <w:t>dates</w:t>
            </w:r>
          </w:p>
          <w:p w14:paraId="0590715E" w14:textId="77777777" w:rsidR="00A859B1" w:rsidRPr="001516B6" w:rsidRDefault="00A859B1" w:rsidP="00122F55">
            <w:pPr>
              <w:pStyle w:val="NormalWeb"/>
              <w:spacing w:before="0" w:beforeAutospacing="0" w:after="0" w:afterAutospacing="0"/>
              <w:rPr>
                <w:rFonts w:asciiTheme="minorHAnsi" w:hAnsiTheme="minorHAnsi"/>
                <w:b/>
                <w:bCs/>
                <w:sz w:val="20"/>
                <w:szCs w:val="20"/>
              </w:rPr>
            </w:pPr>
            <w:r w:rsidRPr="001516B6">
              <w:rPr>
                <w:rFonts w:asciiTheme="minorHAnsi" w:hAnsiTheme="minorHAnsi"/>
                <w:bCs/>
                <w:i/>
                <w:noProof w:val="0"/>
                <w:sz w:val="20"/>
                <w:szCs w:val="20"/>
              </w:rPr>
              <w:t>(year started and completed)</w:t>
            </w:r>
          </w:p>
        </w:tc>
        <w:tc>
          <w:tcPr>
            <w:tcW w:w="2070" w:type="dxa"/>
            <w:gridSpan w:val="2"/>
            <w:vAlign w:val="center"/>
          </w:tcPr>
          <w:p w14:paraId="1159D5CE" w14:textId="750934F1" w:rsidR="00A859B1" w:rsidRPr="001516B6" w:rsidRDefault="00D11CAC" w:rsidP="00122F55">
            <w:pPr>
              <w:pStyle w:val="NormalWeb"/>
              <w:spacing w:before="0" w:beforeAutospacing="0" w:after="0" w:afterAutospacing="0"/>
              <w:rPr>
                <w:rFonts w:asciiTheme="minorHAnsi" w:hAnsiTheme="minorHAnsi"/>
                <w:bCs/>
                <w:sz w:val="22"/>
                <w:szCs w:val="22"/>
              </w:rPr>
            </w:pPr>
            <w:r>
              <w:rPr>
                <w:rFonts w:asciiTheme="minorHAnsi" w:hAnsiTheme="minorHAnsi"/>
                <w:bCs/>
                <w:sz w:val="22"/>
                <w:szCs w:val="22"/>
              </w:rPr>
              <w:t>2012-2015</w:t>
            </w:r>
          </w:p>
        </w:tc>
        <w:tc>
          <w:tcPr>
            <w:tcW w:w="2655" w:type="dxa"/>
            <w:vAlign w:val="center"/>
          </w:tcPr>
          <w:p w14:paraId="3E6BEB38" w14:textId="77777777" w:rsidR="00A859B1" w:rsidRPr="001516B6" w:rsidRDefault="00A859B1" w:rsidP="00122F55">
            <w:pPr>
              <w:pStyle w:val="NormalWeb"/>
              <w:spacing w:before="0" w:beforeAutospacing="0" w:after="0" w:afterAutospacing="0"/>
              <w:rPr>
                <w:rFonts w:asciiTheme="minorHAnsi" w:hAnsiTheme="minorHAnsi"/>
                <w:b/>
                <w:bCs/>
                <w:sz w:val="20"/>
                <w:szCs w:val="20"/>
              </w:rPr>
            </w:pPr>
            <w:r w:rsidRPr="001516B6">
              <w:rPr>
                <w:rFonts w:asciiTheme="minorHAnsi" w:hAnsiTheme="minorHAnsi"/>
                <w:b/>
                <w:bCs/>
                <w:sz w:val="20"/>
                <w:szCs w:val="20"/>
              </w:rPr>
              <w:t>Programme or initiative</w:t>
            </w:r>
          </w:p>
        </w:tc>
        <w:tc>
          <w:tcPr>
            <w:tcW w:w="1794" w:type="dxa"/>
            <w:vAlign w:val="center"/>
          </w:tcPr>
          <w:p w14:paraId="4D2BA3B3" w14:textId="443AABF2" w:rsidR="00A859B1" w:rsidRPr="001516B6" w:rsidRDefault="00D11CAC" w:rsidP="00122F55">
            <w:pPr>
              <w:pStyle w:val="NormalWeb"/>
              <w:spacing w:before="0" w:beforeAutospacing="0" w:after="0" w:afterAutospacing="0"/>
              <w:rPr>
                <w:rFonts w:asciiTheme="minorHAnsi" w:hAnsiTheme="minorHAnsi"/>
                <w:bCs/>
                <w:sz w:val="22"/>
                <w:szCs w:val="22"/>
              </w:rPr>
            </w:pPr>
            <w:r>
              <w:rPr>
                <w:rFonts w:asciiTheme="minorHAnsi" w:hAnsiTheme="minorHAnsi"/>
                <w:bCs/>
                <w:sz w:val="22"/>
                <w:szCs w:val="22"/>
              </w:rPr>
              <w:t>Joint projects</w:t>
            </w:r>
          </w:p>
        </w:tc>
      </w:tr>
      <w:tr w:rsidR="00A859B1" w:rsidRPr="001516B6" w14:paraId="1336BC2D" w14:textId="77777777" w:rsidTr="00D47891">
        <w:trPr>
          <w:trHeight w:val="493"/>
        </w:trPr>
        <w:tc>
          <w:tcPr>
            <w:tcW w:w="3120" w:type="dxa"/>
            <w:vAlign w:val="center"/>
          </w:tcPr>
          <w:p w14:paraId="4B1DA643" w14:textId="77777777" w:rsidR="00A859B1" w:rsidRPr="001516B6" w:rsidRDefault="00A859B1" w:rsidP="000161FF">
            <w:pPr>
              <w:pStyle w:val="NormalWeb"/>
              <w:spacing w:before="0" w:beforeAutospacing="0" w:after="0" w:afterAutospacing="0"/>
              <w:rPr>
                <w:rFonts w:asciiTheme="minorHAnsi" w:hAnsiTheme="minorHAnsi"/>
                <w:b/>
                <w:bCs/>
                <w:sz w:val="20"/>
                <w:szCs w:val="20"/>
              </w:rPr>
            </w:pPr>
            <w:r w:rsidRPr="001516B6">
              <w:rPr>
                <w:rFonts w:asciiTheme="minorHAnsi" w:hAnsiTheme="minorHAnsi"/>
                <w:b/>
                <w:bCs/>
                <w:sz w:val="20"/>
                <w:szCs w:val="20"/>
              </w:rPr>
              <w:t>Title of the project</w:t>
            </w:r>
          </w:p>
        </w:tc>
        <w:tc>
          <w:tcPr>
            <w:tcW w:w="6519" w:type="dxa"/>
            <w:gridSpan w:val="4"/>
            <w:vAlign w:val="center"/>
          </w:tcPr>
          <w:p w14:paraId="4B804729" w14:textId="7A2400AC" w:rsidR="00A859B1" w:rsidRPr="001516B6" w:rsidRDefault="00D11CAC" w:rsidP="000361BE">
            <w:pPr>
              <w:pStyle w:val="NormalWeb"/>
              <w:spacing w:before="0" w:beforeAutospacing="0" w:after="0" w:afterAutospacing="0"/>
              <w:rPr>
                <w:rFonts w:asciiTheme="minorHAnsi" w:hAnsiTheme="minorHAnsi"/>
                <w:bCs/>
                <w:sz w:val="22"/>
                <w:szCs w:val="22"/>
              </w:rPr>
            </w:pPr>
            <w:r>
              <w:rPr>
                <w:rFonts w:asciiTheme="minorHAnsi" w:hAnsiTheme="minorHAnsi"/>
                <w:bCs/>
                <w:sz w:val="22"/>
                <w:szCs w:val="22"/>
              </w:rPr>
              <w:t xml:space="preserve">Capacity Development of Faculties of Education </w:t>
            </w:r>
            <w:r w:rsidR="00171A98">
              <w:rPr>
                <w:rFonts w:asciiTheme="minorHAnsi" w:hAnsiTheme="minorHAnsi"/>
                <w:bCs/>
                <w:sz w:val="22"/>
                <w:szCs w:val="22"/>
              </w:rPr>
              <w:t>(</w:t>
            </w:r>
            <w:r>
              <w:rPr>
                <w:rFonts w:asciiTheme="minorHAnsi" w:hAnsiTheme="minorHAnsi"/>
                <w:bCs/>
                <w:sz w:val="22"/>
                <w:szCs w:val="22"/>
              </w:rPr>
              <w:t>CDFE</w:t>
            </w:r>
            <w:r w:rsidR="00171A98">
              <w:rPr>
                <w:rFonts w:asciiTheme="minorHAnsi" w:hAnsiTheme="minorHAnsi"/>
                <w:bCs/>
                <w:sz w:val="22"/>
                <w:szCs w:val="22"/>
              </w:rPr>
              <w:t>)</w:t>
            </w:r>
            <w:r>
              <w:rPr>
                <w:rFonts w:asciiTheme="minorHAnsi" w:hAnsiTheme="minorHAnsi"/>
                <w:bCs/>
                <w:sz w:val="22"/>
                <w:szCs w:val="22"/>
              </w:rPr>
              <w:t xml:space="preserve"> in International Approaches to </w:t>
            </w:r>
            <w:r w:rsidR="000361BE">
              <w:rPr>
                <w:rFonts w:asciiTheme="minorHAnsi" w:hAnsiTheme="minorHAnsi"/>
                <w:bCs/>
                <w:sz w:val="22"/>
                <w:szCs w:val="22"/>
              </w:rPr>
              <w:t>Teacher E</w:t>
            </w:r>
            <w:r>
              <w:rPr>
                <w:rFonts w:asciiTheme="minorHAnsi" w:hAnsiTheme="minorHAnsi"/>
                <w:bCs/>
                <w:sz w:val="22"/>
                <w:szCs w:val="22"/>
              </w:rPr>
              <w:t>ducation</w:t>
            </w:r>
          </w:p>
        </w:tc>
      </w:tr>
      <w:tr w:rsidR="00A859B1" w:rsidRPr="001516B6" w14:paraId="44D95792" w14:textId="77777777" w:rsidTr="00D47891">
        <w:trPr>
          <w:trHeight w:val="493"/>
        </w:trPr>
        <w:tc>
          <w:tcPr>
            <w:tcW w:w="3120" w:type="dxa"/>
            <w:vAlign w:val="center"/>
          </w:tcPr>
          <w:p w14:paraId="35DDBA61" w14:textId="77777777" w:rsidR="00A859B1" w:rsidRPr="001516B6" w:rsidRDefault="00A859B1" w:rsidP="00122F55">
            <w:pPr>
              <w:pStyle w:val="NormalWeb"/>
              <w:spacing w:before="0" w:beforeAutospacing="0" w:after="0" w:afterAutospacing="0"/>
              <w:rPr>
                <w:rFonts w:asciiTheme="minorHAnsi" w:hAnsiTheme="minorHAnsi"/>
                <w:b/>
                <w:bCs/>
                <w:sz w:val="20"/>
                <w:szCs w:val="20"/>
              </w:rPr>
            </w:pPr>
            <w:r w:rsidRPr="001516B6">
              <w:rPr>
                <w:rFonts w:asciiTheme="minorHAnsi" w:hAnsiTheme="minorHAnsi"/>
                <w:b/>
                <w:bCs/>
                <w:sz w:val="20"/>
                <w:szCs w:val="20"/>
              </w:rPr>
              <w:t>Coordinating organisation</w:t>
            </w:r>
          </w:p>
        </w:tc>
        <w:tc>
          <w:tcPr>
            <w:tcW w:w="6519" w:type="dxa"/>
            <w:gridSpan w:val="4"/>
            <w:vAlign w:val="center"/>
          </w:tcPr>
          <w:p w14:paraId="1643DF47" w14:textId="3FBDD158" w:rsidR="00A859B1" w:rsidRPr="001516B6" w:rsidRDefault="00D11CAC" w:rsidP="00BD12E7">
            <w:pPr>
              <w:pStyle w:val="NormalWeb"/>
              <w:spacing w:before="0" w:beforeAutospacing="0" w:after="0" w:afterAutospacing="0"/>
              <w:rPr>
                <w:rFonts w:asciiTheme="minorHAnsi" w:hAnsiTheme="minorHAnsi"/>
                <w:bCs/>
                <w:sz w:val="22"/>
                <w:szCs w:val="22"/>
              </w:rPr>
            </w:pPr>
            <w:r>
              <w:rPr>
                <w:rFonts w:asciiTheme="minorHAnsi" w:hAnsiTheme="minorHAnsi"/>
                <w:bCs/>
                <w:sz w:val="22"/>
                <w:szCs w:val="22"/>
              </w:rPr>
              <w:t>The American University in Cairo</w:t>
            </w:r>
          </w:p>
        </w:tc>
      </w:tr>
      <w:tr w:rsidR="00A859B1" w:rsidRPr="001516B6" w14:paraId="29159FA6" w14:textId="77777777" w:rsidTr="00D47891">
        <w:trPr>
          <w:trHeight w:val="493"/>
        </w:trPr>
        <w:tc>
          <w:tcPr>
            <w:tcW w:w="3120" w:type="dxa"/>
            <w:vAlign w:val="center"/>
          </w:tcPr>
          <w:p w14:paraId="61015F64" w14:textId="77777777" w:rsidR="00A859B1" w:rsidRPr="001516B6" w:rsidRDefault="00A859B1" w:rsidP="00122F55">
            <w:pPr>
              <w:pStyle w:val="NormalWeb"/>
              <w:overflowPunct w:val="0"/>
              <w:autoSpaceDE w:val="0"/>
              <w:autoSpaceDN w:val="0"/>
              <w:adjustRightInd w:val="0"/>
              <w:spacing w:before="0" w:beforeAutospacing="0" w:after="0" w:afterAutospacing="0"/>
              <w:ind w:right="170"/>
              <w:textAlignment w:val="baseline"/>
              <w:rPr>
                <w:rFonts w:asciiTheme="minorHAnsi" w:hAnsiTheme="minorHAnsi"/>
                <w:b/>
                <w:bCs/>
                <w:sz w:val="20"/>
                <w:szCs w:val="20"/>
              </w:rPr>
            </w:pPr>
            <w:r w:rsidRPr="001516B6">
              <w:rPr>
                <w:rFonts w:asciiTheme="minorHAnsi" w:hAnsiTheme="minorHAnsi"/>
                <w:b/>
                <w:bCs/>
                <w:sz w:val="20"/>
                <w:szCs w:val="20"/>
              </w:rPr>
              <w:t>Website</w:t>
            </w:r>
          </w:p>
        </w:tc>
        <w:tc>
          <w:tcPr>
            <w:tcW w:w="6519" w:type="dxa"/>
            <w:gridSpan w:val="4"/>
            <w:vAlign w:val="center"/>
          </w:tcPr>
          <w:p w14:paraId="0CB579FD" w14:textId="2BC2A640" w:rsidR="00A859B1" w:rsidRPr="001516B6" w:rsidRDefault="00573231" w:rsidP="00C93124">
            <w:pPr>
              <w:ind w:left="35" w:hanging="35"/>
              <w:rPr>
                <w:szCs w:val="22"/>
              </w:rPr>
            </w:pPr>
            <w:hyperlink r:id="rId18" w:history="1">
              <w:r w:rsidR="00C93124" w:rsidRPr="00E10597">
                <w:rPr>
                  <w:rStyle w:val="Hyperlink"/>
                  <w:rFonts w:cs="Arial"/>
                  <w:szCs w:val="22"/>
                </w:rPr>
                <w:t>http://www.aucegypt.edu</w:t>
              </w:r>
            </w:hyperlink>
            <w:r w:rsidR="00C93124">
              <w:rPr>
                <w:szCs w:val="22"/>
              </w:rPr>
              <w:t xml:space="preserve"> </w:t>
            </w:r>
          </w:p>
        </w:tc>
      </w:tr>
      <w:tr w:rsidR="00A859B1" w:rsidRPr="001516B6" w14:paraId="1152E36D" w14:textId="77777777" w:rsidTr="00D47891">
        <w:trPr>
          <w:trHeight w:val="493"/>
        </w:trPr>
        <w:tc>
          <w:tcPr>
            <w:tcW w:w="4680" w:type="dxa"/>
            <w:gridSpan w:val="2"/>
            <w:vAlign w:val="center"/>
          </w:tcPr>
          <w:p w14:paraId="3D9A7ABF" w14:textId="77777777" w:rsidR="00A859B1" w:rsidRPr="001516B6" w:rsidRDefault="00A859B1" w:rsidP="00122F55">
            <w:pPr>
              <w:pStyle w:val="NormalWeb"/>
              <w:overflowPunct w:val="0"/>
              <w:autoSpaceDE w:val="0"/>
              <w:autoSpaceDN w:val="0"/>
              <w:adjustRightInd w:val="0"/>
              <w:spacing w:before="0" w:beforeAutospacing="0" w:after="0" w:afterAutospacing="0"/>
              <w:ind w:right="170"/>
              <w:textAlignment w:val="baseline"/>
              <w:rPr>
                <w:rFonts w:asciiTheme="minorHAnsi" w:hAnsiTheme="minorHAnsi"/>
                <w:b/>
                <w:bCs/>
                <w:sz w:val="20"/>
                <w:szCs w:val="20"/>
              </w:rPr>
            </w:pPr>
            <w:r w:rsidRPr="001516B6">
              <w:rPr>
                <w:rFonts w:asciiTheme="minorHAnsi" w:hAnsiTheme="minorHAnsi"/>
                <w:b/>
                <w:bCs/>
                <w:sz w:val="20"/>
                <w:szCs w:val="20"/>
              </w:rPr>
              <w:t>Password / login if necessary for website</w:t>
            </w:r>
          </w:p>
        </w:tc>
        <w:tc>
          <w:tcPr>
            <w:tcW w:w="4959" w:type="dxa"/>
            <w:gridSpan w:val="3"/>
            <w:vAlign w:val="center"/>
          </w:tcPr>
          <w:p w14:paraId="6A63CA40" w14:textId="77777777" w:rsidR="00A859B1" w:rsidRPr="001516B6" w:rsidRDefault="00A859B1" w:rsidP="00122F55">
            <w:pPr>
              <w:pStyle w:val="NormalWeb"/>
              <w:spacing w:before="0" w:beforeAutospacing="0" w:after="0" w:afterAutospacing="0"/>
              <w:rPr>
                <w:rFonts w:asciiTheme="minorHAnsi" w:hAnsiTheme="minorHAnsi"/>
                <w:bCs/>
                <w:sz w:val="22"/>
                <w:szCs w:val="22"/>
              </w:rPr>
            </w:pPr>
          </w:p>
        </w:tc>
      </w:tr>
      <w:tr w:rsidR="00A859B1" w:rsidRPr="001516B6" w14:paraId="6ED37118" w14:textId="77777777" w:rsidTr="00D47891">
        <w:trPr>
          <w:trHeight w:val="493"/>
        </w:trPr>
        <w:tc>
          <w:tcPr>
            <w:tcW w:w="9639" w:type="dxa"/>
            <w:gridSpan w:val="5"/>
            <w:vAlign w:val="center"/>
          </w:tcPr>
          <w:p w14:paraId="33EB8ED6" w14:textId="77777777" w:rsidR="00A859B1" w:rsidRPr="001516B6" w:rsidRDefault="00A859B1" w:rsidP="0046333E">
            <w:pPr>
              <w:pStyle w:val="NormalWeb"/>
              <w:overflowPunct w:val="0"/>
              <w:autoSpaceDE w:val="0"/>
              <w:autoSpaceDN w:val="0"/>
              <w:adjustRightInd w:val="0"/>
              <w:spacing w:before="0" w:beforeAutospacing="0" w:after="0" w:afterAutospacing="0"/>
              <w:ind w:right="170"/>
              <w:jc w:val="both"/>
              <w:textAlignment w:val="baseline"/>
              <w:rPr>
                <w:rFonts w:asciiTheme="minorHAnsi" w:hAnsiTheme="minorHAnsi"/>
                <w:bCs/>
                <w:sz w:val="20"/>
                <w:szCs w:val="20"/>
              </w:rPr>
            </w:pPr>
            <w:r w:rsidRPr="001516B6">
              <w:rPr>
                <w:rFonts w:asciiTheme="minorHAnsi" w:hAnsiTheme="minorHAnsi"/>
                <w:bCs/>
                <w:i/>
                <w:noProof w:val="0"/>
                <w:sz w:val="20"/>
                <w:szCs w:val="20"/>
              </w:rPr>
              <w:t xml:space="preserve">Please summarise the project outcomes and describe (a) how the new proposal seeks to build on them and, (b) how ownership / copyright issues are to be dealt with </w:t>
            </w:r>
            <w:r w:rsidRPr="001516B6">
              <w:rPr>
                <w:rFonts w:asciiTheme="minorHAnsi" w:hAnsiTheme="minorHAnsi"/>
                <w:bCs/>
                <w:sz w:val="20"/>
                <w:szCs w:val="20"/>
              </w:rPr>
              <w:t>(limit 1000 characters).</w:t>
            </w:r>
          </w:p>
        </w:tc>
      </w:tr>
      <w:tr w:rsidR="00A859B1" w:rsidRPr="001516B6" w14:paraId="53384C11" w14:textId="77777777" w:rsidTr="00D47891">
        <w:trPr>
          <w:trHeight w:val="567"/>
        </w:trPr>
        <w:tc>
          <w:tcPr>
            <w:tcW w:w="9639" w:type="dxa"/>
            <w:gridSpan w:val="5"/>
          </w:tcPr>
          <w:p w14:paraId="40A69F41" w14:textId="07669D3D" w:rsidR="00A859B1" w:rsidRPr="001516B6" w:rsidRDefault="003C21DE" w:rsidP="00E64486">
            <w:pPr>
              <w:bidi/>
              <w:jc w:val="right"/>
              <w:rPr>
                <w:bCs/>
                <w:szCs w:val="22"/>
              </w:rPr>
            </w:pPr>
            <w:r>
              <w:rPr>
                <w:bCs/>
                <w:szCs w:val="22"/>
              </w:rPr>
              <w:t xml:space="preserve">CDFE was designed to build the capacity of Faculties of Education </w:t>
            </w:r>
            <w:r>
              <w:rPr>
                <w:bCs/>
              </w:rPr>
              <w:t xml:space="preserve">FOE </w:t>
            </w:r>
            <w:r>
              <w:rPr>
                <w:bCs/>
                <w:szCs w:val="22"/>
              </w:rPr>
              <w:t xml:space="preserve">by </w:t>
            </w:r>
            <w:r>
              <w:rPr>
                <w:bCs/>
              </w:rPr>
              <w:t>strengthening</w:t>
            </w:r>
            <w:r>
              <w:rPr>
                <w:bCs/>
                <w:szCs w:val="22"/>
              </w:rPr>
              <w:t xml:space="preserve"> </w:t>
            </w:r>
            <w:r>
              <w:rPr>
                <w:bCs/>
              </w:rPr>
              <w:t>the partnership between universi</w:t>
            </w:r>
            <w:r>
              <w:rPr>
                <w:bCs/>
                <w:szCs w:val="22"/>
              </w:rPr>
              <w:t>ty and school.  Strategic entry points were selected as levers to uplift the performance of FOEs</w:t>
            </w:r>
            <w:r>
              <w:rPr>
                <w:bCs/>
              </w:rPr>
              <w:t>. The three levers within the partnership between university and school were: improving on practicum, enhancing action research, promoting continuing professional development CPD all of which were aiming at decreasing the gap between theory and practice in teacher education.  Some noticeable changes were made in all the areas of concern in varying degrees. Clear improvements were made in practicum in all the FOEs. Much peer learning resulted in laying the foundations for an effective and functioning system of practicum with tools, structures, databases and pilot models. Action research was mainstreamed at many levels despite initial strong resistance. The area of most resistance to change has been CPD. The current project on CPD will ref</w:t>
            </w:r>
            <w:r w:rsidR="00D164B9">
              <w:rPr>
                <w:bCs/>
              </w:rPr>
              <w:t>erence the previous efforts.</w:t>
            </w:r>
          </w:p>
        </w:tc>
      </w:tr>
    </w:tbl>
    <w:p w14:paraId="31CAFEA5" w14:textId="77777777" w:rsidR="006C269C" w:rsidRDefault="006C269C" w:rsidP="006C269C">
      <w:pPr>
        <w:tabs>
          <w:tab w:val="left" w:pos="3649"/>
          <w:tab w:val="left" w:pos="5349"/>
          <w:tab w:val="left" w:pos="7992"/>
          <w:tab w:val="left" w:pos="9409"/>
          <w:tab w:val="left" w:pos="10778"/>
        </w:tabs>
        <w:rPr>
          <w:i/>
        </w:rPr>
      </w:pPr>
    </w:p>
    <w:p w14:paraId="5397CAF2" w14:textId="77777777" w:rsidR="006C269C" w:rsidRPr="001516B6" w:rsidRDefault="006C269C" w:rsidP="006C269C">
      <w:pPr>
        <w:tabs>
          <w:tab w:val="left" w:pos="3649"/>
          <w:tab w:val="left" w:pos="5349"/>
          <w:tab w:val="left" w:pos="7992"/>
          <w:tab w:val="left" w:pos="9409"/>
          <w:tab w:val="left" w:pos="10778"/>
        </w:tabs>
        <w:rPr>
          <w:i/>
        </w:rPr>
      </w:pPr>
      <w:r w:rsidRPr="001516B6">
        <w:rPr>
          <w:i/>
        </w:rPr>
        <w:t>Please copy and paste tables as necessary.</w:t>
      </w:r>
    </w:p>
    <w:p w14:paraId="015178F0" w14:textId="77777777" w:rsidR="006C269C" w:rsidRDefault="006C269C" w:rsidP="00E20A0F">
      <w:pPr>
        <w:tabs>
          <w:tab w:val="left" w:pos="3649"/>
          <w:tab w:val="left" w:pos="5349"/>
          <w:tab w:val="left" w:pos="7992"/>
          <w:tab w:val="left" w:pos="9409"/>
          <w:tab w:val="left" w:pos="10778"/>
        </w:tabs>
        <w:rPr>
          <w:i/>
        </w:rPr>
      </w:pPr>
    </w:p>
    <w:p w14:paraId="7BFB9C93" w14:textId="77777777" w:rsidR="00D164B9" w:rsidRPr="001516B6" w:rsidRDefault="00D164B9" w:rsidP="00E20A0F">
      <w:pPr>
        <w:tabs>
          <w:tab w:val="left" w:pos="3649"/>
          <w:tab w:val="left" w:pos="5349"/>
          <w:tab w:val="left" w:pos="7992"/>
          <w:tab w:val="left" w:pos="9409"/>
          <w:tab w:val="left" w:pos="10778"/>
        </w:tabs>
        <w:rPr>
          <w:i/>
        </w:rPr>
        <w:sectPr w:rsidR="00D164B9" w:rsidRPr="001516B6" w:rsidSect="00F963B3">
          <w:headerReference w:type="default" r:id="rId19"/>
          <w:type w:val="continuous"/>
          <w:pgSz w:w="11907" w:h="16840" w:code="9"/>
          <w:pgMar w:top="902" w:right="1134" w:bottom="1259" w:left="1134" w:header="0" w:footer="567" w:gutter="0"/>
          <w:cols w:space="720"/>
          <w:formProt w:val="0"/>
          <w:docGrid w:linePitch="326"/>
        </w:sectPr>
      </w:pPr>
    </w:p>
    <w:p w14:paraId="2D994C8E" w14:textId="77777777" w:rsidR="00A859B1" w:rsidRPr="001516B6" w:rsidRDefault="00A859B1" w:rsidP="00B9376C">
      <w:pPr>
        <w:tabs>
          <w:tab w:val="left" w:pos="3649"/>
          <w:tab w:val="left" w:pos="5349"/>
          <w:tab w:val="left" w:pos="7992"/>
          <w:tab w:val="left" w:pos="9409"/>
          <w:tab w:val="left" w:pos="10778"/>
        </w:tabs>
        <w:spacing w:before="120"/>
        <w:rPr>
          <w:b/>
          <w:sz w:val="28"/>
          <w:szCs w:val="28"/>
        </w:rPr>
      </w:pPr>
      <w:r w:rsidRPr="001516B6">
        <w:rPr>
          <w:b/>
          <w:sz w:val="28"/>
          <w:szCs w:val="28"/>
        </w:rPr>
        <w:lastRenderedPageBreak/>
        <w:t>E.2. Rationale for the setting-up of the consortium</w:t>
      </w:r>
    </w:p>
    <w:p w14:paraId="6D1AB45B" w14:textId="77777777" w:rsidR="00A859B1" w:rsidRPr="001516B6" w:rsidRDefault="00A859B1" w:rsidP="00D47891">
      <w:pPr>
        <w:tabs>
          <w:tab w:val="left" w:pos="3649"/>
          <w:tab w:val="left" w:pos="5349"/>
          <w:tab w:val="left" w:pos="7992"/>
          <w:tab w:val="left" w:pos="9639"/>
          <w:tab w:val="left" w:pos="10778"/>
        </w:tabs>
        <w:jc w:val="both"/>
        <w:rPr>
          <w:i/>
        </w:rPr>
      </w:pPr>
      <w:r w:rsidRPr="001516B6">
        <w:rPr>
          <w:i/>
        </w:rPr>
        <w:t>Please explain why the selected partners are best suited to participate in this European project. Describe innovative and or complementary skills, expertise and competences within the consortium directly relating to the planned project activities</w:t>
      </w:r>
      <w:r w:rsidR="001A2D3F" w:rsidRPr="001516B6">
        <w:rPr>
          <w:i/>
        </w:rPr>
        <w:t>. If associated partners are involved, please explain their role in the project and the added value to the consortium</w:t>
      </w:r>
      <w:r w:rsidRPr="001516B6">
        <w:rPr>
          <w:i/>
        </w:rPr>
        <w:t xml:space="preserve"> </w:t>
      </w:r>
      <w:r w:rsidRPr="001516B6">
        <w:t>(limit 3000 characters)</w:t>
      </w:r>
      <w:r w:rsidRPr="001516B6">
        <w:rPr>
          <w:i/>
        </w:rPr>
        <w:t>.</w:t>
      </w:r>
    </w:p>
    <w:p w14:paraId="34860B6C" w14:textId="77777777" w:rsidR="00ED479A" w:rsidRPr="001516B6" w:rsidRDefault="00ED479A" w:rsidP="00F6510E">
      <w:pPr>
        <w:tabs>
          <w:tab w:val="left" w:pos="3649"/>
          <w:tab w:val="left" w:pos="5349"/>
          <w:tab w:val="left" w:pos="7992"/>
          <w:tab w:val="left" w:pos="9409"/>
          <w:tab w:val="left" w:pos="10778"/>
        </w:tabs>
        <w:jc w:val="both"/>
        <w:rPr>
          <w:b/>
        </w:rPr>
      </w:pPr>
    </w:p>
    <w:tbl>
      <w:tblPr>
        <w:tblW w:w="0" w:type="auto"/>
        <w:tblInd w:w="108" w:type="dxa"/>
        <w:tblBorders>
          <w:top w:val="single" w:sz="4" w:space="0" w:color="808080"/>
          <w:left w:val="single" w:sz="4" w:space="0" w:color="808080"/>
          <w:bottom w:val="single" w:sz="4" w:space="0" w:color="808080"/>
          <w:right w:val="single" w:sz="4" w:space="0" w:color="808080"/>
        </w:tblBorders>
        <w:tblLayout w:type="fixed"/>
        <w:tblLook w:val="01E0" w:firstRow="1" w:lastRow="1" w:firstColumn="1" w:lastColumn="1" w:noHBand="0" w:noVBand="0"/>
      </w:tblPr>
      <w:tblGrid>
        <w:gridCol w:w="9639"/>
      </w:tblGrid>
      <w:tr w:rsidR="00A859B1" w:rsidRPr="001516B6" w14:paraId="28B1FC38" w14:textId="77777777" w:rsidTr="00D47891">
        <w:trPr>
          <w:trHeight w:val="567"/>
        </w:trPr>
        <w:tc>
          <w:tcPr>
            <w:tcW w:w="9639" w:type="dxa"/>
            <w:tcBorders>
              <w:top w:val="single" w:sz="4" w:space="0" w:color="808080"/>
              <w:bottom w:val="single" w:sz="4" w:space="0" w:color="808080"/>
            </w:tcBorders>
          </w:tcPr>
          <w:p w14:paraId="1570EFF3" w14:textId="5AC4FC58" w:rsidR="00A859B1" w:rsidRPr="001516B6" w:rsidRDefault="00B830A2" w:rsidP="00F45968">
            <w:pPr>
              <w:tabs>
                <w:tab w:val="left" w:pos="3649"/>
                <w:tab w:val="left" w:pos="5349"/>
                <w:tab w:val="left" w:pos="7992"/>
                <w:tab w:val="left" w:pos="9409"/>
                <w:tab w:val="left" w:pos="10778"/>
              </w:tabs>
              <w:rPr>
                <w:szCs w:val="22"/>
              </w:rPr>
            </w:pPr>
            <w:r>
              <w:rPr>
                <w:szCs w:val="22"/>
              </w:rPr>
              <w:fldChar w:fldCharType="begin">
                <w:ffData>
                  <w:name w:val=""/>
                  <w:enabled/>
                  <w:calcOnExit w:val="0"/>
                  <w:textInput>
                    <w:maxLength w:val="4000"/>
                  </w:textInput>
                </w:ffData>
              </w:fldChar>
            </w:r>
            <w:r>
              <w:rPr>
                <w:szCs w:val="22"/>
              </w:rPr>
              <w:instrText xml:space="preserve"> FORMTEXT </w:instrText>
            </w:r>
            <w:r>
              <w:rPr>
                <w:szCs w:val="22"/>
              </w:rPr>
            </w:r>
            <w:r>
              <w:rPr>
                <w:szCs w:val="22"/>
              </w:rPr>
              <w:fldChar w:fldCharType="separate"/>
            </w:r>
            <w:r w:rsidR="004F6646" w:rsidRPr="004F6646">
              <w:rPr>
                <w:noProof/>
                <w:szCs w:val="22"/>
              </w:rPr>
              <w:t xml:space="preserve">The selection of the various Egyptian partners was consciously driven by their position in regard to the overall configuration of Faculties of Education </w:t>
            </w:r>
            <w:r w:rsidR="007E6CF3">
              <w:rPr>
                <w:noProof/>
                <w:szCs w:val="22"/>
              </w:rPr>
              <w:t>(</w:t>
            </w:r>
            <w:r w:rsidR="004F6646" w:rsidRPr="004F6646">
              <w:rPr>
                <w:noProof/>
                <w:szCs w:val="22"/>
              </w:rPr>
              <w:t>FOE</w:t>
            </w:r>
            <w:r w:rsidR="007E6CF3">
              <w:rPr>
                <w:noProof/>
                <w:szCs w:val="22"/>
              </w:rPr>
              <w:t>)</w:t>
            </w:r>
            <w:r w:rsidR="004F6646" w:rsidRPr="004F6646">
              <w:rPr>
                <w:noProof/>
                <w:szCs w:val="22"/>
              </w:rPr>
              <w:t xml:space="preserve"> in Egypt. Ain Shams University </w:t>
            </w:r>
            <w:r w:rsidR="007E6CF3">
              <w:rPr>
                <w:noProof/>
                <w:szCs w:val="22"/>
              </w:rPr>
              <w:t>(</w:t>
            </w:r>
            <w:r w:rsidR="004F6646" w:rsidRPr="004F6646">
              <w:rPr>
                <w:noProof/>
                <w:szCs w:val="22"/>
              </w:rPr>
              <w:t>ASU</w:t>
            </w:r>
            <w:r w:rsidR="007E6CF3">
              <w:rPr>
                <w:noProof/>
                <w:szCs w:val="22"/>
              </w:rPr>
              <w:t>)</w:t>
            </w:r>
            <w:r w:rsidR="004F6646" w:rsidRPr="004F6646">
              <w:rPr>
                <w:noProof/>
                <w:szCs w:val="22"/>
              </w:rPr>
              <w:t xml:space="preserve"> harbors a leading faculty of education</w:t>
            </w:r>
            <w:r w:rsidR="00473FFA">
              <w:rPr>
                <w:noProof/>
                <w:szCs w:val="22"/>
              </w:rPr>
              <w:t>,</w:t>
            </w:r>
            <w:r w:rsidR="004F6646" w:rsidRPr="004F6646">
              <w:rPr>
                <w:noProof/>
                <w:szCs w:val="22"/>
              </w:rPr>
              <w:t xml:space="preserve"> historically the first in Egypt and one that is a pace setter in teacher education. It historically initiated professional development schools affiliated to the </w:t>
            </w:r>
            <w:r w:rsidR="007E6CF3">
              <w:rPr>
                <w:noProof/>
                <w:szCs w:val="22"/>
              </w:rPr>
              <w:t>U</w:t>
            </w:r>
            <w:r w:rsidR="004F6646" w:rsidRPr="004F6646">
              <w:rPr>
                <w:noProof/>
                <w:szCs w:val="22"/>
              </w:rPr>
              <w:t xml:space="preserve">niversity in the late fifties of the last century and later discontinued for a variety of reasons in the late sixties. Moreover the FOE at ASU has a very special relationship to practitioners within the Ministry of Education </w:t>
            </w:r>
            <w:r w:rsidR="00473FFA">
              <w:rPr>
                <w:noProof/>
                <w:szCs w:val="22"/>
              </w:rPr>
              <w:t>(</w:t>
            </w:r>
            <w:r w:rsidR="004F6646" w:rsidRPr="004F6646">
              <w:rPr>
                <w:noProof/>
                <w:szCs w:val="22"/>
              </w:rPr>
              <w:t>MOE</w:t>
            </w:r>
            <w:r w:rsidR="00473FFA">
              <w:rPr>
                <w:noProof/>
                <w:szCs w:val="22"/>
              </w:rPr>
              <w:t>),</w:t>
            </w:r>
            <w:r w:rsidR="004F6646" w:rsidRPr="004F6646">
              <w:rPr>
                <w:noProof/>
                <w:szCs w:val="22"/>
              </w:rPr>
              <w:t xml:space="preserve"> whereby a number of protocols have been signed to enable ASU to serve as a preferred provider of service for CPD.  In addition ASU through a European funded project managed to set up a diploma for STEM education, an area pertinent to the current project. Alexandria University </w:t>
            </w:r>
            <w:r w:rsidR="007E6CF3">
              <w:rPr>
                <w:noProof/>
                <w:szCs w:val="22"/>
              </w:rPr>
              <w:t>(</w:t>
            </w:r>
            <w:r w:rsidR="004F6646" w:rsidRPr="004F6646">
              <w:rPr>
                <w:noProof/>
                <w:szCs w:val="22"/>
              </w:rPr>
              <w:t>AU</w:t>
            </w:r>
            <w:r w:rsidR="007E6CF3">
              <w:rPr>
                <w:noProof/>
                <w:szCs w:val="22"/>
              </w:rPr>
              <w:t>)</w:t>
            </w:r>
            <w:r w:rsidR="004F6646" w:rsidRPr="004F6646">
              <w:rPr>
                <w:noProof/>
                <w:szCs w:val="22"/>
              </w:rPr>
              <w:t>, was a</w:t>
            </w:r>
            <w:r w:rsidR="007E6CF3">
              <w:rPr>
                <w:noProof/>
                <w:szCs w:val="22"/>
              </w:rPr>
              <w:t xml:space="preserve"> very active</w:t>
            </w:r>
            <w:r w:rsidR="004F6646" w:rsidRPr="004F6646">
              <w:rPr>
                <w:noProof/>
                <w:szCs w:val="22"/>
              </w:rPr>
              <w:t xml:space="preserve"> partner in the CDFE TEMPUS project that was able to learn from European practices and introduce some baby steps towards CPD on line. AU has a strong science and math department within their faculty of education which will be an added value to the STEM education component of the project. AU is well placed to serve as a center for many of the universities in the Northern part of Egypt and beyond.    Helwan University </w:t>
            </w:r>
            <w:r w:rsidR="007E6CF3">
              <w:rPr>
                <w:noProof/>
                <w:szCs w:val="22"/>
              </w:rPr>
              <w:t>(</w:t>
            </w:r>
            <w:r w:rsidR="004F6646" w:rsidRPr="004F6646">
              <w:rPr>
                <w:noProof/>
                <w:szCs w:val="22"/>
              </w:rPr>
              <w:t>HU</w:t>
            </w:r>
            <w:r w:rsidR="007E6CF3">
              <w:rPr>
                <w:noProof/>
                <w:szCs w:val="22"/>
              </w:rPr>
              <w:t>)</w:t>
            </w:r>
            <w:r w:rsidR="004F6646" w:rsidRPr="004F6646">
              <w:rPr>
                <w:noProof/>
                <w:szCs w:val="22"/>
              </w:rPr>
              <w:t xml:space="preserve"> is again one of the old partners of CDFE and has proved itself as an innovating FOE in Egypt. During the previous CDFE project HU made some baby steps towards introducing school based CPD in the area of special needs which is very pertinent to the current project. HU has adequately paved the ground for strengthened partnerships and the introduction of professional development schools.</w:t>
            </w:r>
            <w:r w:rsidR="009508D3">
              <w:rPr>
                <w:noProof/>
                <w:szCs w:val="22"/>
              </w:rPr>
              <w:t xml:space="preserve"> </w:t>
            </w:r>
            <w:r w:rsidR="00D61DAF" w:rsidRPr="00D61DAF">
              <w:rPr>
                <w:noProof/>
                <w:szCs w:val="22"/>
              </w:rPr>
              <w:t>AUC has a track record in managing a previous TEMPUS project that also focused on CPD and the partnerships between school and university and some good progress was made in that direction allowing this current project to build on past experience. During the past CDFE TEMPUS project much innovation was achieved in the manner in which University faculty broke the bariers with schools and managed to engage in partnerships despite a very rigid and centralized education system. University of Leicester also was a former partner in CDFE and were very innovative in their methodology of monitoring and evaluation. It is expected that University of Northhampton, University of Limrick and Martin Luther University will present innovative models for mentorship coaching, learning materials for inclusive education, STEM and student centered pedagogies to be internalized and contextualized by the Egyptian faculties of education and their professional neighbouring schools. This overall consortium is ideally placed to complement one another and support the development of the Professional Academy of Teachers (PAT), that will secure eventually the mainstreaming and sustainablity of the objectives of SUP4PCL.</w:t>
            </w:r>
            <w:r>
              <w:rPr>
                <w:szCs w:val="22"/>
              </w:rPr>
              <w:fldChar w:fldCharType="end"/>
            </w:r>
          </w:p>
        </w:tc>
      </w:tr>
    </w:tbl>
    <w:p w14:paraId="4F25B9FF" w14:textId="77777777" w:rsidR="00ED479A" w:rsidRPr="001516B6" w:rsidRDefault="00ED479A" w:rsidP="00F6510E">
      <w:pPr>
        <w:rPr>
          <w:b/>
        </w:rPr>
      </w:pPr>
    </w:p>
    <w:p w14:paraId="755D5AAD" w14:textId="77777777" w:rsidR="00A859B1" w:rsidRPr="001516B6" w:rsidRDefault="00A859B1" w:rsidP="00F6510E">
      <w:pPr>
        <w:tabs>
          <w:tab w:val="left" w:pos="3649"/>
          <w:tab w:val="left" w:pos="5349"/>
          <w:tab w:val="left" w:pos="7992"/>
          <w:tab w:val="left" w:pos="9409"/>
          <w:tab w:val="left" w:pos="10778"/>
        </w:tabs>
        <w:rPr>
          <w:b/>
          <w:sz w:val="28"/>
          <w:szCs w:val="28"/>
        </w:rPr>
      </w:pPr>
      <w:r w:rsidRPr="001516B6">
        <w:rPr>
          <w:b/>
          <w:sz w:val="28"/>
          <w:szCs w:val="28"/>
        </w:rPr>
        <w:t>E.3. European added value</w:t>
      </w:r>
    </w:p>
    <w:p w14:paraId="196CA665" w14:textId="77777777" w:rsidR="00A859B1" w:rsidRPr="001516B6" w:rsidRDefault="00A859B1" w:rsidP="00D47891">
      <w:pPr>
        <w:tabs>
          <w:tab w:val="left" w:pos="3649"/>
          <w:tab w:val="left" w:pos="5349"/>
          <w:tab w:val="left" w:pos="7992"/>
          <w:tab w:val="left" w:pos="9639"/>
          <w:tab w:val="left" w:pos="10778"/>
        </w:tabs>
        <w:jc w:val="both"/>
      </w:pPr>
      <w:r w:rsidRPr="001516B6">
        <w:rPr>
          <w:i/>
        </w:rPr>
        <w:t xml:space="preserve">Please describe the benefits of and need for European cooperation. Please describe also why the results cannot be achieved through national, regional or local funding </w:t>
      </w:r>
      <w:r w:rsidRPr="001516B6">
        <w:t>(limit 1000 characters).</w:t>
      </w:r>
    </w:p>
    <w:p w14:paraId="78383ACB" w14:textId="77777777" w:rsidR="00ED479A" w:rsidRPr="001516B6" w:rsidRDefault="00ED479A" w:rsidP="00F6510E">
      <w:pPr>
        <w:tabs>
          <w:tab w:val="left" w:pos="3649"/>
          <w:tab w:val="left" w:pos="5349"/>
          <w:tab w:val="left" w:pos="7992"/>
          <w:tab w:val="left" w:pos="9409"/>
          <w:tab w:val="left" w:pos="10778"/>
        </w:tabs>
        <w:jc w:val="both"/>
        <w:rPr>
          <w:b/>
        </w:rPr>
      </w:pPr>
    </w:p>
    <w:tbl>
      <w:tblPr>
        <w:tblW w:w="0" w:type="auto"/>
        <w:tblInd w:w="108" w:type="dxa"/>
        <w:tblBorders>
          <w:top w:val="single" w:sz="4" w:space="0" w:color="808080"/>
          <w:left w:val="single" w:sz="4" w:space="0" w:color="808080"/>
          <w:bottom w:val="single" w:sz="4" w:space="0" w:color="808080"/>
          <w:right w:val="single" w:sz="4" w:space="0" w:color="808080"/>
        </w:tblBorders>
        <w:tblLayout w:type="fixed"/>
        <w:tblLook w:val="01E0" w:firstRow="1" w:lastRow="1" w:firstColumn="1" w:lastColumn="1" w:noHBand="0" w:noVBand="0"/>
      </w:tblPr>
      <w:tblGrid>
        <w:gridCol w:w="9639"/>
      </w:tblGrid>
      <w:tr w:rsidR="00A859B1" w:rsidRPr="001516B6" w14:paraId="16C29C9E" w14:textId="77777777" w:rsidTr="00D47891">
        <w:trPr>
          <w:trHeight w:val="567"/>
        </w:trPr>
        <w:tc>
          <w:tcPr>
            <w:tcW w:w="9639" w:type="dxa"/>
            <w:tcBorders>
              <w:top w:val="single" w:sz="4" w:space="0" w:color="808080"/>
              <w:bottom w:val="single" w:sz="4" w:space="0" w:color="808080"/>
            </w:tcBorders>
          </w:tcPr>
          <w:p w14:paraId="2034703D" w14:textId="3F988CFE" w:rsidR="00A859B1" w:rsidRPr="001516B6" w:rsidRDefault="00B830A2" w:rsidP="00423923">
            <w:pPr>
              <w:jc w:val="right"/>
              <w:rPr>
                <w:szCs w:val="22"/>
              </w:rPr>
            </w:pPr>
            <w:r>
              <w:rPr>
                <w:szCs w:val="22"/>
              </w:rPr>
              <w:fldChar w:fldCharType="begin">
                <w:ffData>
                  <w:name w:val=""/>
                  <w:enabled/>
                  <w:calcOnExit w:val="0"/>
                  <w:textInput>
                    <w:maxLength w:val="2000"/>
                  </w:textInput>
                </w:ffData>
              </w:fldChar>
            </w:r>
            <w:r>
              <w:rPr>
                <w:szCs w:val="22"/>
              </w:rPr>
              <w:instrText xml:space="preserve"> FORMTEXT </w:instrText>
            </w:r>
            <w:r>
              <w:rPr>
                <w:szCs w:val="22"/>
              </w:rPr>
            </w:r>
            <w:r>
              <w:rPr>
                <w:szCs w:val="22"/>
              </w:rPr>
              <w:fldChar w:fldCharType="separate"/>
            </w:r>
            <w:r w:rsidR="00526A89" w:rsidRPr="00526A89">
              <w:rPr>
                <w:szCs w:val="22"/>
              </w:rPr>
              <w:t xml:space="preserve">This project will require innovative and proven modern skills to enhance school-based CPD in pedagogical areas, in technologically enhanced practices and in Science Technology Engineering and Math STEM education. To perform school-based CPD the Europeans will strengthen the capacity of Egyptian FOEs to tailor their support to schools' actual needs. This will require prowess in educational qualitative ethnographic research. Moreover the success of school-based CPD depends on good mentorship supported by strong assessment for learning and reflective practices. Much of the success of school based CPD is contingent upon effective pedagogical leadership/mentors and school principals. The specific subject areas needing special attention are inclusive and special needs education as well as STEM. The various skills described are real technical and funding gaps in Egyptian universities needing to be filled by the strengths depicted in each of the FOEs in the European Universities selected. </w:t>
            </w:r>
            <w:r>
              <w:rPr>
                <w:szCs w:val="22"/>
              </w:rPr>
              <w:fldChar w:fldCharType="end"/>
            </w:r>
          </w:p>
        </w:tc>
      </w:tr>
    </w:tbl>
    <w:p w14:paraId="42FF25AD" w14:textId="77777777" w:rsidR="00267F6A" w:rsidRPr="001516B6" w:rsidRDefault="00267F6A" w:rsidP="00F6510E">
      <w:pPr>
        <w:tabs>
          <w:tab w:val="left" w:pos="3649"/>
          <w:tab w:val="left" w:pos="5349"/>
          <w:tab w:val="left" w:pos="7992"/>
          <w:tab w:val="left" w:pos="9409"/>
          <w:tab w:val="left" w:pos="10778"/>
        </w:tabs>
        <w:rPr>
          <w:b/>
          <w:sz w:val="28"/>
          <w:szCs w:val="28"/>
        </w:rPr>
      </w:pPr>
    </w:p>
    <w:p w14:paraId="5155343D" w14:textId="77777777" w:rsidR="00A859B1" w:rsidRPr="001516B6" w:rsidRDefault="00A859B1" w:rsidP="00F6510E">
      <w:pPr>
        <w:tabs>
          <w:tab w:val="left" w:pos="3649"/>
          <w:tab w:val="left" w:pos="5349"/>
          <w:tab w:val="left" w:pos="7992"/>
          <w:tab w:val="left" w:pos="9409"/>
          <w:tab w:val="left" w:pos="10778"/>
        </w:tabs>
        <w:rPr>
          <w:b/>
          <w:sz w:val="28"/>
          <w:szCs w:val="28"/>
        </w:rPr>
      </w:pPr>
      <w:r w:rsidRPr="001516B6">
        <w:rPr>
          <w:b/>
          <w:sz w:val="28"/>
          <w:szCs w:val="28"/>
        </w:rPr>
        <w:lastRenderedPageBreak/>
        <w:t xml:space="preserve">E.4. Innovative character </w:t>
      </w:r>
    </w:p>
    <w:p w14:paraId="4CC1F28F" w14:textId="77777777" w:rsidR="00F6510E" w:rsidRPr="001516B6" w:rsidRDefault="00A859B1" w:rsidP="00D47891">
      <w:pPr>
        <w:tabs>
          <w:tab w:val="left" w:pos="3649"/>
          <w:tab w:val="left" w:pos="5349"/>
          <w:tab w:val="left" w:pos="7992"/>
          <w:tab w:val="left" w:pos="9639"/>
          <w:tab w:val="left" w:pos="10778"/>
        </w:tabs>
        <w:jc w:val="both"/>
      </w:pPr>
      <w:r w:rsidRPr="001516B6">
        <w:rPr>
          <w:i/>
        </w:rPr>
        <w:t xml:space="preserve">Indicate what the project is offering that is new and what are the main innovating elements </w:t>
      </w:r>
      <w:r w:rsidRPr="001516B6">
        <w:t>(limit 2000 characters).</w:t>
      </w:r>
    </w:p>
    <w:p w14:paraId="47832F17" w14:textId="77777777" w:rsidR="00ED479A" w:rsidRPr="001516B6" w:rsidRDefault="00ED479A" w:rsidP="00F6510E">
      <w:pPr>
        <w:tabs>
          <w:tab w:val="left" w:pos="3649"/>
          <w:tab w:val="left" w:pos="5349"/>
          <w:tab w:val="left" w:pos="7992"/>
          <w:tab w:val="left" w:pos="9409"/>
          <w:tab w:val="left" w:pos="10778"/>
        </w:tabs>
        <w:jc w:val="both"/>
      </w:pPr>
    </w:p>
    <w:tbl>
      <w:tblPr>
        <w:tblStyle w:val="TableGrid"/>
        <w:tblW w:w="0" w:type="auto"/>
        <w:tblInd w:w="108" w:type="dxa"/>
        <w:tblLook w:val="04A0" w:firstRow="1" w:lastRow="0" w:firstColumn="1" w:lastColumn="0" w:noHBand="0" w:noVBand="1"/>
      </w:tblPr>
      <w:tblGrid>
        <w:gridCol w:w="9639"/>
      </w:tblGrid>
      <w:tr w:rsidR="00EA5E53" w:rsidRPr="001516B6" w14:paraId="6D67E269" w14:textId="77777777" w:rsidTr="00D47891">
        <w:trPr>
          <w:trHeight w:val="567"/>
        </w:trPr>
        <w:tc>
          <w:tcPr>
            <w:tcW w:w="9639" w:type="dxa"/>
          </w:tcPr>
          <w:p w14:paraId="0EB268B7" w14:textId="47A69AB7" w:rsidR="00EA5E53" w:rsidRPr="001516B6" w:rsidRDefault="00B830A2" w:rsidP="00743E45">
            <w:pPr>
              <w:tabs>
                <w:tab w:val="left" w:pos="3649"/>
                <w:tab w:val="left" w:pos="5349"/>
                <w:tab w:val="left" w:pos="7992"/>
                <w:tab w:val="left" w:pos="9409"/>
                <w:tab w:val="left" w:pos="10778"/>
              </w:tabs>
              <w:rPr>
                <w:szCs w:val="22"/>
              </w:rPr>
            </w:pPr>
            <w:r>
              <w:rPr>
                <w:szCs w:val="22"/>
              </w:rPr>
              <w:fldChar w:fldCharType="begin">
                <w:ffData>
                  <w:name w:val=""/>
                  <w:enabled/>
                  <w:calcOnExit w:val="0"/>
                  <w:textInput>
                    <w:maxLength w:val="3000"/>
                  </w:textInput>
                </w:ffData>
              </w:fldChar>
            </w:r>
            <w:r>
              <w:rPr>
                <w:szCs w:val="22"/>
              </w:rPr>
              <w:instrText xml:space="preserve"> FORMTEXT </w:instrText>
            </w:r>
            <w:r>
              <w:rPr>
                <w:szCs w:val="22"/>
              </w:rPr>
            </w:r>
            <w:r>
              <w:rPr>
                <w:szCs w:val="22"/>
              </w:rPr>
              <w:fldChar w:fldCharType="separate"/>
            </w:r>
            <w:r w:rsidR="00305CA1" w:rsidRPr="00305CA1">
              <w:rPr>
                <w:noProof/>
                <w:szCs w:val="22"/>
              </w:rPr>
              <w:t>Currently most CPD has taken the form of one</w:t>
            </w:r>
            <w:r w:rsidR="00743E45">
              <w:rPr>
                <w:noProof/>
                <w:szCs w:val="22"/>
              </w:rPr>
              <w:t>-</w:t>
            </w:r>
            <w:r w:rsidR="00305CA1" w:rsidRPr="00305CA1">
              <w:rPr>
                <w:noProof/>
                <w:szCs w:val="22"/>
              </w:rPr>
              <w:t>off training sessions mostly during vacation.  The duration of these highly theoretical lecture</w:t>
            </w:r>
            <w:r w:rsidR="00743E45">
              <w:rPr>
                <w:noProof/>
                <w:szCs w:val="22"/>
              </w:rPr>
              <w:t>-</w:t>
            </w:r>
            <w:r w:rsidR="00305CA1" w:rsidRPr="00305CA1">
              <w:rPr>
                <w:noProof/>
                <w:szCs w:val="22"/>
              </w:rPr>
              <w:t>style training workshops are far removed from the daily practices of teachers and assume individual advancement. They have yielded very poor results. The current innovative initiative bases itself on peer networks and peer learning to form Peer Communities of Learners (PCL) able to study and collectively reflect on their practices as a comprehensive school community in a prolonged ongoing fashion. This innovative method of teacher professional development will involve lesson study and lesson learning, both forms of action research, targeting the improvement of teaching and learning.  The initiative will rely on peer observation and assessment as well as formal mentorship systems established. The learning cycle of a school community will at minimum span over three years for cumulative impact. To maximize the benefits the intervention will rely on technologically enhanced practices and will establish school clusters where each high performing school acting as a professional development school for a given FOE, will  network with a number of other neighboring schools to ensure the expansion of the learning process. The initiative will develop a modular self-paced approach to learning</w:t>
            </w:r>
            <w:r w:rsidR="00743E45">
              <w:rPr>
                <w:noProof/>
                <w:szCs w:val="22"/>
              </w:rPr>
              <w:t>,</w:t>
            </w:r>
            <w:r w:rsidR="00305CA1" w:rsidRPr="00305CA1">
              <w:rPr>
                <w:noProof/>
                <w:szCs w:val="22"/>
              </w:rPr>
              <w:t xml:space="preserve"> which will allow for progress in varying speeds and which will be based on a learner centered approach to school needs and learning. A strong data base model for schools will be developed thus facilitating assessment for learning and professional development </w:t>
            </w:r>
            <w:r w:rsidR="00743E45">
              <w:rPr>
                <w:noProof/>
                <w:szCs w:val="22"/>
              </w:rPr>
              <w:t>(</w:t>
            </w:r>
            <w:r w:rsidR="00305CA1" w:rsidRPr="00305CA1">
              <w:rPr>
                <w:noProof/>
                <w:szCs w:val="22"/>
              </w:rPr>
              <w:t>PD</w:t>
            </w:r>
            <w:r w:rsidR="00743E45">
              <w:rPr>
                <w:noProof/>
                <w:szCs w:val="22"/>
              </w:rPr>
              <w:t>)</w:t>
            </w:r>
            <w:r w:rsidR="00305CA1" w:rsidRPr="00305CA1">
              <w:rPr>
                <w:noProof/>
                <w:szCs w:val="22"/>
              </w:rPr>
              <w:t>. Schools will become hubs for PD with leaders ensuring that practitioners are abreast with latest theory and research on learning strategies that work. University in partnership with schools will be able to improve the knowledge base and practice of the profession with measurable indicators. To maximize impact schools in Egypt can also twin with schools in Europe.</w:t>
            </w:r>
            <w:r>
              <w:rPr>
                <w:szCs w:val="22"/>
              </w:rPr>
              <w:fldChar w:fldCharType="end"/>
            </w:r>
          </w:p>
        </w:tc>
      </w:tr>
    </w:tbl>
    <w:p w14:paraId="4565BD3F" w14:textId="77777777" w:rsidR="006C269C" w:rsidRDefault="006C269C" w:rsidP="00EA5E53">
      <w:pPr>
        <w:tabs>
          <w:tab w:val="left" w:pos="3649"/>
          <w:tab w:val="left" w:pos="5349"/>
          <w:tab w:val="left" w:pos="7992"/>
          <w:tab w:val="left" w:pos="9409"/>
          <w:tab w:val="left" w:pos="10778"/>
        </w:tabs>
        <w:jc w:val="both"/>
        <w:rPr>
          <w:noProof/>
          <w14:shadow w14:blurRad="50800" w14:dist="50800" w14:dir="5400000" w14:sx="0" w14:sy="0" w14:kx="0" w14:ky="0" w14:algn="ctr">
            <w14:schemeClr w14:val="bg1"/>
          </w14:shadow>
        </w:rPr>
        <w:sectPr w:rsidR="006C269C" w:rsidSect="00F963B3">
          <w:type w:val="continuous"/>
          <w:pgSz w:w="11907" w:h="16840" w:code="9"/>
          <w:pgMar w:top="902" w:right="1134" w:bottom="1259" w:left="1134" w:header="0" w:footer="567" w:gutter="0"/>
          <w:cols w:space="720"/>
          <w:docGrid w:linePitch="326"/>
        </w:sectPr>
      </w:pPr>
    </w:p>
    <w:p w14:paraId="6B19F153" w14:textId="77777777" w:rsidR="00A859B1" w:rsidRPr="001516B6" w:rsidRDefault="00A859B1" w:rsidP="00D47891">
      <w:pPr>
        <w:pStyle w:val="Heading1"/>
        <w:shd w:val="clear" w:color="auto" w:fill="333399"/>
        <w:spacing w:before="0" w:after="0"/>
        <w:jc w:val="center"/>
        <w:rPr>
          <w:rFonts w:asciiTheme="minorHAnsi" w:hAnsiTheme="minorHAnsi"/>
          <w:sz w:val="32"/>
          <w:szCs w:val="32"/>
        </w:rPr>
      </w:pPr>
      <w:r w:rsidRPr="001516B6">
        <w:rPr>
          <w:rFonts w:asciiTheme="minorHAnsi" w:hAnsiTheme="minorHAnsi"/>
          <w:sz w:val="32"/>
          <w:szCs w:val="32"/>
        </w:rPr>
        <w:lastRenderedPageBreak/>
        <w:t>PART F - Quality of the project design and implementation</w:t>
      </w:r>
    </w:p>
    <w:p w14:paraId="5D4BFC61" w14:textId="77777777" w:rsidR="00A859B1" w:rsidRPr="001516B6" w:rsidRDefault="00A859B1" w:rsidP="00F6510E">
      <w:pPr>
        <w:rPr>
          <w:b/>
        </w:rPr>
      </w:pPr>
    </w:p>
    <w:p w14:paraId="471DFF90" w14:textId="77777777" w:rsidR="00A859B1" w:rsidRPr="001516B6" w:rsidRDefault="00A859B1" w:rsidP="00F6510E">
      <w:pPr>
        <w:tabs>
          <w:tab w:val="left" w:pos="3649"/>
          <w:tab w:val="left" w:pos="5349"/>
          <w:tab w:val="left" w:pos="7992"/>
          <w:tab w:val="left" w:pos="9409"/>
          <w:tab w:val="left" w:pos="10778"/>
        </w:tabs>
        <w:rPr>
          <w:b/>
          <w:sz w:val="28"/>
          <w:szCs w:val="28"/>
        </w:rPr>
      </w:pPr>
      <w:r w:rsidRPr="001516B6">
        <w:rPr>
          <w:b/>
          <w:sz w:val="28"/>
          <w:szCs w:val="28"/>
        </w:rPr>
        <w:t xml:space="preserve">F.1. Aims and objectives </w:t>
      </w:r>
    </w:p>
    <w:p w14:paraId="64E2077C" w14:textId="77777777" w:rsidR="00A859B1" w:rsidRPr="001516B6" w:rsidRDefault="00A859B1" w:rsidP="00D47891">
      <w:pPr>
        <w:tabs>
          <w:tab w:val="left" w:pos="3649"/>
          <w:tab w:val="left" w:pos="5349"/>
          <w:tab w:val="left" w:pos="7992"/>
          <w:tab w:val="left" w:pos="9639"/>
          <w:tab w:val="left" w:pos="10778"/>
        </w:tabs>
        <w:rPr>
          <w:i/>
        </w:rPr>
      </w:pPr>
      <w:r w:rsidRPr="001516B6">
        <w:rPr>
          <w:i/>
        </w:rPr>
        <w:t>Please define the concrete aims and objectives of the project and describe the ways in which the situatio</w:t>
      </w:r>
      <w:r w:rsidR="00D47891">
        <w:rPr>
          <w:i/>
        </w:rPr>
        <w:t>n</w:t>
      </w:r>
      <w:r w:rsidRPr="001516B6">
        <w:rPr>
          <w:i/>
        </w:rPr>
        <w:t xml:space="preserve"> set out under the previous section</w:t>
      </w:r>
      <w:r w:rsidR="00DC67C5" w:rsidRPr="001516B6">
        <w:rPr>
          <w:i/>
        </w:rPr>
        <w:t xml:space="preserve"> (Part E) will</w:t>
      </w:r>
      <w:r w:rsidRPr="001516B6">
        <w:rPr>
          <w:i/>
        </w:rPr>
        <w:t xml:space="preserve"> be changed (limit 3000 characters).</w:t>
      </w:r>
    </w:p>
    <w:p w14:paraId="4E460786" w14:textId="77777777" w:rsidR="008161F9" w:rsidRPr="001516B6" w:rsidRDefault="008161F9" w:rsidP="00F6510E">
      <w:pPr>
        <w:tabs>
          <w:tab w:val="left" w:pos="3649"/>
          <w:tab w:val="left" w:pos="5349"/>
          <w:tab w:val="left" w:pos="7992"/>
          <w:tab w:val="left" w:pos="9409"/>
          <w:tab w:val="left" w:pos="10778"/>
        </w:tabs>
        <w:rPr>
          <w:b/>
        </w:rPr>
      </w:pPr>
    </w:p>
    <w:tbl>
      <w:tblPr>
        <w:tblW w:w="9639" w:type="dxa"/>
        <w:tblInd w:w="108" w:type="dxa"/>
        <w:tblBorders>
          <w:top w:val="single" w:sz="4" w:space="0" w:color="808080"/>
          <w:left w:val="single" w:sz="4" w:space="0" w:color="808080"/>
          <w:bottom w:val="single" w:sz="4" w:space="0" w:color="808080"/>
          <w:right w:val="single" w:sz="4" w:space="0" w:color="808080"/>
        </w:tblBorders>
        <w:tblLayout w:type="fixed"/>
        <w:tblLook w:val="01E0" w:firstRow="1" w:lastRow="1" w:firstColumn="1" w:lastColumn="1" w:noHBand="0" w:noVBand="0"/>
      </w:tblPr>
      <w:tblGrid>
        <w:gridCol w:w="9639"/>
      </w:tblGrid>
      <w:tr w:rsidR="00A859B1" w:rsidRPr="001516B6" w14:paraId="39AE9F35" w14:textId="77777777" w:rsidTr="00D47891">
        <w:trPr>
          <w:trHeight w:val="567"/>
        </w:trPr>
        <w:tc>
          <w:tcPr>
            <w:tcW w:w="9639" w:type="dxa"/>
            <w:tcBorders>
              <w:top w:val="single" w:sz="4" w:space="0" w:color="808080"/>
              <w:bottom w:val="single" w:sz="4" w:space="0" w:color="808080"/>
            </w:tcBorders>
          </w:tcPr>
          <w:p w14:paraId="6F9B7399" w14:textId="6DE3F01D" w:rsidR="00A859B1" w:rsidRPr="001516B6" w:rsidRDefault="00B830A2" w:rsidP="009E11C5">
            <w:pPr>
              <w:tabs>
                <w:tab w:val="left" w:pos="3649"/>
                <w:tab w:val="left" w:pos="5349"/>
                <w:tab w:val="left" w:pos="7992"/>
                <w:tab w:val="left" w:pos="9409"/>
                <w:tab w:val="left" w:pos="10778"/>
              </w:tabs>
              <w:rPr>
                <w:szCs w:val="22"/>
              </w:rPr>
            </w:pPr>
            <w:r>
              <w:rPr>
                <w:szCs w:val="22"/>
              </w:rPr>
              <w:fldChar w:fldCharType="begin">
                <w:ffData>
                  <w:name w:val=""/>
                  <w:enabled/>
                  <w:calcOnExit w:val="0"/>
                  <w:textInput>
                    <w:maxLength w:val="4000"/>
                  </w:textInput>
                </w:ffData>
              </w:fldChar>
            </w:r>
            <w:r>
              <w:rPr>
                <w:szCs w:val="22"/>
              </w:rPr>
              <w:instrText xml:space="preserve"> FORMTEXT </w:instrText>
            </w:r>
            <w:r>
              <w:rPr>
                <w:szCs w:val="22"/>
              </w:rPr>
            </w:r>
            <w:r>
              <w:rPr>
                <w:szCs w:val="22"/>
              </w:rPr>
              <w:fldChar w:fldCharType="separate"/>
            </w:r>
            <w:r w:rsidR="00925CCB" w:rsidRPr="00925CCB">
              <w:rPr>
                <w:noProof/>
                <w:szCs w:val="22"/>
              </w:rPr>
              <w:t>Recognizing that educational transformation is a slow moving process that has many cultural and social underpinnings it is clear that the project aim is to build the capacity of Faculties of Education to enhance and modernize Continuing Professional Development in the Egyptian context by learning from the European expereinces overtime. In order to effectuate transformation and to counter the deep rooted resistance to change it is critical that the process be triggered by experiential learning. Adults normally learn a great deal better if they are fully engaged in the experience of learning and doing and if the topic of the new learning is relevant to their lives and professions. Moreover adults tend to learn and change when well supported and accompanied during the challenging process of transformation. In many instances particularly in situations such as the Egyptian context, knowledge is better transferred through cultural and personal experiences.  Travelling and observing systems that work constitutes a good stimulation to deeper understanding and learning. Meanwhile</w:t>
            </w:r>
            <w:r w:rsidR="0091596A">
              <w:rPr>
                <w:noProof/>
                <w:szCs w:val="22"/>
              </w:rPr>
              <w:t>,</w:t>
            </w:r>
            <w:r w:rsidR="00925CCB" w:rsidRPr="00925CCB">
              <w:rPr>
                <w:noProof/>
                <w:szCs w:val="22"/>
              </w:rPr>
              <w:t xml:space="preserve"> forming good partnerships with built</w:t>
            </w:r>
            <w:r w:rsidR="0091596A">
              <w:rPr>
                <w:noProof/>
                <w:szCs w:val="22"/>
              </w:rPr>
              <w:t>-</w:t>
            </w:r>
            <w:r w:rsidR="00925CCB" w:rsidRPr="00925CCB">
              <w:rPr>
                <w:noProof/>
                <w:szCs w:val="22"/>
              </w:rPr>
              <w:t>in coaching and mentorship supports complex transformational journeys that require attention to detail as well as learning from experience. Some small steps have already been made in that direction during a previous TEMPUS project which had broader aims. The new project is now focused on the above mentioned aim of modernizing CPD through FOEs with specific objectives that cover the preconditions for the model to work. The specific objectives therefore suggest that FOEs adopt and develop neighboring Professional Development (PD) schools that will become educational laboratories allowing the faculties to develop models that work. Another objective is for faculties to carefully study the PD schools and assess their needs. This should be followed by a complex process of developing pedagogical leaders in schools and mentors. This process will entail training coaching and mentoring by university faculty and the development of materials overtime. It will also require the development of new habits of the mind such as reflection and journaling. A more advanced objective will entail at a later stage of the project the development and nurturing of Peer Communities of learners at the university and school level which will entail using all existing possibilities including the use of technology to keep a learning dialogue sustained in a structured fashion overtime. In order to bring about measurable change from the previous traditional training of teachers previously followed, all the above objectives will need to be carefully followed and measured. Hence, one important objective of this project is to develop clear systems of assessment and quality assurance to ensure that the new approach is in place and that learning is continuous and sustainable at the school level.</w:t>
            </w:r>
            <w:r>
              <w:rPr>
                <w:szCs w:val="22"/>
              </w:rPr>
              <w:fldChar w:fldCharType="end"/>
            </w:r>
          </w:p>
        </w:tc>
      </w:tr>
    </w:tbl>
    <w:p w14:paraId="7B1E7A02" w14:textId="77777777" w:rsidR="00A859B1" w:rsidRPr="001516B6" w:rsidRDefault="00A859B1" w:rsidP="00F6510E">
      <w:pPr>
        <w:rPr>
          <w:b/>
        </w:rPr>
      </w:pPr>
    </w:p>
    <w:p w14:paraId="5B3BA30C" w14:textId="77777777" w:rsidR="00A859B1" w:rsidRPr="001516B6" w:rsidRDefault="00A859B1" w:rsidP="00F6510E">
      <w:pPr>
        <w:tabs>
          <w:tab w:val="left" w:pos="3649"/>
          <w:tab w:val="left" w:pos="5349"/>
          <w:tab w:val="left" w:pos="7992"/>
          <w:tab w:val="left" w:pos="9409"/>
          <w:tab w:val="left" w:pos="10778"/>
        </w:tabs>
        <w:rPr>
          <w:b/>
          <w:sz w:val="28"/>
          <w:szCs w:val="28"/>
        </w:rPr>
      </w:pPr>
      <w:r w:rsidRPr="001516B6">
        <w:rPr>
          <w:b/>
          <w:sz w:val="28"/>
          <w:szCs w:val="28"/>
        </w:rPr>
        <w:t>F.2. Project activities and Methodology</w:t>
      </w:r>
    </w:p>
    <w:p w14:paraId="19EAFB2C" w14:textId="77777777" w:rsidR="00A859B1" w:rsidRPr="001516B6" w:rsidRDefault="00A859B1" w:rsidP="00D47891">
      <w:pPr>
        <w:tabs>
          <w:tab w:val="left" w:pos="3649"/>
          <w:tab w:val="left" w:pos="5349"/>
          <w:tab w:val="left" w:pos="7992"/>
          <w:tab w:val="left" w:pos="9639"/>
          <w:tab w:val="left" w:pos="10778"/>
        </w:tabs>
        <w:jc w:val="both"/>
      </w:pPr>
      <w:r w:rsidRPr="001516B6">
        <w:rPr>
          <w:i/>
        </w:rPr>
        <w:t xml:space="preserve">Please define the activities proposed and the working methodology (project activities/developments including educational and training content and pedagogical approach) to be used for achieving the objectives, including major milestones, measurable indicators, etc. </w:t>
      </w:r>
      <w:r w:rsidRPr="001516B6">
        <w:t>(limit 6000 characters).</w:t>
      </w:r>
    </w:p>
    <w:p w14:paraId="66B28B78" w14:textId="77777777" w:rsidR="00ED479A" w:rsidRPr="001516B6" w:rsidRDefault="00ED479A" w:rsidP="00F6510E">
      <w:pPr>
        <w:tabs>
          <w:tab w:val="left" w:pos="3649"/>
          <w:tab w:val="left" w:pos="5349"/>
          <w:tab w:val="left" w:pos="7992"/>
          <w:tab w:val="left" w:pos="9409"/>
          <w:tab w:val="left" w:pos="10778"/>
        </w:tabs>
        <w:jc w:val="both"/>
        <w:rPr>
          <w:b/>
        </w:rPr>
      </w:pPr>
    </w:p>
    <w:tbl>
      <w:tblPr>
        <w:tblW w:w="0" w:type="auto"/>
        <w:tblInd w:w="108" w:type="dxa"/>
        <w:tblBorders>
          <w:top w:val="single" w:sz="4" w:space="0" w:color="808080"/>
          <w:left w:val="single" w:sz="4" w:space="0" w:color="808080"/>
          <w:bottom w:val="single" w:sz="4" w:space="0" w:color="808080"/>
          <w:right w:val="single" w:sz="4" w:space="0" w:color="808080"/>
        </w:tblBorders>
        <w:tblLayout w:type="fixed"/>
        <w:tblLook w:val="01E0" w:firstRow="1" w:lastRow="1" w:firstColumn="1" w:lastColumn="1" w:noHBand="0" w:noVBand="0"/>
      </w:tblPr>
      <w:tblGrid>
        <w:gridCol w:w="9639"/>
      </w:tblGrid>
      <w:tr w:rsidR="00A205C9" w:rsidRPr="001516B6" w14:paraId="30D9B6B4" w14:textId="77777777" w:rsidTr="00D47891">
        <w:trPr>
          <w:trHeight w:val="567"/>
        </w:trPr>
        <w:tc>
          <w:tcPr>
            <w:tcW w:w="9639" w:type="dxa"/>
            <w:tcBorders>
              <w:top w:val="single" w:sz="4" w:space="0" w:color="808080"/>
              <w:bottom w:val="single" w:sz="4" w:space="0" w:color="808080"/>
            </w:tcBorders>
          </w:tcPr>
          <w:p w14:paraId="787A90E7" w14:textId="77777777" w:rsidR="0013747F" w:rsidRDefault="00B830A2" w:rsidP="0013747F">
            <w:pPr>
              <w:tabs>
                <w:tab w:val="left" w:pos="3649"/>
                <w:tab w:val="left" w:pos="5349"/>
                <w:tab w:val="left" w:pos="7992"/>
                <w:tab w:val="left" w:pos="9409"/>
                <w:tab w:val="left" w:pos="10778"/>
              </w:tabs>
              <w:rPr>
                <w:noProof/>
                <w:szCs w:val="22"/>
              </w:rPr>
            </w:pPr>
            <w:r>
              <w:rPr>
                <w:szCs w:val="22"/>
              </w:rPr>
              <w:fldChar w:fldCharType="begin">
                <w:ffData>
                  <w:name w:val=""/>
                  <w:enabled/>
                  <w:calcOnExit w:val="0"/>
                  <w:textInput>
                    <w:maxLength w:val="7000"/>
                  </w:textInput>
                </w:ffData>
              </w:fldChar>
            </w:r>
            <w:r>
              <w:rPr>
                <w:szCs w:val="22"/>
              </w:rPr>
              <w:instrText xml:space="preserve"> FORMTEXT </w:instrText>
            </w:r>
            <w:r>
              <w:rPr>
                <w:szCs w:val="22"/>
              </w:rPr>
            </w:r>
            <w:r>
              <w:rPr>
                <w:szCs w:val="22"/>
              </w:rPr>
              <w:fldChar w:fldCharType="separate"/>
            </w:r>
            <w:r w:rsidR="00CE2174" w:rsidRPr="00CE2174">
              <w:rPr>
                <w:noProof/>
                <w:szCs w:val="22"/>
              </w:rPr>
              <w:t>To fulfill the aims and objectives of the project</w:t>
            </w:r>
            <w:r w:rsidR="0013747F">
              <w:rPr>
                <w:noProof/>
                <w:szCs w:val="22"/>
              </w:rPr>
              <w:t>,</w:t>
            </w:r>
            <w:r w:rsidR="00CE2174" w:rsidRPr="00CE2174">
              <w:rPr>
                <w:noProof/>
                <w:szCs w:val="22"/>
              </w:rPr>
              <w:t xml:space="preserve"> a strong consortium of universities both national and European ha</w:t>
            </w:r>
            <w:r w:rsidR="0013747F">
              <w:rPr>
                <w:noProof/>
                <w:szCs w:val="22"/>
              </w:rPr>
              <w:t>s</w:t>
            </w:r>
            <w:r w:rsidR="00CE2174" w:rsidRPr="00CE2174">
              <w:rPr>
                <w:noProof/>
                <w:szCs w:val="22"/>
              </w:rPr>
              <w:t xml:space="preserve"> been carefully selected with continous monitoring and evaluation and various management activities. On the national level continuity will be important, hence the selection of successful partners in the previous TEMPUS CDFE project to effectuate some changes in school based CPD </w:t>
            </w:r>
            <w:r w:rsidR="00200CC7">
              <w:rPr>
                <w:noProof/>
                <w:szCs w:val="22"/>
              </w:rPr>
              <w:t xml:space="preserve">is </w:t>
            </w:r>
            <w:r w:rsidR="00CE2174" w:rsidRPr="00CE2174">
              <w:rPr>
                <w:noProof/>
                <w:szCs w:val="22"/>
              </w:rPr>
              <w:t>of importance. This facilitated the selection of teams cutting across university and schools. Meanwhile one new national partner was selected due to its institutional history of establishing PD schools in the middle of last century. The international team is also constituted of old and new elements to build on the previous project as well as secure the additional components needed to make the model work. To make sure the broader team is ready to begin the work, the school teams under the supervision of the faculties of education will need to be formed and coached</w:t>
            </w:r>
            <w:r w:rsidR="0013747F">
              <w:rPr>
                <w:noProof/>
                <w:szCs w:val="22"/>
              </w:rPr>
              <w:t>,</w:t>
            </w:r>
            <w:r w:rsidR="00CE2174" w:rsidRPr="00CE2174">
              <w:rPr>
                <w:noProof/>
                <w:szCs w:val="22"/>
              </w:rPr>
              <w:t xml:space="preserve"> while partnership agreements will need to be signed in accordance to the guidelines developed in the handbook produced by CDFE. Once the teams are formed and coached a process of needs assessment and careful documentation of current </w:t>
            </w:r>
            <w:r w:rsidR="00CE2174" w:rsidRPr="00CE2174">
              <w:rPr>
                <w:noProof/>
                <w:szCs w:val="22"/>
              </w:rPr>
              <w:lastRenderedPageBreak/>
              <w:t xml:space="preserve">practices will be undertaken. This should help in tailoring the contextually relevant type of technical assistance needed to bring about change in behavior and mind sets. To support the needed change the teams will together be exposed to new experiences of </w:t>
            </w:r>
            <w:r w:rsidR="0013747F">
              <w:rPr>
                <w:noProof/>
                <w:szCs w:val="22"/>
              </w:rPr>
              <w:t>s</w:t>
            </w:r>
            <w:r w:rsidR="00CE2174" w:rsidRPr="00CE2174">
              <w:rPr>
                <w:noProof/>
                <w:szCs w:val="22"/>
              </w:rPr>
              <w:t>chool</w:t>
            </w:r>
            <w:r w:rsidR="0013747F">
              <w:rPr>
                <w:noProof/>
                <w:szCs w:val="22"/>
              </w:rPr>
              <w:t>-</w:t>
            </w:r>
            <w:r w:rsidR="00CE2174" w:rsidRPr="00CE2174">
              <w:rPr>
                <w:noProof/>
                <w:szCs w:val="22"/>
              </w:rPr>
              <w:t xml:space="preserve">based CPD through travel and observation.  Faculty and school teams will travel together. The team members that will be specifically targeted are those coached in a first instance through workshops and trainings to become the pedagogical leaders and quality assurance experts at the school level in the respective quality assurance units. The next step will be for the teams to create task forces for the development of the customized materials that should cover a broad range of areas such as mentorship and coaching skills, assessment of learning skills, quality assurance skills, monitoring and evaluation skills, research skills, reflection and journaling skills and the acquisition of new habits of the mind that come with an enquiry based learning model. Each of these steps will be very carefully documented in multiple ways (written and audio-visual recordings). The careful documentation will be very instrumental in the </w:t>
            </w:r>
            <w:r w:rsidR="00200CC7">
              <w:rPr>
                <w:noProof/>
                <w:szCs w:val="22"/>
              </w:rPr>
              <w:t>di</w:t>
            </w:r>
            <w:r w:rsidR="0013747F">
              <w:rPr>
                <w:noProof/>
                <w:szCs w:val="22"/>
              </w:rPr>
              <w:t>s</w:t>
            </w:r>
            <w:r w:rsidR="00CE2174" w:rsidRPr="00CE2174">
              <w:rPr>
                <w:noProof/>
                <w:szCs w:val="22"/>
              </w:rPr>
              <w:t>semination and exploitation of results. It will also be of great significance for policy dialogue at the national and regional levels to ensure mainstreaming and sustainability. The project is emphasizing modeling as a strategy for change on the ground and at the policy level. The project will already take some steps towards disseminating the model through a system of school clustering. Other dissemination tools will be used such as conferenes, media briefs and study reports.</w:t>
            </w:r>
          </w:p>
          <w:p w14:paraId="6A9D552E" w14:textId="6D91E3D9" w:rsidR="00A205C9" w:rsidRPr="001516B6" w:rsidRDefault="00CE2174" w:rsidP="007A1077">
            <w:pPr>
              <w:tabs>
                <w:tab w:val="left" w:pos="3649"/>
                <w:tab w:val="left" w:pos="5349"/>
                <w:tab w:val="left" w:pos="7992"/>
                <w:tab w:val="left" w:pos="9409"/>
                <w:tab w:val="left" w:pos="10778"/>
              </w:tabs>
            </w:pPr>
            <w:r w:rsidRPr="00CE2174">
              <w:rPr>
                <w:noProof/>
                <w:szCs w:val="22"/>
              </w:rPr>
              <w:t xml:space="preserve">The existing school clusters will exchange visits and lessons learned. This will help create Peer Communities of Learners </w:t>
            </w:r>
            <w:r w:rsidR="00866283">
              <w:rPr>
                <w:noProof/>
                <w:szCs w:val="22"/>
              </w:rPr>
              <w:t>(</w:t>
            </w:r>
            <w:r w:rsidRPr="00CE2174">
              <w:rPr>
                <w:noProof/>
                <w:szCs w:val="22"/>
              </w:rPr>
              <w:t>PCLs</w:t>
            </w:r>
            <w:r w:rsidR="00866283">
              <w:rPr>
                <w:noProof/>
                <w:szCs w:val="22"/>
              </w:rPr>
              <w:t>)</w:t>
            </w:r>
            <w:r w:rsidRPr="00CE2174">
              <w:rPr>
                <w:noProof/>
                <w:szCs w:val="22"/>
              </w:rPr>
              <w:t xml:space="preserve"> across the various schools and to create a consortium of quality assurance units within each cluster of schools. Each of the 3 FOEs will adopt five PD neighboring schools.  Each of the five PD schools will in the second and third year of the project connect with another three schools thus allowing the FOE to oversee a total of 15 public schools. The project will hence foster the model of this kind of partnership between university and schools through a total of three Egyptian public FOEs with 45 public schools. The materials will be developed to enhance blended forms of learning both on line and face to face. Once the materials are developed they will be field tested. The learning model in all instances is one that will follow a fourfold cycle where educators in schools with the support of trained pedagogical leaders and mentors will first self-learn and internalize the new knowledge, during a second instance the school teams will form PCLs who will discuss the learning and move on to applications through lesson study and planning. In a third phase the PCLs will move to action and peer observation. This can be done within each school or across schools at a more advanced stage of school clustering. It is worth noting at this stage that the Egyptian MOE is currently running a program for school clustering. In the final and fourth stage the PCLs will be engaged in self and peer assessment. One of the most needed skills in Egypt is assessment of both self and other. The aim of the project is to develop PCLs of 75 practitioners around each FOE. The materials developed will be accredited by the Professional Academy of Teachers </w:t>
            </w:r>
            <w:r w:rsidR="00866283">
              <w:rPr>
                <w:noProof/>
                <w:szCs w:val="22"/>
              </w:rPr>
              <w:t>(</w:t>
            </w:r>
            <w:r w:rsidRPr="00CE2174">
              <w:rPr>
                <w:noProof/>
                <w:szCs w:val="22"/>
              </w:rPr>
              <w:t>PAT</w:t>
            </w:r>
            <w:r w:rsidR="00866283">
              <w:rPr>
                <w:noProof/>
                <w:szCs w:val="22"/>
              </w:rPr>
              <w:t>),</w:t>
            </w:r>
            <w:r w:rsidRPr="00CE2174">
              <w:rPr>
                <w:noProof/>
                <w:szCs w:val="22"/>
              </w:rPr>
              <w:t xml:space="preserve"> a former partner in CDFE whose role will be to mainstream the practices and sustain the change. Moreover PAT will also be involved in accrediting the strengthened school</w:t>
            </w:r>
            <w:r w:rsidR="007A1077">
              <w:rPr>
                <w:noProof/>
                <w:szCs w:val="22"/>
              </w:rPr>
              <w:t>-</w:t>
            </w:r>
            <w:r w:rsidRPr="00CE2174">
              <w:rPr>
                <w:noProof/>
                <w:szCs w:val="22"/>
              </w:rPr>
              <w:t xml:space="preserve">based units as mentors, trainers and coaches. It is worth noting that currently the Government of Egypt is seeking to consolidate and strengthen the role of PAT as a regulating accrediting body as well as strengthen the units within schools. The new SUP4PCL project will synergize with a number of ongoing initiatives for educational reform entailing both FOEs and schools. Other initiatives in the Egyptian context are led by the highest executive authorities in Egypt such as the Presidential Advisory Council for </w:t>
            </w:r>
            <w:r w:rsidR="007A1077">
              <w:rPr>
                <w:noProof/>
                <w:szCs w:val="22"/>
              </w:rPr>
              <w:t>E</w:t>
            </w:r>
            <w:r w:rsidRPr="00CE2174">
              <w:rPr>
                <w:noProof/>
                <w:szCs w:val="22"/>
              </w:rPr>
              <w:t>ducation targeting teacher professional development worth noting that one of the members of the consortium is engaged in this initiative and is active on the policy level. Another innovative practice that can emerge out of this new project is to not only twin between Egyptian and European FOEs but also between schools through distance methodologies similar to the British Connecting Schools Model through virtual means.</w:t>
            </w:r>
            <w:r w:rsidR="00B830A2">
              <w:rPr>
                <w:szCs w:val="22"/>
              </w:rPr>
              <w:fldChar w:fldCharType="end"/>
            </w:r>
          </w:p>
        </w:tc>
      </w:tr>
    </w:tbl>
    <w:p w14:paraId="2B42EDEF" w14:textId="77777777" w:rsidR="00A859B1" w:rsidRPr="001516B6" w:rsidRDefault="00A859B1" w:rsidP="00F6510E">
      <w:pPr>
        <w:rPr>
          <w:b/>
        </w:rPr>
      </w:pPr>
    </w:p>
    <w:p w14:paraId="41AEBBCC" w14:textId="77777777" w:rsidR="00A859B1" w:rsidRPr="001516B6" w:rsidRDefault="00A859B1" w:rsidP="00F6510E">
      <w:pPr>
        <w:tabs>
          <w:tab w:val="left" w:pos="3649"/>
          <w:tab w:val="left" w:pos="5349"/>
          <w:tab w:val="left" w:pos="7992"/>
          <w:tab w:val="left" w:pos="9409"/>
          <w:tab w:val="left" w:pos="10778"/>
        </w:tabs>
        <w:rPr>
          <w:b/>
          <w:sz w:val="30"/>
          <w:szCs w:val="30"/>
        </w:rPr>
      </w:pPr>
      <w:r w:rsidRPr="001516B6">
        <w:rPr>
          <w:b/>
          <w:sz w:val="30"/>
          <w:szCs w:val="30"/>
        </w:rPr>
        <w:t>F.3. Budget and cost effectiveness</w:t>
      </w:r>
    </w:p>
    <w:p w14:paraId="67675002" w14:textId="77777777" w:rsidR="00A859B1" w:rsidRPr="001516B6" w:rsidRDefault="00A859B1" w:rsidP="00D47891">
      <w:pPr>
        <w:tabs>
          <w:tab w:val="left" w:pos="3649"/>
          <w:tab w:val="left" w:pos="5349"/>
          <w:tab w:val="left" w:pos="7992"/>
          <w:tab w:val="left" w:pos="9639"/>
          <w:tab w:val="left" w:pos="10778"/>
        </w:tabs>
        <w:jc w:val="both"/>
        <w:rPr>
          <w:i/>
        </w:rPr>
      </w:pPr>
      <w:r w:rsidRPr="001516B6">
        <w:rPr>
          <w:i/>
        </w:rPr>
        <w:t xml:space="preserve">Please describe the strategy adopted to ensure that the proposed results and objectives will be achieved in the most economical way and on time. Explain the principals of budget allocation amongst partners. Indicate the arrangements adopted for financial management </w:t>
      </w:r>
      <w:r w:rsidR="000E6BA2" w:rsidRPr="001516B6">
        <w:rPr>
          <w:i/>
        </w:rPr>
        <w:t xml:space="preserve">and what co-financing modalities are planned </w:t>
      </w:r>
      <w:r w:rsidRPr="001516B6">
        <w:t>(limit 3000 characters).</w:t>
      </w:r>
    </w:p>
    <w:p w14:paraId="017540D6" w14:textId="77777777" w:rsidR="00295CD9" w:rsidRPr="001516B6" w:rsidRDefault="00295CD9" w:rsidP="00F6510E">
      <w:pPr>
        <w:rPr>
          <w:b/>
        </w:rPr>
      </w:pPr>
    </w:p>
    <w:tbl>
      <w:tblPr>
        <w:tblW w:w="0" w:type="auto"/>
        <w:tblInd w:w="108" w:type="dxa"/>
        <w:tblBorders>
          <w:top w:val="single" w:sz="4" w:space="0" w:color="808080"/>
          <w:left w:val="single" w:sz="4" w:space="0" w:color="808080"/>
          <w:bottom w:val="single" w:sz="4" w:space="0" w:color="808080"/>
          <w:right w:val="single" w:sz="4" w:space="0" w:color="808080"/>
        </w:tblBorders>
        <w:tblLayout w:type="fixed"/>
        <w:tblLook w:val="01E0" w:firstRow="1" w:lastRow="1" w:firstColumn="1" w:lastColumn="1" w:noHBand="0" w:noVBand="0"/>
      </w:tblPr>
      <w:tblGrid>
        <w:gridCol w:w="9639"/>
      </w:tblGrid>
      <w:tr w:rsidR="00A205C9" w:rsidRPr="001516B6" w14:paraId="13031CBF" w14:textId="77777777" w:rsidTr="00D47891">
        <w:trPr>
          <w:trHeight w:val="567"/>
        </w:trPr>
        <w:tc>
          <w:tcPr>
            <w:tcW w:w="9639" w:type="dxa"/>
            <w:tcBorders>
              <w:top w:val="single" w:sz="4" w:space="0" w:color="808080"/>
              <w:bottom w:val="single" w:sz="4" w:space="0" w:color="808080"/>
            </w:tcBorders>
          </w:tcPr>
          <w:p w14:paraId="0A44F8A2" w14:textId="36D40981" w:rsidR="00175807" w:rsidRPr="001516B6" w:rsidRDefault="00B830A2" w:rsidP="00681BAE">
            <w:pPr>
              <w:tabs>
                <w:tab w:val="left" w:pos="3649"/>
                <w:tab w:val="left" w:pos="5349"/>
                <w:tab w:val="left" w:pos="7992"/>
                <w:tab w:val="left" w:pos="9409"/>
                <w:tab w:val="left" w:pos="10778"/>
              </w:tabs>
            </w:pPr>
            <w:r>
              <w:rPr>
                <w:szCs w:val="22"/>
              </w:rPr>
              <w:lastRenderedPageBreak/>
              <w:fldChar w:fldCharType="begin">
                <w:ffData>
                  <w:name w:val=""/>
                  <w:enabled/>
                  <w:calcOnExit w:val="0"/>
                  <w:textInput>
                    <w:maxLength w:val="4000"/>
                  </w:textInput>
                </w:ffData>
              </w:fldChar>
            </w:r>
            <w:r>
              <w:rPr>
                <w:szCs w:val="22"/>
              </w:rPr>
              <w:instrText xml:space="preserve"> FORMTEXT </w:instrText>
            </w:r>
            <w:r>
              <w:rPr>
                <w:szCs w:val="22"/>
              </w:rPr>
            </w:r>
            <w:r>
              <w:rPr>
                <w:szCs w:val="22"/>
              </w:rPr>
              <w:fldChar w:fldCharType="separate"/>
            </w:r>
            <w:r w:rsidR="00DD1893" w:rsidRPr="00DD1893">
              <w:rPr>
                <w:noProof/>
                <w:szCs w:val="22"/>
              </w:rPr>
              <w:t>The scaling of the work will occur by osmosis. Clustering will ensure the most cost effective method of spreading the model of CPD developed through schools. Peer Communites of learners is the most cost effective method of continuing professional development and learning at the school site hence saving on expensive methods of one</w:t>
            </w:r>
            <w:r w:rsidR="00681BAE">
              <w:rPr>
                <w:noProof/>
                <w:szCs w:val="22"/>
              </w:rPr>
              <w:t>-</w:t>
            </w:r>
            <w:r w:rsidR="00DD1893" w:rsidRPr="00DD1893">
              <w:rPr>
                <w:noProof/>
                <w:szCs w:val="22"/>
              </w:rPr>
              <w:t>off training in different sites with logistics and trainer fees. The project relies on both senior and junior team members to ensure sustainablity and cost effectiveness.</w:t>
            </w:r>
            <w:r w:rsidR="00681BAE">
              <w:rPr>
                <w:noProof/>
                <w:szCs w:val="22"/>
              </w:rPr>
              <w:t xml:space="preserve"> </w:t>
            </w:r>
            <w:r w:rsidR="00DD1893" w:rsidRPr="00DD1893">
              <w:rPr>
                <w:noProof/>
                <w:szCs w:val="22"/>
              </w:rPr>
              <w:t>Many of the working days at the managerial, research and technical levels will occur as co-financement on the part of Egyptian Universities. Equity was taken into consideration when allocating budgets to each of the institutions to reflect their roles. To maximize the benefit from the European partners as well as ensure savings a single main trainer/coach was invited from each of the European universities to reperesent the consortium. For best immersion and learning the Egyptian teams reflect the diversity of stakeholders while avoiding excess. Equipments in the project were carefully selected and priced according to best offers. The equipment will be shared by FOEs and school clusters. The management style allows for delegation while maintaining strong quality assurance functions. The sequencing of activities within the various work packages we</w:t>
            </w:r>
            <w:r w:rsidR="00681BAE">
              <w:rPr>
                <w:noProof/>
                <w:szCs w:val="22"/>
              </w:rPr>
              <w:t>s</w:t>
            </w:r>
            <w:r w:rsidR="00DD1893" w:rsidRPr="00DD1893">
              <w:rPr>
                <w:noProof/>
                <w:szCs w:val="22"/>
              </w:rPr>
              <w:t xml:space="preserve"> done to ensure best cumulative results and an effective division of labour amongst partners. While preparations begin with exposure and coaching</w:t>
            </w:r>
            <w:r w:rsidR="00681BAE">
              <w:rPr>
                <w:noProof/>
                <w:szCs w:val="22"/>
              </w:rPr>
              <w:t>,</w:t>
            </w:r>
            <w:r w:rsidR="00DD1893" w:rsidRPr="00DD1893">
              <w:rPr>
                <w:noProof/>
                <w:szCs w:val="22"/>
              </w:rPr>
              <w:t xml:space="preserve"> the activities evolve into structural and pedagogical transformations on the ground. Moreover the timeline and workplan has a clear frontloading strategy. The bulk of the activit</w:t>
            </w:r>
            <w:r w:rsidR="00681BAE">
              <w:rPr>
                <w:noProof/>
                <w:szCs w:val="22"/>
              </w:rPr>
              <w:t>ies</w:t>
            </w:r>
            <w:r w:rsidR="00DD1893" w:rsidRPr="00DD1893">
              <w:rPr>
                <w:noProof/>
                <w:szCs w:val="22"/>
              </w:rPr>
              <w:t xml:space="preserve"> start early in the first year with most of the travel costs carried in year 1. This strategy will support the timely achievment of the project objectives. Travel plans have already been made thus saving on time.</w:t>
            </w:r>
            <w:r w:rsidR="00681BAE">
              <w:rPr>
                <w:noProof/>
                <w:szCs w:val="22"/>
              </w:rPr>
              <w:t xml:space="preserve"> </w:t>
            </w:r>
            <w:r w:rsidR="00DD1893" w:rsidRPr="00DD1893">
              <w:rPr>
                <w:noProof/>
                <w:szCs w:val="22"/>
              </w:rPr>
              <w:t>Timely financial follow up will entail that the technical and financial teams are very field oriented and supportive of the processes on the ground thus combining an audit and financial role.</w:t>
            </w:r>
            <w:r w:rsidR="00681BAE">
              <w:rPr>
                <w:noProof/>
                <w:szCs w:val="22"/>
              </w:rPr>
              <w:t xml:space="preserve"> </w:t>
            </w:r>
            <w:r w:rsidR="00DD1893" w:rsidRPr="00DD1893">
              <w:rPr>
                <w:noProof/>
                <w:szCs w:val="22"/>
              </w:rPr>
              <w:t>The technical and financial teams will support the 8 university participants to complete the necessary supporting documents on time as this is often the most challenging aspect of implementation. This method will facilitate the uninterrupted flow of resources and hence avoid delays in implementation. Regular national and internationsl management meetings will ensure smooth achievement of results and timely removal of bottlenecks. The project will seek the support of the Erasmus Office to ensure visa facilitation in order to avoid travel challenges. Moreover the planning of travel was done with an eye on saving hence technical visits were combined with management meetings and financial follow up. Workshops for coaching were designed to produce materials thus making them higly efficient and cost effective. Much of the activiteis are not sequential but are occuring in parallel.</w:t>
            </w:r>
            <w:r>
              <w:rPr>
                <w:szCs w:val="22"/>
              </w:rPr>
              <w:fldChar w:fldCharType="end"/>
            </w:r>
          </w:p>
        </w:tc>
      </w:tr>
    </w:tbl>
    <w:p w14:paraId="79728BB6" w14:textId="77777777" w:rsidR="00A205C9" w:rsidRPr="001516B6" w:rsidRDefault="00A205C9" w:rsidP="00F6510E">
      <w:pPr>
        <w:rPr>
          <w:b/>
        </w:rPr>
      </w:pPr>
    </w:p>
    <w:p w14:paraId="3A66AFC7" w14:textId="77777777" w:rsidR="0082127D" w:rsidRPr="001516B6" w:rsidRDefault="0082127D" w:rsidP="00F6510E">
      <w:pPr>
        <w:rPr>
          <w:b/>
          <w:sz w:val="28"/>
          <w:szCs w:val="28"/>
        </w:rPr>
      </w:pPr>
      <w:r w:rsidRPr="001516B6">
        <w:rPr>
          <w:b/>
          <w:sz w:val="28"/>
          <w:szCs w:val="28"/>
        </w:rPr>
        <w:t xml:space="preserve">F.4. Quality control and Monitoring </w:t>
      </w:r>
    </w:p>
    <w:p w14:paraId="107241AF" w14:textId="77777777" w:rsidR="0082127D" w:rsidRPr="001516B6" w:rsidRDefault="0082127D" w:rsidP="00D47891">
      <w:pPr>
        <w:tabs>
          <w:tab w:val="left" w:pos="3649"/>
          <w:tab w:val="left" w:pos="5349"/>
          <w:tab w:val="left" w:pos="7992"/>
          <w:tab w:val="left" w:pos="9639"/>
          <w:tab w:val="left" w:pos="10778"/>
        </w:tabs>
        <w:jc w:val="both"/>
      </w:pPr>
      <w:r w:rsidRPr="001516B6">
        <w:rPr>
          <w:i/>
        </w:rPr>
        <w:t>Please explain what mechanisms have been put in place for ensuring the quality of the project and how the evaluation will be carried out.</w:t>
      </w:r>
      <w:r w:rsidRPr="001516B6">
        <w:rPr>
          <w:b/>
        </w:rPr>
        <w:t xml:space="preserve"> </w:t>
      </w:r>
      <w:r w:rsidRPr="001516B6">
        <w:rPr>
          <w:i/>
        </w:rPr>
        <w:t xml:space="preserve">Please define the specific quality measures established, as well as the benchmarks and indicators foreseen to verify the outcome of the action. Make sure that the information in this section is consistent with the project Logical Framework Matrix </w:t>
      </w:r>
      <w:r w:rsidRPr="001516B6">
        <w:t>(</w:t>
      </w:r>
      <w:r w:rsidR="00F058A7" w:rsidRPr="001516B6">
        <w:t>l</w:t>
      </w:r>
      <w:r w:rsidRPr="001516B6">
        <w:t>imit 3000 characters).</w:t>
      </w:r>
    </w:p>
    <w:p w14:paraId="0A4E88A1" w14:textId="77777777" w:rsidR="00F6510E" w:rsidRPr="001516B6" w:rsidRDefault="00F6510E" w:rsidP="00F6510E">
      <w:pPr>
        <w:tabs>
          <w:tab w:val="left" w:pos="3649"/>
          <w:tab w:val="left" w:pos="5349"/>
          <w:tab w:val="left" w:pos="7992"/>
          <w:tab w:val="left" w:pos="9409"/>
          <w:tab w:val="left" w:pos="10778"/>
        </w:tabs>
        <w:jc w:val="both"/>
        <w:rPr>
          <w:b/>
        </w:rPr>
      </w:pPr>
    </w:p>
    <w:tbl>
      <w:tblPr>
        <w:tblW w:w="0" w:type="auto"/>
        <w:tblInd w:w="108" w:type="dxa"/>
        <w:tblBorders>
          <w:top w:val="single" w:sz="4" w:space="0" w:color="808080"/>
          <w:left w:val="single" w:sz="4" w:space="0" w:color="808080"/>
          <w:bottom w:val="single" w:sz="4" w:space="0" w:color="808080"/>
          <w:right w:val="single" w:sz="4" w:space="0" w:color="808080"/>
        </w:tblBorders>
        <w:tblLayout w:type="fixed"/>
        <w:tblLook w:val="01E0" w:firstRow="1" w:lastRow="1" w:firstColumn="1" w:lastColumn="1" w:noHBand="0" w:noVBand="0"/>
      </w:tblPr>
      <w:tblGrid>
        <w:gridCol w:w="9639"/>
      </w:tblGrid>
      <w:tr w:rsidR="0082127D" w:rsidRPr="001516B6" w14:paraId="7AE3AE28" w14:textId="77777777" w:rsidTr="00D47891">
        <w:trPr>
          <w:trHeight w:val="567"/>
        </w:trPr>
        <w:tc>
          <w:tcPr>
            <w:tcW w:w="9639" w:type="dxa"/>
            <w:tcBorders>
              <w:top w:val="single" w:sz="4" w:space="0" w:color="808080"/>
              <w:bottom w:val="single" w:sz="4" w:space="0" w:color="808080"/>
            </w:tcBorders>
          </w:tcPr>
          <w:p w14:paraId="01DC48DB" w14:textId="3AB838DC" w:rsidR="00F04B05" w:rsidRPr="001516B6" w:rsidRDefault="00B830A2" w:rsidP="00912389">
            <w:pPr>
              <w:tabs>
                <w:tab w:val="left" w:pos="3649"/>
                <w:tab w:val="left" w:pos="5349"/>
                <w:tab w:val="left" w:pos="7992"/>
                <w:tab w:val="left" w:pos="9409"/>
                <w:tab w:val="left" w:pos="10778"/>
              </w:tabs>
              <w:rPr>
                <w:szCs w:val="22"/>
              </w:rPr>
            </w:pPr>
            <w:r>
              <w:rPr>
                <w:szCs w:val="22"/>
              </w:rPr>
              <w:fldChar w:fldCharType="begin">
                <w:ffData>
                  <w:name w:val=""/>
                  <w:enabled/>
                  <w:calcOnExit w:val="0"/>
                  <w:textInput>
                    <w:maxLength w:val="4000"/>
                  </w:textInput>
                </w:ffData>
              </w:fldChar>
            </w:r>
            <w:r>
              <w:rPr>
                <w:szCs w:val="22"/>
              </w:rPr>
              <w:instrText xml:space="preserve"> FORMTEXT </w:instrText>
            </w:r>
            <w:r>
              <w:rPr>
                <w:szCs w:val="22"/>
              </w:rPr>
            </w:r>
            <w:r>
              <w:rPr>
                <w:szCs w:val="22"/>
              </w:rPr>
              <w:fldChar w:fldCharType="separate"/>
            </w:r>
            <w:r w:rsidR="003334D3" w:rsidRPr="003334D3">
              <w:rPr>
                <w:noProof/>
                <w:szCs w:val="22"/>
              </w:rPr>
              <w:t>Several mechanisms will be used to ensure quality for the project. Some of the mechanisms will be attentive to process while others will be concerned with outcomes. To ensure the process is sound one of the important mechanisms employed will be the Handbook produced under TEMPUS CDFE entitled Bringing Theory and Practice Closer in Teacher Learning</w:t>
            </w:r>
            <w:r w:rsidR="00912389">
              <w:rPr>
                <w:noProof/>
                <w:szCs w:val="22"/>
              </w:rPr>
              <w:t>,</w:t>
            </w:r>
            <w:r w:rsidR="003334D3" w:rsidRPr="003334D3">
              <w:rPr>
                <w:noProof/>
                <w:szCs w:val="22"/>
              </w:rPr>
              <w:t xml:space="preserve"> where principles emphasizing learner centerdness, were highlighted to ensure the quality of continuing professional development CPD. A second mechanism for quality assurance will be to build the capacity of the school based quality assurance units that will in turn be accredited by the Professional Academy of Teachers (PAT).  A third mechanism will be to accredit the materials produced by the partnership between university and schools by PAT. A fourth mechanism for quality assurance will be provided through the Guiding Framework of Performance Standards for Arab Teachers: Policies and Programs which stresses the importance of transforming teachers from civil servants to professionals within systems that transform the existing bureaucratic frameworks with externally imposed discipline and authoritarian supervision to standards and self-assessment. Moreover the framework stresses the importance of university and school partnerships during the career journey of teachers. Finally</w:t>
            </w:r>
            <w:r w:rsidR="00912389">
              <w:rPr>
                <w:noProof/>
                <w:szCs w:val="22"/>
              </w:rPr>
              <w:t>,</w:t>
            </w:r>
            <w:r w:rsidR="003334D3" w:rsidRPr="003334D3">
              <w:rPr>
                <w:noProof/>
                <w:szCs w:val="22"/>
              </w:rPr>
              <w:t xml:space="preserve"> the guiding framework highlights the development of standards as follows: teachers nurture and support student learning, teachers grasp the basic concepts of their subject matter, teachers understand how students are motivated, learn and grow, teachers are able to diversify their learning strategies and design appropriate activities, teachers are </w:t>
            </w:r>
            <w:r w:rsidR="003334D3" w:rsidRPr="003334D3">
              <w:rPr>
                <w:noProof/>
                <w:szCs w:val="22"/>
              </w:rPr>
              <w:lastRenderedPageBreak/>
              <w:t>proficient in the use of advanced technologies, teachers abide by ethical standards, teachers employ reflection for their own learning and research as well as encourage students to do so, and finally teachers establish partnership with the local community. The framework should guide each school to develop its own standards and their expectation from teacher performance in order to measure outcomes. The University of Leicester</w:t>
            </w:r>
            <w:r w:rsidR="00912389">
              <w:rPr>
                <w:noProof/>
                <w:szCs w:val="22"/>
              </w:rPr>
              <w:t>,</w:t>
            </w:r>
            <w:r w:rsidR="003334D3" w:rsidRPr="003334D3">
              <w:rPr>
                <w:noProof/>
                <w:szCs w:val="22"/>
              </w:rPr>
              <w:t xml:space="preserve"> one of the former and continuing partners of the consortium</w:t>
            </w:r>
            <w:r w:rsidR="00912389">
              <w:rPr>
                <w:noProof/>
                <w:szCs w:val="22"/>
              </w:rPr>
              <w:t>,</w:t>
            </w:r>
            <w:r w:rsidR="003334D3" w:rsidRPr="003334D3">
              <w:rPr>
                <w:noProof/>
                <w:szCs w:val="22"/>
              </w:rPr>
              <w:t xml:space="preserve"> will develop assessment and evaluation tools to measure processes and outcomes based on all the above stated mechanisms. Moreover the project will develop comprehensive indicators and benchmarks to measure quality during every step of the process including outcomes at the end.</w:t>
            </w:r>
            <w:r w:rsidR="00912389">
              <w:rPr>
                <w:noProof/>
                <w:szCs w:val="22"/>
              </w:rPr>
              <w:t xml:space="preserve"> </w:t>
            </w:r>
            <w:r w:rsidR="003334D3" w:rsidRPr="003334D3">
              <w:rPr>
                <w:noProof/>
                <w:szCs w:val="22"/>
              </w:rPr>
              <w:t>Examples of such indicators are in assessment reports, improvement plans, signed agreements and protocols between university and schools to seal the partnership, 18 school clusters, 45 quality assurance units functioning and accredited, needs assessment completed for 45 schools to honor the above principles. EU partners will coach 9 mentors at seniour level and 15 assistant mentors. Each Egyptian university coaches and trains 75 mentors with the support of European partners.</w:t>
            </w:r>
            <w:r>
              <w:rPr>
                <w:szCs w:val="22"/>
              </w:rPr>
              <w:fldChar w:fldCharType="end"/>
            </w:r>
          </w:p>
        </w:tc>
      </w:tr>
    </w:tbl>
    <w:p w14:paraId="0B9D2202" w14:textId="77777777" w:rsidR="006C269C" w:rsidRDefault="006C269C">
      <w:pPr>
        <w:sectPr w:rsidR="006C269C" w:rsidSect="006D29A9">
          <w:pgSz w:w="11907" w:h="16840" w:code="9"/>
          <w:pgMar w:top="902" w:right="1134" w:bottom="1259" w:left="1134" w:header="0" w:footer="567" w:gutter="0"/>
          <w:cols w:space="720"/>
          <w:docGrid w:linePitch="326"/>
        </w:sectPr>
      </w:pPr>
    </w:p>
    <w:p w14:paraId="262E594E" w14:textId="77777777" w:rsidR="00A859B1" w:rsidRPr="001516B6" w:rsidRDefault="00A859B1" w:rsidP="00D47891">
      <w:pPr>
        <w:pStyle w:val="Heading1"/>
        <w:shd w:val="clear" w:color="auto" w:fill="333399"/>
        <w:tabs>
          <w:tab w:val="left" w:pos="9639"/>
        </w:tabs>
        <w:spacing w:before="0" w:after="0"/>
        <w:jc w:val="center"/>
        <w:rPr>
          <w:rFonts w:asciiTheme="minorHAnsi" w:hAnsiTheme="minorHAnsi"/>
          <w:sz w:val="32"/>
          <w:szCs w:val="32"/>
        </w:rPr>
      </w:pPr>
      <w:r w:rsidRPr="001516B6">
        <w:rPr>
          <w:rFonts w:asciiTheme="minorHAnsi" w:hAnsiTheme="minorHAnsi"/>
          <w:sz w:val="32"/>
          <w:szCs w:val="32"/>
        </w:rPr>
        <w:lastRenderedPageBreak/>
        <w:t>PART G - Impact, dissemination and exploitation, sustainability</w:t>
      </w:r>
    </w:p>
    <w:p w14:paraId="5B24D01D" w14:textId="77777777" w:rsidR="00A859B1" w:rsidRPr="001516B6" w:rsidRDefault="00A859B1" w:rsidP="00F6510E">
      <w:pPr>
        <w:rPr>
          <w:b/>
        </w:rPr>
      </w:pPr>
    </w:p>
    <w:p w14:paraId="2E50CD04" w14:textId="77777777" w:rsidR="00A859B1" w:rsidRPr="001516B6" w:rsidRDefault="00A859B1" w:rsidP="00F6510E">
      <w:pPr>
        <w:tabs>
          <w:tab w:val="left" w:pos="3649"/>
          <w:tab w:val="left" w:pos="5349"/>
          <w:tab w:val="left" w:pos="7992"/>
          <w:tab w:val="left" w:pos="9409"/>
          <w:tab w:val="left" w:pos="10778"/>
        </w:tabs>
        <w:rPr>
          <w:b/>
          <w:sz w:val="28"/>
          <w:szCs w:val="28"/>
        </w:rPr>
      </w:pPr>
      <w:r w:rsidRPr="001516B6">
        <w:rPr>
          <w:b/>
          <w:sz w:val="28"/>
          <w:szCs w:val="28"/>
        </w:rPr>
        <w:t>G.1. Expected impact of the project</w:t>
      </w:r>
    </w:p>
    <w:p w14:paraId="6CD5DC2E" w14:textId="77777777" w:rsidR="00A859B1" w:rsidRPr="001516B6" w:rsidRDefault="00A859B1" w:rsidP="00D47891">
      <w:pPr>
        <w:tabs>
          <w:tab w:val="left" w:pos="3649"/>
          <w:tab w:val="left" w:pos="5349"/>
          <w:tab w:val="left" w:pos="7992"/>
          <w:tab w:val="left" w:pos="9639"/>
          <w:tab w:val="left" w:pos="10778"/>
        </w:tabs>
        <w:jc w:val="both"/>
      </w:pPr>
      <w:r w:rsidRPr="001516B6">
        <w:rPr>
          <w:i/>
        </w:rPr>
        <w:t xml:space="preserve">Please explain who will use these project outputs / products / results and how the consortium will reach them. Describe how the target groups (including participating institutions, stakeholders) will be reached and involved </w:t>
      </w:r>
      <w:r w:rsidRPr="001516B6">
        <w:rPr>
          <w:i/>
          <w:u w:val="single"/>
        </w:rPr>
        <w:t>during the life of the project</w:t>
      </w:r>
      <w:r w:rsidRPr="001516B6">
        <w:rPr>
          <w:i/>
        </w:rPr>
        <w:t xml:space="preserve"> and how the project will benefit the target group at local, regional, national and or European level. </w:t>
      </w:r>
      <w:r w:rsidR="00C71954" w:rsidRPr="001516B6">
        <w:rPr>
          <w:i/>
        </w:rPr>
        <w:t xml:space="preserve">Please structure your description according to the different levels of impact and stakeholders </w:t>
      </w:r>
      <w:r w:rsidRPr="001516B6">
        <w:t>(limit 3000 characters).</w:t>
      </w:r>
    </w:p>
    <w:p w14:paraId="636CC6B9" w14:textId="77777777" w:rsidR="00F6510E" w:rsidRPr="001516B6" w:rsidRDefault="00F6510E" w:rsidP="00F6510E">
      <w:pPr>
        <w:tabs>
          <w:tab w:val="left" w:pos="3649"/>
          <w:tab w:val="left" w:pos="5349"/>
          <w:tab w:val="left" w:pos="7992"/>
          <w:tab w:val="left" w:pos="9409"/>
          <w:tab w:val="left" w:pos="10778"/>
        </w:tabs>
        <w:jc w:val="both"/>
        <w:rPr>
          <w:b/>
        </w:rPr>
      </w:pPr>
    </w:p>
    <w:tbl>
      <w:tblPr>
        <w:tblW w:w="0" w:type="auto"/>
        <w:tblInd w:w="108" w:type="dxa"/>
        <w:tblBorders>
          <w:top w:val="single" w:sz="4" w:space="0" w:color="808080"/>
          <w:left w:val="single" w:sz="4" w:space="0" w:color="808080"/>
          <w:bottom w:val="single" w:sz="4" w:space="0" w:color="808080"/>
          <w:right w:val="single" w:sz="4" w:space="0" w:color="808080"/>
        </w:tblBorders>
        <w:tblLayout w:type="fixed"/>
        <w:tblLook w:val="01E0" w:firstRow="1" w:lastRow="1" w:firstColumn="1" w:lastColumn="1" w:noHBand="0" w:noVBand="0"/>
      </w:tblPr>
      <w:tblGrid>
        <w:gridCol w:w="9639"/>
      </w:tblGrid>
      <w:tr w:rsidR="00A859B1" w:rsidRPr="001516B6" w14:paraId="17B1F558" w14:textId="77777777" w:rsidTr="00D47891">
        <w:trPr>
          <w:trHeight w:val="567"/>
        </w:trPr>
        <w:tc>
          <w:tcPr>
            <w:tcW w:w="9639" w:type="dxa"/>
            <w:tcBorders>
              <w:top w:val="single" w:sz="4" w:space="0" w:color="808080"/>
              <w:bottom w:val="single" w:sz="4" w:space="0" w:color="808080"/>
            </w:tcBorders>
          </w:tcPr>
          <w:p w14:paraId="5F108457" w14:textId="5BC3D3BB" w:rsidR="00A859B1" w:rsidRPr="001516B6" w:rsidRDefault="00B830A2" w:rsidP="0042332B">
            <w:pPr>
              <w:tabs>
                <w:tab w:val="left" w:pos="3649"/>
                <w:tab w:val="left" w:pos="5349"/>
                <w:tab w:val="left" w:pos="7992"/>
                <w:tab w:val="left" w:pos="9409"/>
                <w:tab w:val="left" w:pos="10778"/>
              </w:tabs>
              <w:rPr>
                <w:szCs w:val="22"/>
              </w:rPr>
            </w:pPr>
            <w:r>
              <w:rPr>
                <w:szCs w:val="22"/>
              </w:rPr>
              <w:fldChar w:fldCharType="begin">
                <w:ffData>
                  <w:name w:val=""/>
                  <w:enabled/>
                  <w:calcOnExit w:val="0"/>
                  <w:textInput>
                    <w:maxLength w:val="4000"/>
                  </w:textInput>
                </w:ffData>
              </w:fldChar>
            </w:r>
            <w:r>
              <w:rPr>
                <w:szCs w:val="22"/>
              </w:rPr>
              <w:instrText xml:space="preserve"> FORMTEXT </w:instrText>
            </w:r>
            <w:r>
              <w:rPr>
                <w:szCs w:val="22"/>
              </w:rPr>
            </w:r>
            <w:r>
              <w:rPr>
                <w:szCs w:val="22"/>
              </w:rPr>
              <w:fldChar w:fldCharType="separate"/>
            </w:r>
            <w:r w:rsidR="004C1E08" w:rsidRPr="004C1E08">
              <w:rPr>
                <w:szCs w:val="22"/>
              </w:rPr>
              <w:t>During the first stages of the project the managing coordinating team will build on its existing networks to identify focal teams in each of the three partner Egyptian universities as well as the European partners. While the European partners will be strictly twinning and supporting the Egyptian Faculties of Education (FOEs)</w:t>
            </w:r>
            <w:r w:rsidR="0042332B">
              <w:rPr>
                <w:szCs w:val="22"/>
              </w:rPr>
              <w:t>,</w:t>
            </w:r>
            <w:r w:rsidR="004C1E08" w:rsidRPr="004C1E08">
              <w:rPr>
                <w:szCs w:val="22"/>
              </w:rPr>
              <w:t xml:space="preserve"> the latter will be engaged in identifying focal teams in neighboring schools and the relevant directorates of the Ministry of Education </w:t>
            </w:r>
            <w:r w:rsidR="0042332B">
              <w:rPr>
                <w:szCs w:val="22"/>
              </w:rPr>
              <w:t>(</w:t>
            </w:r>
            <w:r w:rsidR="004C1E08" w:rsidRPr="004C1E08">
              <w:rPr>
                <w:szCs w:val="22"/>
              </w:rPr>
              <w:t>MOE</w:t>
            </w:r>
            <w:r w:rsidR="0042332B">
              <w:rPr>
                <w:szCs w:val="22"/>
              </w:rPr>
              <w:t>)</w:t>
            </w:r>
            <w:r w:rsidR="004C1E08" w:rsidRPr="004C1E08">
              <w:rPr>
                <w:szCs w:val="22"/>
              </w:rPr>
              <w:t xml:space="preserve"> through their existing networks. On the national level one of the major targeted impacts of this project is to render faculties of education FOEs relevant  to  the long desired school based reform strategy that the Government of Egypt has for many years longed for as exemplified by all its major formal documents. Another major impact is for FOEs to enact and put in action school based CPD. As a complementary outcome the project will have an impact on the efficiency of the school</w:t>
            </w:r>
            <w:r w:rsidR="0042332B">
              <w:rPr>
                <w:szCs w:val="22"/>
              </w:rPr>
              <w:t>-</w:t>
            </w:r>
            <w:r w:rsidR="004C1E08" w:rsidRPr="004C1E08">
              <w:rPr>
                <w:szCs w:val="22"/>
              </w:rPr>
              <w:t xml:space="preserve">based quality assurance units which will be accredited by the Professional Academy of Teachers </w:t>
            </w:r>
            <w:r w:rsidR="0042332B">
              <w:rPr>
                <w:szCs w:val="22"/>
              </w:rPr>
              <w:t>(</w:t>
            </w:r>
            <w:r w:rsidR="004C1E08" w:rsidRPr="004C1E08">
              <w:rPr>
                <w:szCs w:val="22"/>
              </w:rPr>
              <w:t>PAT</w:t>
            </w:r>
            <w:r w:rsidR="0042332B">
              <w:rPr>
                <w:szCs w:val="22"/>
              </w:rPr>
              <w:t>)</w:t>
            </w:r>
            <w:r w:rsidR="004C1E08" w:rsidRPr="004C1E08">
              <w:rPr>
                <w:szCs w:val="22"/>
              </w:rPr>
              <w:t>. In addition</w:t>
            </w:r>
            <w:r w:rsidR="0042332B">
              <w:rPr>
                <w:szCs w:val="22"/>
              </w:rPr>
              <w:t>,</w:t>
            </w:r>
            <w:r w:rsidR="004C1E08" w:rsidRPr="004C1E08">
              <w:rPr>
                <w:szCs w:val="22"/>
              </w:rPr>
              <w:t xml:space="preserve"> a very significant cultural impact will ensue namely the spreading of mentorship and coaching as a practice with clear results on the ground of well trained mentors. Also significant will be the adoption of the culture of assessment in all its forms including peer and self-assessment. Ultimately the project will contribute to the development of professional teachers countrywide drawing on all the globally acknowledged characteristics such as self-efficacy, empowerment and autonomy as well as the capacity to generate knowledge relevant to their own practices. A most significant impact will be fostering school university partnerships and supporting the school</w:t>
            </w:r>
            <w:r w:rsidR="0042332B">
              <w:rPr>
                <w:szCs w:val="22"/>
              </w:rPr>
              <w:t>-</w:t>
            </w:r>
            <w:r w:rsidR="004C1E08" w:rsidRPr="004C1E08">
              <w:rPr>
                <w:szCs w:val="22"/>
              </w:rPr>
              <w:t xml:space="preserve">based reform movement through the creation of PD schools. The project will also impact on the capacity of universities and schools to engage in broader networks through school clustering and the formation of Peer Communities of Learners both within and across schools. Still at the national level it is expected that the resulting on the ground models will be incorporated in national policies. On the regional level the coordinating managing team will also draw on its regional networks to ensure that the model developed is capable of being exported to other countries in the region.  Important mechanisms for the Middle East Institute for Higher Education </w:t>
            </w:r>
            <w:r w:rsidR="0042332B">
              <w:rPr>
                <w:szCs w:val="22"/>
              </w:rPr>
              <w:t>(</w:t>
            </w:r>
            <w:r w:rsidR="004C1E08" w:rsidRPr="004C1E08">
              <w:rPr>
                <w:szCs w:val="22"/>
              </w:rPr>
              <w:t>MEIHE</w:t>
            </w:r>
            <w:r w:rsidR="0042332B">
              <w:rPr>
                <w:szCs w:val="22"/>
              </w:rPr>
              <w:t>)</w:t>
            </w:r>
            <w:r w:rsidR="004C1E08" w:rsidRPr="004C1E08">
              <w:rPr>
                <w:szCs w:val="22"/>
              </w:rPr>
              <w:t xml:space="preserve">, representing the American University in Cairo </w:t>
            </w:r>
            <w:r w:rsidR="0042332B">
              <w:rPr>
                <w:szCs w:val="22"/>
              </w:rPr>
              <w:t>(</w:t>
            </w:r>
            <w:r w:rsidR="004C1E08" w:rsidRPr="004C1E08">
              <w:rPr>
                <w:szCs w:val="22"/>
              </w:rPr>
              <w:t>AUC</w:t>
            </w:r>
            <w:r w:rsidR="0042332B">
              <w:rPr>
                <w:szCs w:val="22"/>
              </w:rPr>
              <w:t>)</w:t>
            </w:r>
            <w:r w:rsidR="004C1E08" w:rsidRPr="004C1E08">
              <w:rPr>
                <w:szCs w:val="22"/>
              </w:rPr>
              <w:t>, the main applicant to this proposal, in spreading the model is to use its existing partnerships with the League of Arab States and its UN and other networks in the region to disseminate and reinforce the model. European partners will gain a great deal of knowledge and insight about the region and will also be enabled to reflect on their own practices as a result of their exposure to different contexts. It will strengthen the capacity of such institutions in Europe to internationalize.</w:t>
            </w:r>
            <w:r>
              <w:rPr>
                <w:szCs w:val="22"/>
              </w:rPr>
              <w:fldChar w:fldCharType="end"/>
            </w:r>
          </w:p>
        </w:tc>
      </w:tr>
    </w:tbl>
    <w:p w14:paraId="211DEE7D" w14:textId="77777777" w:rsidR="00A859B1" w:rsidRPr="001516B6" w:rsidRDefault="00A859B1" w:rsidP="00F6510E">
      <w:pPr>
        <w:rPr>
          <w:b/>
        </w:rPr>
      </w:pPr>
    </w:p>
    <w:p w14:paraId="1452E9C2" w14:textId="77777777" w:rsidR="00A859B1" w:rsidRPr="001516B6" w:rsidRDefault="00A859B1" w:rsidP="00D47891">
      <w:pPr>
        <w:tabs>
          <w:tab w:val="left" w:pos="3649"/>
          <w:tab w:val="left" w:pos="5349"/>
          <w:tab w:val="left" w:pos="7992"/>
          <w:tab w:val="left" w:pos="9639"/>
          <w:tab w:val="left" w:pos="10778"/>
        </w:tabs>
        <w:jc w:val="both"/>
      </w:pPr>
      <w:r w:rsidRPr="001516B6">
        <w:rPr>
          <w:i/>
        </w:rPr>
        <w:t xml:space="preserve">Please describe how the target groups (including participating institutions, stakeholders) will be reached </w:t>
      </w:r>
      <w:r w:rsidRPr="001516B6">
        <w:rPr>
          <w:i/>
          <w:u w:val="single"/>
        </w:rPr>
        <w:t>after the project is finished</w:t>
      </w:r>
      <w:r w:rsidRPr="001516B6">
        <w:rPr>
          <w:i/>
        </w:rPr>
        <w:t xml:space="preserve"> </w:t>
      </w:r>
      <w:r w:rsidRPr="001516B6">
        <w:t>(limit 3000 characters).</w:t>
      </w:r>
    </w:p>
    <w:p w14:paraId="4BDE81BB" w14:textId="77777777" w:rsidR="00295CD9" w:rsidRPr="001516B6" w:rsidRDefault="00295CD9" w:rsidP="00F6510E">
      <w:pPr>
        <w:tabs>
          <w:tab w:val="left" w:pos="3649"/>
          <w:tab w:val="left" w:pos="5349"/>
          <w:tab w:val="left" w:pos="7992"/>
          <w:tab w:val="left" w:pos="9409"/>
          <w:tab w:val="left" w:pos="10778"/>
        </w:tabs>
        <w:jc w:val="both"/>
        <w:rPr>
          <w:b/>
        </w:rPr>
      </w:pPr>
    </w:p>
    <w:tbl>
      <w:tblPr>
        <w:tblW w:w="0" w:type="auto"/>
        <w:tblInd w:w="108" w:type="dxa"/>
        <w:tblBorders>
          <w:top w:val="single" w:sz="4" w:space="0" w:color="808080"/>
          <w:left w:val="single" w:sz="4" w:space="0" w:color="808080"/>
          <w:bottom w:val="single" w:sz="4" w:space="0" w:color="808080"/>
          <w:right w:val="single" w:sz="4" w:space="0" w:color="808080"/>
        </w:tblBorders>
        <w:tblLayout w:type="fixed"/>
        <w:tblLook w:val="01E0" w:firstRow="1" w:lastRow="1" w:firstColumn="1" w:lastColumn="1" w:noHBand="0" w:noVBand="0"/>
      </w:tblPr>
      <w:tblGrid>
        <w:gridCol w:w="9639"/>
      </w:tblGrid>
      <w:tr w:rsidR="00A859B1" w:rsidRPr="001516B6" w14:paraId="20166937" w14:textId="77777777" w:rsidTr="00D47891">
        <w:trPr>
          <w:trHeight w:val="567"/>
        </w:trPr>
        <w:tc>
          <w:tcPr>
            <w:tcW w:w="9639" w:type="dxa"/>
            <w:tcBorders>
              <w:top w:val="single" w:sz="4" w:space="0" w:color="808080"/>
              <w:bottom w:val="single" w:sz="4" w:space="0" w:color="808080"/>
            </w:tcBorders>
          </w:tcPr>
          <w:p w14:paraId="3223BD00" w14:textId="0D183925" w:rsidR="00A859B1" w:rsidRPr="001516B6" w:rsidRDefault="00B830A2" w:rsidP="005C1A1D">
            <w:pPr>
              <w:tabs>
                <w:tab w:val="left" w:pos="3649"/>
                <w:tab w:val="left" w:pos="5349"/>
                <w:tab w:val="left" w:pos="7992"/>
                <w:tab w:val="left" w:pos="9409"/>
                <w:tab w:val="left" w:pos="10778"/>
              </w:tabs>
              <w:rPr>
                <w:szCs w:val="22"/>
              </w:rPr>
            </w:pPr>
            <w:r>
              <w:rPr>
                <w:szCs w:val="22"/>
              </w:rPr>
              <w:fldChar w:fldCharType="begin">
                <w:ffData>
                  <w:name w:val=""/>
                  <w:enabled/>
                  <w:calcOnExit w:val="0"/>
                  <w:textInput>
                    <w:maxLength w:val="4000"/>
                  </w:textInput>
                </w:ffData>
              </w:fldChar>
            </w:r>
            <w:r>
              <w:rPr>
                <w:szCs w:val="22"/>
              </w:rPr>
              <w:instrText xml:space="preserve"> FORMTEXT </w:instrText>
            </w:r>
            <w:r>
              <w:rPr>
                <w:szCs w:val="22"/>
              </w:rPr>
            </w:r>
            <w:r>
              <w:rPr>
                <w:szCs w:val="22"/>
              </w:rPr>
              <w:fldChar w:fldCharType="separate"/>
            </w:r>
            <w:r w:rsidR="00147483" w:rsidRPr="00147483">
              <w:rPr>
                <w:szCs w:val="22"/>
              </w:rPr>
              <w:t xml:space="preserve">The target groups in this project are diverse and include a mix of academics and practitioners from the following categories: faculty members at Egyptian FOEs, Deans, Department </w:t>
            </w:r>
            <w:r w:rsidR="0012188C">
              <w:rPr>
                <w:szCs w:val="22"/>
              </w:rPr>
              <w:t>C</w:t>
            </w:r>
            <w:r w:rsidR="00147483" w:rsidRPr="00147483">
              <w:rPr>
                <w:szCs w:val="22"/>
              </w:rPr>
              <w:t xml:space="preserve">hairs, Graduate Students, Research </w:t>
            </w:r>
            <w:r w:rsidR="0012188C">
              <w:rPr>
                <w:szCs w:val="22"/>
              </w:rPr>
              <w:t>A</w:t>
            </w:r>
            <w:r w:rsidR="00147483" w:rsidRPr="00147483">
              <w:rPr>
                <w:szCs w:val="22"/>
              </w:rPr>
              <w:t xml:space="preserve">ssistants, Officials at the Ministry of </w:t>
            </w:r>
            <w:r w:rsidR="00290E90">
              <w:rPr>
                <w:szCs w:val="22"/>
              </w:rPr>
              <w:t>E</w:t>
            </w:r>
            <w:r w:rsidR="00147483" w:rsidRPr="00147483">
              <w:rPr>
                <w:szCs w:val="22"/>
              </w:rPr>
              <w:t xml:space="preserve">ducation, officials from the Ministry of Higher Education, high level policy makers, school principals, teachers, school boards, European mentors from faculties of education and schools as well as other related institutions dealing with technology, accrediting bodies, regional networks, NGOs working in the field of education may become indirectly involved. This very wide network of stakeholders will be kept together and permanently in touch </w:t>
            </w:r>
            <w:r w:rsidR="00290E90">
              <w:rPr>
                <w:szCs w:val="22"/>
              </w:rPr>
              <w:t xml:space="preserve">after project completion </w:t>
            </w:r>
            <w:r w:rsidR="00147483" w:rsidRPr="00147483">
              <w:rPr>
                <w:szCs w:val="22"/>
              </w:rPr>
              <w:t>through a well-functioning website</w:t>
            </w:r>
            <w:r w:rsidR="0012188C">
              <w:rPr>
                <w:szCs w:val="22"/>
              </w:rPr>
              <w:t>,</w:t>
            </w:r>
            <w:r w:rsidR="00147483" w:rsidRPr="00147483">
              <w:rPr>
                <w:szCs w:val="22"/>
              </w:rPr>
              <w:t xml:space="preserve"> which will facilitate joint research, updates on developments, sharing of information and ideas, uploading audiovisual materials. A</w:t>
            </w:r>
            <w:r w:rsidR="0012188C">
              <w:rPr>
                <w:szCs w:val="22"/>
              </w:rPr>
              <w:t>n online</w:t>
            </w:r>
            <w:r w:rsidR="00147483" w:rsidRPr="00147483">
              <w:rPr>
                <w:szCs w:val="22"/>
              </w:rPr>
              <w:t xml:space="preserve"> bi-lingual newsletter will inform the partners of the most recent developments. Moreover</w:t>
            </w:r>
            <w:r w:rsidR="0012188C">
              <w:rPr>
                <w:szCs w:val="22"/>
              </w:rPr>
              <w:t>,</w:t>
            </w:r>
            <w:r w:rsidR="00147483" w:rsidRPr="00147483">
              <w:rPr>
                <w:szCs w:val="22"/>
              </w:rPr>
              <w:t xml:space="preserve"> several agreements will be signed between the various partners to ensure that the relationships are sustainable and lasting. It is expected that the </w:t>
            </w:r>
            <w:r w:rsidR="00147483" w:rsidRPr="00147483">
              <w:rPr>
                <w:szCs w:val="22"/>
              </w:rPr>
              <w:lastRenderedPageBreak/>
              <w:t>relationships will yield student exchanges, dual awards, and eventually joint research and programming.    The Professional Development</w:t>
            </w:r>
            <w:r w:rsidR="00290E90">
              <w:rPr>
                <w:szCs w:val="22"/>
              </w:rPr>
              <w:t xml:space="preserve"> (</w:t>
            </w:r>
            <w:r w:rsidR="00147483" w:rsidRPr="00147483">
              <w:rPr>
                <w:szCs w:val="22"/>
              </w:rPr>
              <w:t>PD</w:t>
            </w:r>
            <w:r w:rsidR="00290E90">
              <w:rPr>
                <w:szCs w:val="22"/>
              </w:rPr>
              <w:t>)</w:t>
            </w:r>
            <w:r w:rsidR="00147483" w:rsidRPr="00147483">
              <w:rPr>
                <w:szCs w:val="22"/>
              </w:rPr>
              <w:t xml:space="preserve"> schools will ensure a long term relationship with the partner universities. Meanwhile</w:t>
            </w:r>
            <w:r w:rsidR="0012188C">
              <w:rPr>
                <w:szCs w:val="22"/>
              </w:rPr>
              <w:t>,</w:t>
            </w:r>
            <w:r w:rsidR="00147483" w:rsidRPr="00147483">
              <w:rPr>
                <w:szCs w:val="22"/>
              </w:rPr>
              <w:t xml:space="preserve"> the school clusters will also provide a structure and forum for continued relationships on the ground. The various schools in Egypt may decide to enter into lasting twinning relationships with schools in Europe thus fostering global citizenship education. An alumni association of the SUP4PCL will be formed to ensure that the project keeps track of the evolution of all the participants who were affected by the project</w:t>
            </w:r>
            <w:r w:rsidR="00290E90">
              <w:rPr>
                <w:szCs w:val="22"/>
              </w:rPr>
              <w:t>;</w:t>
            </w:r>
            <w:r w:rsidR="00147483" w:rsidRPr="00147483">
              <w:rPr>
                <w:szCs w:val="22"/>
              </w:rPr>
              <w:t xml:space="preserve"> this will include newly formed mentors, coaches school pedagogical leaders, novice and professional teachers, and university faculty members, graduate students and support staff. All these will not only keep in touch but have the potential of becoming ambassadors for the dissemination of results at the national, regional and global levels. Moreover</w:t>
            </w:r>
            <w:r w:rsidR="005C1A1D">
              <w:rPr>
                <w:szCs w:val="22"/>
              </w:rPr>
              <w:t>,</w:t>
            </w:r>
            <w:r w:rsidR="00147483" w:rsidRPr="00147483">
              <w:rPr>
                <w:szCs w:val="22"/>
              </w:rPr>
              <w:t xml:space="preserve"> the various stakeholders whether in academia or practitioners in schools and other contexts will continue to communicate through ongoing opportunities for assessment and research.</w:t>
            </w:r>
            <w:r>
              <w:rPr>
                <w:szCs w:val="22"/>
              </w:rPr>
              <w:fldChar w:fldCharType="end"/>
            </w:r>
          </w:p>
        </w:tc>
      </w:tr>
    </w:tbl>
    <w:p w14:paraId="16CF3002" w14:textId="77777777" w:rsidR="00A859B1" w:rsidRPr="006C269C" w:rsidRDefault="00A859B1" w:rsidP="00F6510E">
      <w:pPr>
        <w:pStyle w:val="Heading2"/>
        <w:shd w:val="clear" w:color="auto" w:fill="auto"/>
        <w:rPr>
          <w:rFonts w:asciiTheme="minorHAnsi" w:hAnsiTheme="minorHAnsi"/>
          <w:color w:val="000000"/>
          <w:sz w:val="20"/>
        </w:rPr>
      </w:pPr>
    </w:p>
    <w:p w14:paraId="25718C14" w14:textId="77777777" w:rsidR="00A859B1" w:rsidRPr="001516B6" w:rsidRDefault="00A859B1" w:rsidP="00F6510E">
      <w:pPr>
        <w:pStyle w:val="Heading2"/>
        <w:shd w:val="clear" w:color="auto" w:fill="auto"/>
        <w:rPr>
          <w:rFonts w:asciiTheme="minorHAnsi" w:hAnsiTheme="minorHAnsi"/>
          <w:color w:val="000000"/>
        </w:rPr>
      </w:pPr>
      <w:r w:rsidRPr="001516B6">
        <w:rPr>
          <w:rFonts w:asciiTheme="minorHAnsi" w:hAnsiTheme="minorHAnsi"/>
          <w:color w:val="000000"/>
        </w:rPr>
        <w:t>Overview of short and long term impact indicators</w:t>
      </w:r>
    </w:p>
    <w:p w14:paraId="10179C75" w14:textId="77777777" w:rsidR="00A859B1" w:rsidRDefault="00A859B1" w:rsidP="00F6510E">
      <w:pPr>
        <w:tabs>
          <w:tab w:val="left" w:pos="3649"/>
          <w:tab w:val="left" w:pos="5349"/>
          <w:tab w:val="left" w:pos="7992"/>
          <w:tab w:val="left" w:pos="9409"/>
          <w:tab w:val="left" w:pos="10778"/>
        </w:tabs>
        <w:rPr>
          <w:i/>
        </w:rPr>
      </w:pPr>
      <w:r w:rsidRPr="001516B6">
        <w:rPr>
          <w:i/>
        </w:rPr>
        <w:t xml:space="preserve">Please add </w:t>
      </w:r>
      <w:r w:rsidR="00BF1A9C" w:rsidRPr="001516B6">
        <w:rPr>
          <w:i/>
        </w:rPr>
        <w:t>rows</w:t>
      </w:r>
      <w:r w:rsidRPr="001516B6">
        <w:rPr>
          <w:i/>
        </w:rPr>
        <w:t xml:space="preserve"> as necessary according to indicators</w:t>
      </w:r>
    </w:p>
    <w:p w14:paraId="74D9E907" w14:textId="77777777" w:rsidR="00367CEB" w:rsidRPr="001516B6" w:rsidRDefault="00573231" w:rsidP="00F6510E">
      <w:pPr>
        <w:tabs>
          <w:tab w:val="left" w:pos="3649"/>
          <w:tab w:val="left" w:pos="5349"/>
          <w:tab w:val="left" w:pos="7992"/>
          <w:tab w:val="left" w:pos="9409"/>
          <w:tab w:val="left" w:pos="10778"/>
        </w:tabs>
        <w:rPr>
          <w:i/>
        </w:rPr>
      </w:pPr>
      <w:sdt>
        <w:sdtPr>
          <w:rPr>
            <w:color w:val="FFFFFF" w:themeColor="background1"/>
          </w:rPr>
          <w:id w:val="-1473205160"/>
          <w:lock w:val="sdtLocked"/>
          <w14:checkbox>
            <w14:checked w14:val="1"/>
            <w14:checkedState w14:val="2612" w14:font="MS Gothic"/>
            <w14:uncheckedState w14:val="2610" w14:font="MS Gothic"/>
          </w14:checkbox>
        </w:sdtPr>
        <w:sdtContent>
          <w:r w:rsidR="005D2BF1">
            <w:rPr>
              <w:rFonts w:ascii="MS Gothic" w:eastAsia="MS Gothic" w:hAnsi="MS Gothic" w:hint="eastAsia"/>
              <w:color w:val="FFFFFF" w:themeColor="background1"/>
            </w:rPr>
            <w:t>☒</w:t>
          </w:r>
        </w:sdtContent>
      </w:sdt>
    </w:p>
    <w:p w14:paraId="66CD980B" w14:textId="77777777" w:rsidR="006D29A9" w:rsidRPr="001516B6" w:rsidRDefault="006D29A9" w:rsidP="00F6510E">
      <w:pPr>
        <w:pStyle w:val="NormalIndent"/>
        <w:ind w:left="0" w:firstLine="0"/>
        <w:rPr>
          <w:rFonts w:asciiTheme="minorHAnsi" w:hAnsiTheme="minorHAnsi"/>
          <w:b/>
          <w:sz w:val="22"/>
          <w:szCs w:val="22"/>
        </w:rPr>
        <w:sectPr w:rsidR="006D29A9" w:rsidRPr="001516B6" w:rsidSect="006D29A9">
          <w:pgSz w:w="11907" w:h="16840" w:code="9"/>
          <w:pgMar w:top="902" w:right="1134" w:bottom="1259" w:left="1134" w:header="0" w:footer="567" w:gutter="0"/>
          <w:cols w:space="720"/>
          <w:docGrid w:linePitch="326"/>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3"/>
        <w:gridCol w:w="2406"/>
        <w:gridCol w:w="2541"/>
        <w:gridCol w:w="2619"/>
      </w:tblGrid>
      <w:tr w:rsidR="00A859B1" w:rsidRPr="001516B6" w14:paraId="42AD0CB4" w14:textId="77777777" w:rsidTr="00D47891">
        <w:tc>
          <w:tcPr>
            <w:tcW w:w="2073" w:type="dxa"/>
            <w:vAlign w:val="center"/>
          </w:tcPr>
          <w:p w14:paraId="784ECA6A" w14:textId="77777777" w:rsidR="00A859B1" w:rsidRPr="001516B6" w:rsidRDefault="00A859B1" w:rsidP="00122F55">
            <w:pPr>
              <w:jc w:val="center"/>
              <w:rPr>
                <w:b/>
                <w:bCs/>
              </w:rPr>
            </w:pPr>
            <w:r w:rsidRPr="001516B6">
              <w:rPr>
                <w:b/>
              </w:rPr>
              <w:t>Short term impact</w:t>
            </w:r>
          </w:p>
        </w:tc>
        <w:tc>
          <w:tcPr>
            <w:tcW w:w="2406" w:type="dxa"/>
            <w:vAlign w:val="center"/>
          </w:tcPr>
          <w:p w14:paraId="01B83E58" w14:textId="77777777" w:rsidR="00A859B1" w:rsidRPr="001516B6" w:rsidRDefault="00A859B1" w:rsidP="00122F55">
            <w:pPr>
              <w:jc w:val="center"/>
              <w:rPr>
                <w:b/>
              </w:rPr>
            </w:pPr>
            <w:r w:rsidRPr="001516B6">
              <w:rPr>
                <w:b/>
              </w:rPr>
              <w:t>Target groups/potential beneficiaries</w:t>
            </w:r>
          </w:p>
        </w:tc>
        <w:tc>
          <w:tcPr>
            <w:tcW w:w="2541" w:type="dxa"/>
            <w:vAlign w:val="center"/>
          </w:tcPr>
          <w:p w14:paraId="143C76EF" w14:textId="77777777" w:rsidR="00A859B1" w:rsidRPr="001516B6" w:rsidRDefault="00A859B1" w:rsidP="00122F55">
            <w:pPr>
              <w:jc w:val="center"/>
              <w:rPr>
                <w:b/>
              </w:rPr>
            </w:pPr>
            <w:r w:rsidRPr="001516B6">
              <w:rPr>
                <w:b/>
              </w:rPr>
              <w:t>Quantitative indicators</w:t>
            </w:r>
          </w:p>
        </w:tc>
        <w:tc>
          <w:tcPr>
            <w:tcW w:w="2619" w:type="dxa"/>
            <w:vAlign w:val="center"/>
          </w:tcPr>
          <w:p w14:paraId="6EAB74CF" w14:textId="77777777" w:rsidR="00A859B1" w:rsidRPr="001516B6" w:rsidRDefault="00A859B1" w:rsidP="00122F55">
            <w:pPr>
              <w:jc w:val="center"/>
              <w:rPr>
                <w:b/>
              </w:rPr>
            </w:pPr>
            <w:r w:rsidRPr="001516B6">
              <w:rPr>
                <w:b/>
              </w:rPr>
              <w:t>Qualitative indicators</w:t>
            </w:r>
          </w:p>
        </w:tc>
      </w:tr>
      <w:tr w:rsidR="00A859B1" w:rsidRPr="001516B6" w14:paraId="3C19B424" w14:textId="77777777" w:rsidTr="00D47891">
        <w:tc>
          <w:tcPr>
            <w:tcW w:w="2073" w:type="dxa"/>
            <w:vAlign w:val="center"/>
          </w:tcPr>
          <w:p w14:paraId="03CD37A0" w14:textId="128225AF" w:rsidR="00A859B1" w:rsidRPr="001516B6" w:rsidRDefault="00CD41FF" w:rsidP="00F91EE5">
            <w:pPr>
              <w:rPr>
                <w:b/>
                <w:szCs w:val="22"/>
              </w:rPr>
            </w:pPr>
            <w:r>
              <w:rPr>
                <w:b/>
                <w:szCs w:val="22"/>
              </w:rPr>
              <w:t>Quality assurance units functioning and accredited</w:t>
            </w:r>
          </w:p>
        </w:tc>
        <w:tc>
          <w:tcPr>
            <w:tcW w:w="2406" w:type="dxa"/>
            <w:vAlign w:val="center"/>
          </w:tcPr>
          <w:p w14:paraId="72DBAD9E" w14:textId="25EC6060" w:rsidR="00A859B1" w:rsidRPr="001516B6" w:rsidRDefault="00CD41FF" w:rsidP="00F91EE5">
            <w:pPr>
              <w:rPr>
                <w:b/>
                <w:szCs w:val="22"/>
              </w:rPr>
            </w:pPr>
            <w:r>
              <w:rPr>
                <w:b/>
                <w:szCs w:val="22"/>
              </w:rPr>
              <w:t>QA Units</w:t>
            </w:r>
          </w:p>
        </w:tc>
        <w:tc>
          <w:tcPr>
            <w:tcW w:w="2541" w:type="dxa"/>
            <w:vAlign w:val="center"/>
          </w:tcPr>
          <w:p w14:paraId="70A084F3" w14:textId="3984C9C4" w:rsidR="00A859B1" w:rsidRPr="001516B6" w:rsidRDefault="00716E93" w:rsidP="00F91EE5">
            <w:pPr>
              <w:rPr>
                <w:b/>
                <w:szCs w:val="22"/>
              </w:rPr>
            </w:pPr>
            <w:r w:rsidRPr="00914BB8">
              <w:rPr>
                <w:b/>
                <w:szCs w:val="22"/>
              </w:rPr>
              <w:t>Number of</w:t>
            </w:r>
            <w:r w:rsidR="004F4BA0" w:rsidRPr="00914BB8">
              <w:rPr>
                <w:b/>
                <w:szCs w:val="22"/>
              </w:rPr>
              <w:t xml:space="preserve"> 45 units</w:t>
            </w:r>
          </w:p>
        </w:tc>
        <w:tc>
          <w:tcPr>
            <w:tcW w:w="2619" w:type="dxa"/>
            <w:vAlign w:val="center"/>
          </w:tcPr>
          <w:p w14:paraId="59195689" w14:textId="171DD9AD" w:rsidR="00A859B1" w:rsidRPr="001516B6" w:rsidRDefault="002204BD" w:rsidP="00F91EE5">
            <w:pPr>
              <w:rPr>
                <w:b/>
                <w:szCs w:val="22"/>
              </w:rPr>
            </w:pPr>
            <w:r>
              <w:rPr>
                <w:b/>
                <w:szCs w:val="22"/>
              </w:rPr>
              <w:t>A</w:t>
            </w:r>
            <w:r w:rsidR="00CD41FF">
              <w:rPr>
                <w:b/>
                <w:szCs w:val="22"/>
              </w:rPr>
              <w:t>ccreditation</w:t>
            </w:r>
          </w:p>
        </w:tc>
      </w:tr>
      <w:tr w:rsidR="00A859B1" w:rsidRPr="001516B6" w14:paraId="67C6E4DD" w14:textId="77777777" w:rsidTr="00D47891">
        <w:tc>
          <w:tcPr>
            <w:tcW w:w="2073" w:type="dxa"/>
            <w:tcBorders>
              <w:bottom w:val="single" w:sz="4" w:space="0" w:color="auto"/>
            </w:tcBorders>
            <w:vAlign w:val="center"/>
          </w:tcPr>
          <w:p w14:paraId="412091E9" w14:textId="4439F024" w:rsidR="00A859B1" w:rsidRPr="001516B6" w:rsidRDefault="00CD41FF" w:rsidP="00F91EE5">
            <w:pPr>
              <w:rPr>
                <w:b/>
                <w:szCs w:val="22"/>
              </w:rPr>
            </w:pPr>
            <w:r>
              <w:rPr>
                <w:b/>
                <w:szCs w:val="22"/>
              </w:rPr>
              <w:t>Mentors and coaches trained</w:t>
            </w:r>
          </w:p>
        </w:tc>
        <w:tc>
          <w:tcPr>
            <w:tcW w:w="2406" w:type="dxa"/>
            <w:tcBorders>
              <w:bottom w:val="single" w:sz="4" w:space="0" w:color="auto"/>
            </w:tcBorders>
            <w:vAlign w:val="center"/>
          </w:tcPr>
          <w:p w14:paraId="198A6067" w14:textId="386FD9F3" w:rsidR="00A859B1" w:rsidRPr="001516B6" w:rsidRDefault="002204BD" w:rsidP="002204BD">
            <w:pPr>
              <w:rPr>
                <w:b/>
                <w:szCs w:val="22"/>
              </w:rPr>
            </w:pPr>
            <w:r>
              <w:rPr>
                <w:b/>
                <w:szCs w:val="22"/>
              </w:rPr>
              <w:t>Pedagogical leaders, t</w:t>
            </w:r>
            <w:r w:rsidR="00CD41FF">
              <w:rPr>
                <w:b/>
                <w:szCs w:val="22"/>
              </w:rPr>
              <w:t>eachers, and faculty</w:t>
            </w:r>
          </w:p>
        </w:tc>
        <w:tc>
          <w:tcPr>
            <w:tcW w:w="2541" w:type="dxa"/>
            <w:tcBorders>
              <w:bottom w:val="single" w:sz="4" w:space="0" w:color="auto"/>
            </w:tcBorders>
            <w:vAlign w:val="center"/>
          </w:tcPr>
          <w:p w14:paraId="6CA11134" w14:textId="4F00CCE5" w:rsidR="00A859B1" w:rsidRPr="001516B6" w:rsidRDefault="00CD41FF" w:rsidP="00F91EE5">
            <w:pPr>
              <w:rPr>
                <w:b/>
                <w:szCs w:val="22"/>
              </w:rPr>
            </w:pPr>
            <w:r>
              <w:rPr>
                <w:b/>
                <w:szCs w:val="22"/>
              </w:rPr>
              <w:t>75 mentors</w:t>
            </w:r>
            <w:r w:rsidR="009972D2">
              <w:rPr>
                <w:b/>
                <w:szCs w:val="22"/>
              </w:rPr>
              <w:t xml:space="preserve"> school mentors</w:t>
            </w:r>
          </w:p>
        </w:tc>
        <w:tc>
          <w:tcPr>
            <w:tcW w:w="2619" w:type="dxa"/>
            <w:tcBorders>
              <w:bottom w:val="single" w:sz="4" w:space="0" w:color="auto"/>
            </w:tcBorders>
            <w:vAlign w:val="center"/>
          </w:tcPr>
          <w:p w14:paraId="7A1DE429" w14:textId="4B20FBD7" w:rsidR="00A859B1" w:rsidRPr="001516B6" w:rsidRDefault="002204BD" w:rsidP="00F91EE5">
            <w:pPr>
              <w:rPr>
                <w:b/>
                <w:szCs w:val="22"/>
              </w:rPr>
            </w:pPr>
            <w:r>
              <w:rPr>
                <w:b/>
                <w:szCs w:val="22"/>
              </w:rPr>
              <w:t>A</w:t>
            </w:r>
            <w:r w:rsidR="00CD41FF">
              <w:rPr>
                <w:b/>
                <w:szCs w:val="22"/>
              </w:rPr>
              <w:t>ssessed</w:t>
            </w:r>
          </w:p>
        </w:tc>
      </w:tr>
      <w:tr w:rsidR="00EF39BF" w:rsidRPr="001516B6" w14:paraId="624333C7" w14:textId="77777777" w:rsidTr="00D47891">
        <w:tc>
          <w:tcPr>
            <w:tcW w:w="2073" w:type="dxa"/>
            <w:tcBorders>
              <w:bottom w:val="single" w:sz="4" w:space="0" w:color="auto"/>
            </w:tcBorders>
            <w:vAlign w:val="center"/>
          </w:tcPr>
          <w:p w14:paraId="5446E8BF" w14:textId="73C8A286" w:rsidR="00EF39BF" w:rsidRPr="001516B6" w:rsidRDefault="00CD41FF" w:rsidP="00F91EE5">
            <w:pPr>
              <w:rPr>
                <w:b/>
                <w:szCs w:val="22"/>
              </w:rPr>
            </w:pPr>
            <w:r>
              <w:rPr>
                <w:b/>
                <w:szCs w:val="22"/>
              </w:rPr>
              <w:t>PD schools established</w:t>
            </w:r>
          </w:p>
        </w:tc>
        <w:tc>
          <w:tcPr>
            <w:tcW w:w="2406" w:type="dxa"/>
            <w:tcBorders>
              <w:bottom w:val="single" w:sz="4" w:space="0" w:color="auto"/>
            </w:tcBorders>
            <w:vAlign w:val="center"/>
          </w:tcPr>
          <w:p w14:paraId="3F5BC7E5" w14:textId="730FDA59" w:rsidR="00EF39BF" w:rsidRPr="001516B6" w:rsidRDefault="00CD41FF" w:rsidP="00F91EE5">
            <w:pPr>
              <w:rPr>
                <w:b/>
                <w:szCs w:val="22"/>
              </w:rPr>
            </w:pPr>
            <w:r>
              <w:rPr>
                <w:b/>
                <w:szCs w:val="22"/>
              </w:rPr>
              <w:t>Faculties and schools</w:t>
            </w:r>
          </w:p>
        </w:tc>
        <w:tc>
          <w:tcPr>
            <w:tcW w:w="2541" w:type="dxa"/>
            <w:tcBorders>
              <w:bottom w:val="single" w:sz="4" w:space="0" w:color="auto"/>
            </w:tcBorders>
            <w:vAlign w:val="center"/>
          </w:tcPr>
          <w:p w14:paraId="3F10743C" w14:textId="57E5946E" w:rsidR="00EF39BF" w:rsidRPr="001516B6" w:rsidRDefault="00CD41FF" w:rsidP="00F91EE5">
            <w:pPr>
              <w:rPr>
                <w:b/>
                <w:szCs w:val="22"/>
              </w:rPr>
            </w:pPr>
            <w:r>
              <w:rPr>
                <w:b/>
                <w:szCs w:val="22"/>
              </w:rPr>
              <w:t>15 PD schools</w:t>
            </w:r>
            <w:r w:rsidR="002F75E1">
              <w:rPr>
                <w:b/>
                <w:szCs w:val="22"/>
              </w:rPr>
              <w:t xml:space="preserve"> </w:t>
            </w:r>
          </w:p>
        </w:tc>
        <w:tc>
          <w:tcPr>
            <w:tcW w:w="2619" w:type="dxa"/>
            <w:tcBorders>
              <w:bottom w:val="single" w:sz="4" w:space="0" w:color="auto"/>
            </w:tcBorders>
            <w:vAlign w:val="center"/>
          </w:tcPr>
          <w:p w14:paraId="7547E5AE" w14:textId="59F2AE44" w:rsidR="00EF39BF" w:rsidRPr="001516B6" w:rsidRDefault="00A44834" w:rsidP="00F91EE5">
            <w:pPr>
              <w:rPr>
                <w:b/>
                <w:szCs w:val="22"/>
              </w:rPr>
            </w:pPr>
            <w:r>
              <w:rPr>
                <w:b/>
                <w:szCs w:val="22"/>
              </w:rPr>
              <w:t xml:space="preserve">Agreements and </w:t>
            </w:r>
            <w:r w:rsidR="00CD41FF">
              <w:rPr>
                <w:b/>
                <w:szCs w:val="22"/>
              </w:rPr>
              <w:t>assessed</w:t>
            </w:r>
          </w:p>
        </w:tc>
      </w:tr>
      <w:tr w:rsidR="00EF39BF" w:rsidRPr="001516B6" w14:paraId="63DEF546" w14:textId="77777777" w:rsidTr="00D47891">
        <w:tc>
          <w:tcPr>
            <w:tcW w:w="2073" w:type="dxa"/>
            <w:tcBorders>
              <w:bottom w:val="single" w:sz="4" w:space="0" w:color="auto"/>
            </w:tcBorders>
            <w:vAlign w:val="center"/>
          </w:tcPr>
          <w:p w14:paraId="472644F7" w14:textId="7E95BDE9" w:rsidR="00EF39BF" w:rsidRPr="001516B6" w:rsidRDefault="00BE21C6" w:rsidP="00F91EE5">
            <w:pPr>
              <w:rPr>
                <w:b/>
                <w:szCs w:val="22"/>
              </w:rPr>
            </w:pPr>
            <w:r>
              <w:rPr>
                <w:b/>
                <w:szCs w:val="22"/>
              </w:rPr>
              <w:t>School clusters established</w:t>
            </w:r>
          </w:p>
        </w:tc>
        <w:tc>
          <w:tcPr>
            <w:tcW w:w="2406" w:type="dxa"/>
            <w:tcBorders>
              <w:bottom w:val="single" w:sz="4" w:space="0" w:color="auto"/>
            </w:tcBorders>
            <w:vAlign w:val="center"/>
          </w:tcPr>
          <w:p w14:paraId="2230923F" w14:textId="0807A4A4" w:rsidR="00EF39BF" w:rsidRPr="001516B6" w:rsidRDefault="00BE21C6" w:rsidP="00F91EE5">
            <w:pPr>
              <w:rPr>
                <w:b/>
                <w:szCs w:val="22"/>
              </w:rPr>
            </w:pPr>
            <w:r>
              <w:rPr>
                <w:b/>
                <w:szCs w:val="22"/>
              </w:rPr>
              <w:t>FOEs and schools</w:t>
            </w:r>
          </w:p>
        </w:tc>
        <w:tc>
          <w:tcPr>
            <w:tcW w:w="2541" w:type="dxa"/>
            <w:tcBorders>
              <w:bottom w:val="single" w:sz="4" w:space="0" w:color="auto"/>
            </w:tcBorders>
            <w:vAlign w:val="center"/>
          </w:tcPr>
          <w:p w14:paraId="3C673E8C" w14:textId="46663456" w:rsidR="00EF39BF" w:rsidRPr="001516B6" w:rsidRDefault="00A44834" w:rsidP="00F91EE5">
            <w:pPr>
              <w:rPr>
                <w:b/>
                <w:szCs w:val="22"/>
              </w:rPr>
            </w:pPr>
            <w:r>
              <w:rPr>
                <w:b/>
                <w:szCs w:val="22"/>
              </w:rPr>
              <w:t xml:space="preserve">18 clusters </w:t>
            </w:r>
          </w:p>
        </w:tc>
        <w:tc>
          <w:tcPr>
            <w:tcW w:w="2619" w:type="dxa"/>
            <w:tcBorders>
              <w:bottom w:val="single" w:sz="4" w:space="0" w:color="auto"/>
            </w:tcBorders>
            <w:vAlign w:val="center"/>
          </w:tcPr>
          <w:p w14:paraId="5FD75B85" w14:textId="4E145D8A" w:rsidR="00EF39BF" w:rsidRPr="001516B6" w:rsidRDefault="00A44834" w:rsidP="00F91EE5">
            <w:pPr>
              <w:rPr>
                <w:b/>
                <w:szCs w:val="22"/>
              </w:rPr>
            </w:pPr>
            <w:r>
              <w:rPr>
                <w:b/>
                <w:szCs w:val="22"/>
              </w:rPr>
              <w:t>Agreements and assessed</w:t>
            </w:r>
          </w:p>
        </w:tc>
      </w:tr>
      <w:tr w:rsidR="00602995" w:rsidRPr="001516B6" w14:paraId="7CB5FF50" w14:textId="77777777" w:rsidTr="00D47891">
        <w:tc>
          <w:tcPr>
            <w:tcW w:w="2073" w:type="dxa"/>
            <w:tcBorders>
              <w:bottom w:val="single" w:sz="4" w:space="0" w:color="auto"/>
            </w:tcBorders>
            <w:vAlign w:val="center"/>
          </w:tcPr>
          <w:p w14:paraId="7B747736" w14:textId="084FBAB2" w:rsidR="00602995" w:rsidRPr="001516B6" w:rsidRDefault="00A44834" w:rsidP="00F91EE5">
            <w:pPr>
              <w:rPr>
                <w:b/>
                <w:szCs w:val="22"/>
              </w:rPr>
            </w:pPr>
            <w:r>
              <w:rPr>
                <w:b/>
                <w:szCs w:val="22"/>
              </w:rPr>
              <w:t>PCLs established</w:t>
            </w:r>
          </w:p>
        </w:tc>
        <w:tc>
          <w:tcPr>
            <w:tcW w:w="2406" w:type="dxa"/>
            <w:tcBorders>
              <w:bottom w:val="single" w:sz="4" w:space="0" w:color="auto"/>
            </w:tcBorders>
            <w:vAlign w:val="center"/>
          </w:tcPr>
          <w:p w14:paraId="3E0E4B54" w14:textId="75B9E7DF" w:rsidR="00602995" w:rsidRPr="001516B6" w:rsidRDefault="00A44834" w:rsidP="00F91EE5">
            <w:pPr>
              <w:rPr>
                <w:b/>
                <w:szCs w:val="22"/>
              </w:rPr>
            </w:pPr>
            <w:r>
              <w:rPr>
                <w:b/>
                <w:szCs w:val="22"/>
              </w:rPr>
              <w:t>FOEs and Schools</w:t>
            </w:r>
          </w:p>
        </w:tc>
        <w:tc>
          <w:tcPr>
            <w:tcW w:w="2541" w:type="dxa"/>
            <w:tcBorders>
              <w:bottom w:val="single" w:sz="4" w:space="0" w:color="auto"/>
            </w:tcBorders>
            <w:vAlign w:val="center"/>
          </w:tcPr>
          <w:p w14:paraId="456CA0F8" w14:textId="78015277" w:rsidR="00602995" w:rsidRPr="001516B6" w:rsidRDefault="00A44834" w:rsidP="00F91EE5">
            <w:pPr>
              <w:rPr>
                <w:b/>
                <w:szCs w:val="22"/>
              </w:rPr>
            </w:pPr>
            <w:r>
              <w:rPr>
                <w:b/>
                <w:szCs w:val="22"/>
              </w:rPr>
              <w:t>75 PCLs</w:t>
            </w:r>
          </w:p>
        </w:tc>
        <w:tc>
          <w:tcPr>
            <w:tcW w:w="2619" w:type="dxa"/>
            <w:tcBorders>
              <w:bottom w:val="single" w:sz="4" w:space="0" w:color="auto"/>
            </w:tcBorders>
            <w:vAlign w:val="center"/>
          </w:tcPr>
          <w:p w14:paraId="7368208F" w14:textId="475E492C" w:rsidR="00602995" w:rsidRPr="001516B6" w:rsidRDefault="002204BD" w:rsidP="00F91EE5">
            <w:pPr>
              <w:rPr>
                <w:b/>
                <w:szCs w:val="22"/>
              </w:rPr>
            </w:pPr>
            <w:r>
              <w:rPr>
                <w:b/>
                <w:szCs w:val="22"/>
              </w:rPr>
              <w:t>A</w:t>
            </w:r>
            <w:r w:rsidR="00A44834">
              <w:rPr>
                <w:b/>
                <w:szCs w:val="22"/>
              </w:rPr>
              <w:t>ssessed</w:t>
            </w:r>
          </w:p>
        </w:tc>
      </w:tr>
      <w:tr w:rsidR="00602995" w:rsidRPr="001516B6" w14:paraId="02E9851A" w14:textId="77777777" w:rsidTr="00D47891">
        <w:tc>
          <w:tcPr>
            <w:tcW w:w="2073" w:type="dxa"/>
            <w:tcBorders>
              <w:bottom w:val="single" w:sz="4" w:space="0" w:color="auto"/>
            </w:tcBorders>
            <w:vAlign w:val="center"/>
          </w:tcPr>
          <w:p w14:paraId="6D109985" w14:textId="77777777" w:rsidR="00602995" w:rsidRPr="001516B6" w:rsidRDefault="00602995" w:rsidP="00F91EE5">
            <w:pPr>
              <w:rPr>
                <w:b/>
                <w:szCs w:val="22"/>
              </w:rPr>
            </w:pPr>
          </w:p>
        </w:tc>
        <w:tc>
          <w:tcPr>
            <w:tcW w:w="2406" w:type="dxa"/>
            <w:tcBorders>
              <w:bottom w:val="single" w:sz="4" w:space="0" w:color="auto"/>
            </w:tcBorders>
            <w:vAlign w:val="center"/>
          </w:tcPr>
          <w:p w14:paraId="30DE6E17" w14:textId="77777777" w:rsidR="00602995" w:rsidRPr="001516B6" w:rsidRDefault="00602995" w:rsidP="00F91EE5">
            <w:pPr>
              <w:rPr>
                <w:b/>
                <w:szCs w:val="22"/>
              </w:rPr>
            </w:pPr>
          </w:p>
        </w:tc>
        <w:tc>
          <w:tcPr>
            <w:tcW w:w="2541" w:type="dxa"/>
            <w:tcBorders>
              <w:bottom w:val="single" w:sz="4" w:space="0" w:color="auto"/>
            </w:tcBorders>
            <w:vAlign w:val="center"/>
          </w:tcPr>
          <w:p w14:paraId="60323C0C" w14:textId="77777777" w:rsidR="00602995" w:rsidRPr="001516B6" w:rsidRDefault="00602995" w:rsidP="00F91EE5">
            <w:pPr>
              <w:rPr>
                <w:b/>
                <w:szCs w:val="22"/>
              </w:rPr>
            </w:pPr>
          </w:p>
        </w:tc>
        <w:tc>
          <w:tcPr>
            <w:tcW w:w="2619" w:type="dxa"/>
            <w:tcBorders>
              <w:bottom w:val="single" w:sz="4" w:space="0" w:color="auto"/>
            </w:tcBorders>
            <w:vAlign w:val="center"/>
          </w:tcPr>
          <w:p w14:paraId="02369472" w14:textId="77777777" w:rsidR="00602995" w:rsidRPr="001516B6" w:rsidRDefault="00602995" w:rsidP="00F91EE5">
            <w:pPr>
              <w:rPr>
                <w:b/>
                <w:szCs w:val="22"/>
              </w:rPr>
            </w:pPr>
          </w:p>
        </w:tc>
      </w:tr>
    </w:tbl>
    <w:p w14:paraId="53A3E5F4" w14:textId="77777777" w:rsidR="006C138D" w:rsidRPr="001516B6" w:rsidRDefault="006C138D" w:rsidP="00F6510E">
      <w:pP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3"/>
        <w:gridCol w:w="2406"/>
        <w:gridCol w:w="2541"/>
        <w:gridCol w:w="2619"/>
      </w:tblGrid>
      <w:tr w:rsidR="00A859B1" w:rsidRPr="001516B6" w14:paraId="22FAE44F" w14:textId="77777777" w:rsidTr="00D47891">
        <w:tc>
          <w:tcPr>
            <w:tcW w:w="2073" w:type="dxa"/>
            <w:tcBorders>
              <w:bottom w:val="single" w:sz="4" w:space="0" w:color="auto"/>
            </w:tcBorders>
            <w:vAlign w:val="center"/>
          </w:tcPr>
          <w:p w14:paraId="51B99242" w14:textId="77777777" w:rsidR="00A859B1" w:rsidRPr="001516B6" w:rsidRDefault="00A859B1" w:rsidP="00122F55">
            <w:pPr>
              <w:jc w:val="center"/>
              <w:rPr>
                <w:b/>
              </w:rPr>
            </w:pPr>
            <w:r w:rsidRPr="001516B6">
              <w:rPr>
                <w:b/>
              </w:rPr>
              <w:t>Long term impact</w:t>
            </w:r>
          </w:p>
        </w:tc>
        <w:tc>
          <w:tcPr>
            <w:tcW w:w="2406" w:type="dxa"/>
            <w:tcBorders>
              <w:bottom w:val="single" w:sz="4" w:space="0" w:color="auto"/>
            </w:tcBorders>
            <w:vAlign w:val="center"/>
          </w:tcPr>
          <w:p w14:paraId="572CD141" w14:textId="77777777" w:rsidR="00A859B1" w:rsidRPr="001516B6" w:rsidRDefault="00A859B1" w:rsidP="00122F55">
            <w:pPr>
              <w:jc w:val="center"/>
              <w:rPr>
                <w:b/>
              </w:rPr>
            </w:pPr>
            <w:r w:rsidRPr="001516B6">
              <w:rPr>
                <w:b/>
              </w:rPr>
              <w:t>Target groups/potential beneficiaries</w:t>
            </w:r>
          </w:p>
        </w:tc>
        <w:tc>
          <w:tcPr>
            <w:tcW w:w="2541" w:type="dxa"/>
            <w:tcBorders>
              <w:bottom w:val="single" w:sz="4" w:space="0" w:color="auto"/>
            </w:tcBorders>
            <w:vAlign w:val="center"/>
          </w:tcPr>
          <w:p w14:paraId="6D649E4D" w14:textId="77777777" w:rsidR="00A859B1" w:rsidRPr="001516B6" w:rsidRDefault="00A859B1" w:rsidP="00122F55">
            <w:pPr>
              <w:jc w:val="center"/>
              <w:rPr>
                <w:b/>
              </w:rPr>
            </w:pPr>
            <w:r w:rsidRPr="001516B6">
              <w:rPr>
                <w:b/>
              </w:rPr>
              <w:t>Quantitative indicators</w:t>
            </w:r>
          </w:p>
        </w:tc>
        <w:tc>
          <w:tcPr>
            <w:tcW w:w="2619" w:type="dxa"/>
            <w:tcBorders>
              <w:bottom w:val="single" w:sz="4" w:space="0" w:color="auto"/>
            </w:tcBorders>
            <w:vAlign w:val="center"/>
          </w:tcPr>
          <w:p w14:paraId="4819DB32" w14:textId="77777777" w:rsidR="00A859B1" w:rsidRPr="001516B6" w:rsidRDefault="00A859B1" w:rsidP="00122F55">
            <w:pPr>
              <w:jc w:val="center"/>
              <w:rPr>
                <w:b/>
              </w:rPr>
            </w:pPr>
            <w:r w:rsidRPr="001516B6">
              <w:rPr>
                <w:b/>
              </w:rPr>
              <w:t>Qualitative indicators</w:t>
            </w:r>
          </w:p>
        </w:tc>
      </w:tr>
      <w:tr w:rsidR="00A859B1" w:rsidRPr="001516B6" w14:paraId="1695244D" w14:textId="77777777" w:rsidTr="00D47891">
        <w:tc>
          <w:tcPr>
            <w:tcW w:w="2073" w:type="dxa"/>
            <w:tcBorders>
              <w:bottom w:val="single" w:sz="4" w:space="0" w:color="auto"/>
            </w:tcBorders>
            <w:vAlign w:val="center"/>
          </w:tcPr>
          <w:p w14:paraId="0E1567B2" w14:textId="3EB860A7" w:rsidR="00A859B1" w:rsidRPr="001516B6" w:rsidRDefault="00CD41FF" w:rsidP="00F91EE5">
            <w:pPr>
              <w:rPr>
                <w:b/>
                <w:szCs w:val="22"/>
              </w:rPr>
            </w:pPr>
            <w:r>
              <w:rPr>
                <w:b/>
                <w:szCs w:val="22"/>
              </w:rPr>
              <w:t>School based reform established</w:t>
            </w:r>
          </w:p>
        </w:tc>
        <w:tc>
          <w:tcPr>
            <w:tcW w:w="2406" w:type="dxa"/>
            <w:tcBorders>
              <w:bottom w:val="single" w:sz="4" w:space="0" w:color="auto"/>
            </w:tcBorders>
            <w:vAlign w:val="center"/>
          </w:tcPr>
          <w:p w14:paraId="6637C598" w14:textId="442B729A" w:rsidR="00A859B1" w:rsidRPr="001516B6" w:rsidRDefault="00CD41FF" w:rsidP="00F91EE5">
            <w:pPr>
              <w:rPr>
                <w:b/>
                <w:szCs w:val="22"/>
              </w:rPr>
            </w:pPr>
            <w:r>
              <w:rPr>
                <w:b/>
                <w:szCs w:val="22"/>
              </w:rPr>
              <w:t>Whole school</w:t>
            </w:r>
          </w:p>
        </w:tc>
        <w:tc>
          <w:tcPr>
            <w:tcW w:w="2541" w:type="dxa"/>
            <w:tcBorders>
              <w:bottom w:val="single" w:sz="4" w:space="0" w:color="auto"/>
            </w:tcBorders>
            <w:vAlign w:val="center"/>
          </w:tcPr>
          <w:p w14:paraId="04A43F53" w14:textId="2DA0F274" w:rsidR="00A859B1" w:rsidRPr="001516B6" w:rsidRDefault="00CD41FF" w:rsidP="00F91EE5">
            <w:pPr>
              <w:rPr>
                <w:b/>
                <w:szCs w:val="22"/>
              </w:rPr>
            </w:pPr>
            <w:r>
              <w:rPr>
                <w:b/>
                <w:szCs w:val="22"/>
              </w:rPr>
              <w:t xml:space="preserve">Number of schools practicing </w:t>
            </w:r>
          </w:p>
        </w:tc>
        <w:tc>
          <w:tcPr>
            <w:tcW w:w="2619" w:type="dxa"/>
            <w:tcBorders>
              <w:bottom w:val="single" w:sz="4" w:space="0" w:color="auto"/>
            </w:tcBorders>
            <w:vAlign w:val="center"/>
          </w:tcPr>
          <w:p w14:paraId="2C1E043B" w14:textId="4221087F" w:rsidR="00A859B1" w:rsidRPr="001516B6" w:rsidRDefault="00A44834" w:rsidP="00F91EE5">
            <w:pPr>
              <w:rPr>
                <w:b/>
                <w:szCs w:val="22"/>
              </w:rPr>
            </w:pPr>
            <w:r>
              <w:rPr>
                <w:b/>
                <w:szCs w:val="22"/>
              </w:rPr>
              <w:t xml:space="preserve">Existence of CPD, improvement planning, action research accreditation </w:t>
            </w:r>
          </w:p>
        </w:tc>
      </w:tr>
      <w:tr w:rsidR="00602995" w:rsidRPr="001516B6" w14:paraId="3B317907" w14:textId="77777777" w:rsidTr="00D47891">
        <w:tc>
          <w:tcPr>
            <w:tcW w:w="2073" w:type="dxa"/>
            <w:tcBorders>
              <w:bottom w:val="single" w:sz="4" w:space="0" w:color="auto"/>
            </w:tcBorders>
            <w:vAlign w:val="center"/>
          </w:tcPr>
          <w:p w14:paraId="729E61C8" w14:textId="7E55541E" w:rsidR="00602995" w:rsidRPr="001516B6" w:rsidRDefault="00A44834" w:rsidP="00F91EE5">
            <w:pPr>
              <w:rPr>
                <w:b/>
                <w:szCs w:val="22"/>
              </w:rPr>
            </w:pPr>
            <w:r>
              <w:rPr>
                <w:b/>
                <w:szCs w:val="22"/>
              </w:rPr>
              <w:t>Culture of mentorship spread</w:t>
            </w:r>
          </w:p>
        </w:tc>
        <w:tc>
          <w:tcPr>
            <w:tcW w:w="2406" w:type="dxa"/>
            <w:tcBorders>
              <w:bottom w:val="single" w:sz="4" w:space="0" w:color="auto"/>
            </w:tcBorders>
            <w:vAlign w:val="center"/>
          </w:tcPr>
          <w:p w14:paraId="411A1E42" w14:textId="2A88ECB3" w:rsidR="00602995" w:rsidRPr="001516B6" w:rsidRDefault="00A44834" w:rsidP="00F91EE5">
            <w:pPr>
              <w:rPr>
                <w:b/>
                <w:szCs w:val="22"/>
              </w:rPr>
            </w:pPr>
            <w:r>
              <w:rPr>
                <w:b/>
                <w:szCs w:val="22"/>
              </w:rPr>
              <w:t>Faculty and school</w:t>
            </w:r>
          </w:p>
        </w:tc>
        <w:tc>
          <w:tcPr>
            <w:tcW w:w="2541" w:type="dxa"/>
            <w:tcBorders>
              <w:bottom w:val="single" w:sz="4" w:space="0" w:color="auto"/>
            </w:tcBorders>
            <w:vAlign w:val="center"/>
          </w:tcPr>
          <w:p w14:paraId="22079355" w14:textId="61ED54C9" w:rsidR="00602995" w:rsidRPr="001516B6" w:rsidRDefault="00A44834" w:rsidP="00F91EE5">
            <w:pPr>
              <w:rPr>
                <w:b/>
                <w:szCs w:val="22"/>
              </w:rPr>
            </w:pPr>
            <w:r>
              <w:rPr>
                <w:b/>
                <w:szCs w:val="22"/>
              </w:rPr>
              <w:t>NA</w:t>
            </w:r>
          </w:p>
        </w:tc>
        <w:tc>
          <w:tcPr>
            <w:tcW w:w="2619" w:type="dxa"/>
            <w:tcBorders>
              <w:bottom w:val="single" w:sz="4" w:space="0" w:color="auto"/>
            </w:tcBorders>
            <w:vAlign w:val="center"/>
          </w:tcPr>
          <w:p w14:paraId="17ABF70D" w14:textId="47B03528" w:rsidR="00602995" w:rsidRPr="001516B6" w:rsidRDefault="00B931E3" w:rsidP="00F91EE5">
            <w:pPr>
              <w:rPr>
                <w:b/>
                <w:szCs w:val="22"/>
              </w:rPr>
            </w:pPr>
            <w:r>
              <w:rPr>
                <w:b/>
                <w:szCs w:val="22"/>
              </w:rPr>
              <w:t>Case study of each institution produced</w:t>
            </w:r>
          </w:p>
        </w:tc>
      </w:tr>
      <w:tr w:rsidR="00792E3F" w:rsidRPr="001516B6" w14:paraId="4E6BEB5C" w14:textId="77777777" w:rsidTr="00D47891">
        <w:tc>
          <w:tcPr>
            <w:tcW w:w="2073" w:type="dxa"/>
            <w:tcBorders>
              <w:bottom w:val="single" w:sz="4" w:space="0" w:color="auto"/>
            </w:tcBorders>
            <w:vAlign w:val="center"/>
          </w:tcPr>
          <w:p w14:paraId="73FCCA12" w14:textId="6FDF2C5C" w:rsidR="00792E3F" w:rsidRPr="001516B6" w:rsidRDefault="00BE1111" w:rsidP="00F91EE5">
            <w:pPr>
              <w:rPr>
                <w:b/>
                <w:szCs w:val="22"/>
              </w:rPr>
            </w:pPr>
            <w:r>
              <w:rPr>
                <w:b/>
                <w:szCs w:val="22"/>
              </w:rPr>
              <w:t>Culture of assessment spread</w:t>
            </w:r>
          </w:p>
        </w:tc>
        <w:tc>
          <w:tcPr>
            <w:tcW w:w="2406" w:type="dxa"/>
            <w:tcBorders>
              <w:bottom w:val="single" w:sz="4" w:space="0" w:color="auto"/>
            </w:tcBorders>
            <w:vAlign w:val="center"/>
          </w:tcPr>
          <w:p w14:paraId="43E10E26" w14:textId="5FB5B1EB" w:rsidR="00792E3F" w:rsidRPr="001516B6" w:rsidRDefault="00BE1111" w:rsidP="00F91EE5">
            <w:pPr>
              <w:rPr>
                <w:b/>
                <w:szCs w:val="22"/>
              </w:rPr>
            </w:pPr>
            <w:r>
              <w:rPr>
                <w:b/>
                <w:szCs w:val="22"/>
              </w:rPr>
              <w:t>Faculty and School</w:t>
            </w:r>
          </w:p>
        </w:tc>
        <w:tc>
          <w:tcPr>
            <w:tcW w:w="2541" w:type="dxa"/>
            <w:tcBorders>
              <w:bottom w:val="single" w:sz="4" w:space="0" w:color="auto"/>
            </w:tcBorders>
            <w:vAlign w:val="center"/>
          </w:tcPr>
          <w:p w14:paraId="2BE89A27" w14:textId="1B00C45B" w:rsidR="00792E3F" w:rsidRPr="001516B6" w:rsidRDefault="00BE1111" w:rsidP="00F91EE5">
            <w:pPr>
              <w:rPr>
                <w:b/>
                <w:szCs w:val="22"/>
              </w:rPr>
            </w:pPr>
            <w:r>
              <w:rPr>
                <w:b/>
                <w:szCs w:val="22"/>
              </w:rPr>
              <w:t>NA</w:t>
            </w:r>
          </w:p>
        </w:tc>
        <w:tc>
          <w:tcPr>
            <w:tcW w:w="2619" w:type="dxa"/>
            <w:tcBorders>
              <w:bottom w:val="single" w:sz="4" w:space="0" w:color="auto"/>
            </w:tcBorders>
            <w:vAlign w:val="center"/>
          </w:tcPr>
          <w:p w14:paraId="156E958C" w14:textId="0B5FFC31" w:rsidR="00792E3F" w:rsidRPr="001516B6" w:rsidRDefault="00B931E3" w:rsidP="00F91EE5">
            <w:pPr>
              <w:rPr>
                <w:b/>
                <w:szCs w:val="22"/>
              </w:rPr>
            </w:pPr>
            <w:r>
              <w:rPr>
                <w:b/>
                <w:szCs w:val="22"/>
              </w:rPr>
              <w:t>Case study of each institution produced</w:t>
            </w:r>
          </w:p>
        </w:tc>
      </w:tr>
      <w:tr w:rsidR="00602995" w:rsidRPr="001516B6" w14:paraId="2B4D8E60" w14:textId="77777777" w:rsidTr="00D47891">
        <w:tc>
          <w:tcPr>
            <w:tcW w:w="2073" w:type="dxa"/>
            <w:tcBorders>
              <w:bottom w:val="single" w:sz="4" w:space="0" w:color="auto"/>
            </w:tcBorders>
            <w:vAlign w:val="center"/>
          </w:tcPr>
          <w:p w14:paraId="1D30F78C" w14:textId="77777777" w:rsidR="00602995" w:rsidRPr="001516B6" w:rsidRDefault="00602995" w:rsidP="00F91EE5">
            <w:pPr>
              <w:rPr>
                <w:b/>
                <w:szCs w:val="22"/>
              </w:rPr>
            </w:pPr>
          </w:p>
        </w:tc>
        <w:tc>
          <w:tcPr>
            <w:tcW w:w="2406" w:type="dxa"/>
            <w:tcBorders>
              <w:bottom w:val="single" w:sz="4" w:space="0" w:color="auto"/>
            </w:tcBorders>
            <w:vAlign w:val="center"/>
          </w:tcPr>
          <w:p w14:paraId="7A958881" w14:textId="77777777" w:rsidR="00602995" w:rsidRPr="001516B6" w:rsidRDefault="00602995" w:rsidP="00F91EE5">
            <w:pPr>
              <w:rPr>
                <w:b/>
                <w:szCs w:val="22"/>
              </w:rPr>
            </w:pPr>
          </w:p>
        </w:tc>
        <w:tc>
          <w:tcPr>
            <w:tcW w:w="2541" w:type="dxa"/>
            <w:tcBorders>
              <w:bottom w:val="single" w:sz="4" w:space="0" w:color="auto"/>
            </w:tcBorders>
            <w:vAlign w:val="center"/>
          </w:tcPr>
          <w:p w14:paraId="55A2A41D" w14:textId="77777777" w:rsidR="00602995" w:rsidRPr="001516B6" w:rsidRDefault="00602995" w:rsidP="00F91EE5">
            <w:pPr>
              <w:rPr>
                <w:b/>
                <w:szCs w:val="22"/>
              </w:rPr>
            </w:pPr>
          </w:p>
        </w:tc>
        <w:tc>
          <w:tcPr>
            <w:tcW w:w="2619" w:type="dxa"/>
            <w:tcBorders>
              <w:bottom w:val="single" w:sz="4" w:space="0" w:color="auto"/>
            </w:tcBorders>
            <w:vAlign w:val="center"/>
          </w:tcPr>
          <w:p w14:paraId="5B7ED210" w14:textId="77777777" w:rsidR="00602995" w:rsidRPr="001516B6" w:rsidRDefault="00602995" w:rsidP="00F91EE5">
            <w:pPr>
              <w:rPr>
                <w:b/>
                <w:szCs w:val="22"/>
              </w:rPr>
            </w:pPr>
          </w:p>
        </w:tc>
      </w:tr>
      <w:tr w:rsidR="00602995" w:rsidRPr="001516B6" w14:paraId="2CE77FB8" w14:textId="77777777" w:rsidTr="00D47891">
        <w:tc>
          <w:tcPr>
            <w:tcW w:w="2073" w:type="dxa"/>
            <w:tcBorders>
              <w:bottom w:val="single" w:sz="4" w:space="0" w:color="auto"/>
            </w:tcBorders>
            <w:vAlign w:val="center"/>
          </w:tcPr>
          <w:p w14:paraId="595BB531" w14:textId="77777777" w:rsidR="00602995" w:rsidRPr="001516B6" w:rsidRDefault="00602995" w:rsidP="00F91EE5">
            <w:pPr>
              <w:rPr>
                <w:b/>
                <w:szCs w:val="22"/>
              </w:rPr>
            </w:pPr>
          </w:p>
        </w:tc>
        <w:tc>
          <w:tcPr>
            <w:tcW w:w="2406" w:type="dxa"/>
            <w:tcBorders>
              <w:bottom w:val="single" w:sz="4" w:space="0" w:color="auto"/>
            </w:tcBorders>
            <w:vAlign w:val="center"/>
          </w:tcPr>
          <w:p w14:paraId="2E42FB1C" w14:textId="77777777" w:rsidR="00602995" w:rsidRPr="001516B6" w:rsidRDefault="00602995" w:rsidP="00F91EE5">
            <w:pPr>
              <w:rPr>
                <w:b/>
                <w:szCs w:val="22"/>
              </w:rPr>
            </w:pPr>
          </w:p>
        </w:tc>
        <w:tc>
          <w:tcPr>
            <w:tcW w:w="2541" w:type="dxa"/>
            <w:tcBorders>
              <w:bottom w:val="single" w:sz="4" w:space="0" w:color="auto"/>
            </w:tcBorders>
            <w:vAlign w:val="center"/>
          </w:tcPr>
          <w:p w14:paraId="5AA820A3" w14:textId="77777777" w:rsidR="00602995" w:rsidRPr="001516B6" w:rsidRDefault="00602995" w:rsidP="00F91EE5">
            <w:pPr>
              <w:rPr>
                <w:b/>
                <w:szCs w:val="22"/>
              </w:rPr>
            </w:pPr>
          </w:p>
        </w:tc>
        <w:tc>
          <w:tcPr>
            <w:tcW w:w="2619" w:type="dxa"/>
            <w:tcBorders>
              <w:bottom w:val="single" w:sz="4" w:space="0" w:color="auto"/>
            </w:tcBorders>
            <w:vAlign w:val="center"/>
          </w:tcPr>
          <w:p w14:paraId="7EF8E148" w14:textId="77777777" w:rsidR="00602995" w:rsidRPr="001516B6" w:rsidRDefault="00602995" w:rsidP="00F91EE5">
            <w:pPr>
              <w:rPr>
                <w:b/>
                <w:szCs w:val="22"/>
              </w:rPr>
            </w:pPr>
          </w:p>
        </w:tc>
      </w:tr>
    </w:tbl>
    <w:p w14:paraId="481B735C" w14:textId="77777777" w:rsidR="006D29A9" w:rsidRPr="007E5C3E" w:rsidRDefault="006D29A9" w:rsidP="00F6510E">
      <w:pPr>
        <w:tabs>
          <w:tab w:val="left" w:pos="3649"/>
          <w:tab w:val="left" w:pos="5349"/>
          <w:tab w:val="left" w:pos="7992"/>
          <w:tab w:val="left" w:pos="9409"/>
          <w:tab w:val="left" w:pos="10778"/>
        </w:tabs>
        <w:rPr>
          <w:b/>
        </w:rPr>
        <w:sectPr w:rsidR="006D29A9" w:rsidRPr="007E5C3E" w:rsidSect="006D29A9">
          <w:type w:val="continuous"/>
          <w:pgSz w:w="11907" w:h="16840" w:code="9"/>
          <w:pgMar w:top="902" w:right="1134" w:bottom="1259" w:left="1134" w:header="0" w:footer="567" w:gutter="0"/>
          <w:cols w:space="720"/>
          <w:formProt w:val="0"/>
          <w:docGrid w:linePitch="326"/>
        </w:sectPr>
      </w:pPr>
    </w:p>
    <w:p w14:paraId="60256F21" w14:textId="77777777" w:rsidR="00A859B1" w:rsidRPr="001516B6" w:rsidRDefault="00A859B1" w:rsidP="00B9376C">
      <w:pPr>
        <w:tabs>
          <w:tab w:val="left" w:pos="3649"/>
          <w:tab w:val="left" w:pos="5349"/>
          <w:tab w:val="left" w:pos="7992"/>
          <w:tab w:val="left" w:pos="9409"/>
          <w:tab w:val="left" w:pos="10778"/>
        </w:tabs>
        <w:spacing w:before="120"/>
        <w:rPr>
          <w:b/>
          <w:sz w:val="28"/>
          <w:szCs w:val="28"/>
        </w:rPr>
      </w:pPr>
      <w:r w:rsidRPr="001516B6">
        <w:rPr>
          <w:b/>
          <w:sz w:val="28"/>
          <w:szCs w:val="28"/>
        </w:rPr>
        <w:t>G.2. Dissemination and exploitation strategy</w:t>
      </w:r>
    </w:p>
    <w:p w14:paraId="1725359C" w14:textId="77777777" w:rsidR="00A859B1" w:rsidRPr="001516B6" w:rsidRDefault="00A859B1" w:rsidP="00D47891">
      <w:pPr>
        <w:jc w:val="both"/>
        <w:rPr>
          <w:i/>
        </w:rPr>
      </w:pPr>
      <w:r w:rsidRPr="001516B6">
        <w:rPr>
          <w:i/>
        </w:rPr>
        <w:t>Please explain how the dissemination will be organised and how exploitation activities will ensure optimal use of the results within the project's lifetime and after</w:t>
      </w:r>
      <w:r w:rsidR="00C71954" w:rsidRPr="001516B6">
        <w:rPr>
          <w:i/>
        </w:rPr>
        <w:t>. Explain the roles, responsibilities and target groups</w:t>
      </w:r>
      <w:r w:rsidRPr="001516B6">
        <w:rPr>
          <w:i/>
        </w:rPr>
        <w:t xml:space="preserve"> </w:t>
      </w:r>
      <w:r w:rsidRPr="001516B6">
        <w:t>(limit 3000 characters).</w:t>
      </w:r>
    </w:p>
    <w:p w14:paraId="09865560" w14:textId="77777777" w:rsidR="00295CD9" w:rsidRPr="001516B6" w:rsidRDefault="00295CD9" w:rsidP="00F6510E">
      <w:pPr>
        <w:rPr>
          <w:b/>
        </w:rPr>
      </w:pPr>
    </w:p>
    <w:tbl>
      <w:tblPr>
        <w:tblW w:w="0" w:type="auto"/>
        <w:tblInd w:w="108" w:type="dxa"/>
        <w:tblBorders>
          <w:top w:val="single" w:sz="4" w:space="0" w:color="808080"/>
          <w:left w:val="single" w:sz="4" w:space="0" w:color="808080"/>
          <w:bottom w:val="single" w:sz="4" w:space="0" w:color="808080"/>
          <w:right w:val="single" w:sz="4" w:space="0" w:color="808080"/>
        </w:tblBorders>
        <w:tblLayout w:type="fixed"/>
        <w:tblLook w:val="01E0" w:firstRow="1" w:lastRow="1" w:firstColumn="1" w:lastColumn="1" w:noHBand="0" w:noVBand="0"/>
      </w:tblPr>
      <w:tblGrid>
        <w:gridCol w:w="9639"/>
      </w:tblGrid>
      <w:tr w:rsidR="00A859B1" w:rsidRPr="001516B6" w14:paraId="0D57B363" w14:textId="77777777" w:rsidTr="00D47891">
        <w:trPr>
          <w:trHeight w:val="567"/>
        </w:trPr>
        <w:tc>
          <w:tcPr>
            <w:tcW w:w="9639" w:type="dxa"/>
            <w:tcBorders>
              <w:top w:val="single" w:sz="4" w:space="0" w:color="808080"/>
              <w:bottom w:val="single" w:sz="4" w:space="0" w:color="808080"/>
            </w:tcBorders>
          </w:tcPr>
          <w:p w14:paraId="01860418" w14:textId="2B94F2FF" w:rsidR="00A859B1" w:rsidRPr="001516B6" w:rsidRDefault="00B830A2" w:rsidP="00CD1449">
            <w:pPr>
              <w:tabs>
                <w:tab w:val="left" w:pos="3649"/>
                <w:tab w:val="left" w:pos="5349"/>
                <w:tab w:val="left" w:pos="7992"/>
                <w:tab w:val="left" w:pos="9409"/>
                <w:tab w:val="left" w:pos="10778"/>
              </w:tabs>
            </w:pPr>
            <w:r>
              <w:rPr>
                <w:szCs w:val="22"/>
              </w:rPr>
              <w:fldChar w:fldCharType="begin">
                <w:ffData>
                  <w:name w:val=""/>
                  <w:enabled/>
                  <w:calcOnExit w:val="0"/>
                  <w:textInput>
                    <w:maxLength w:val="4000"/>
                  </w:textInput>
                </w:ffData>
              </w:fldChar>
            </w:r>
            <w:r>
              <w:rPr>
                <w:szCs w:val="22"/>
              </w:rPr>
              <w:instrText xml:space="preserve"> FORMTEXT </w:instrText>
            </w:r>
            <w:r>
              <w:rPr>
                <w:szCs w:val="22"/>
              </w:rPr>
            </w:r>
            <w:r>
              <w:rPr>
                <w:szCs w:val="22"/>
              </w:rPr>
              <w:fldChar w:fldCharType="separate"/>
            </w:r>
            <w:r w:rsidR="005A5D83" w:rsidRPr="005A5D83">
              <w:rPr>
                <w:noProof/>
                <w:szCs w:val="22"/>
              </w:rPr>
              <w:t>The project is a transformational one establishing new practices within a modernizing culture</w:t>
            </w:r>
            <w:r w:rsidR="00CD1449">
              <w:rPr>
                <w:noProof/>
                <w:szCs w:val="22"/>
              </w:rPr>
              <w:t>;</w:t>
            </w:r>
            <w:r w:rsidR="005A5D83" w:rsidRPr="005A5D83">
              <w:rPr>
                <w:noProof/>
                <w:szCs w:val="22"/>
              </w:rPr>
              <w:t xml:space="preserve"> hence</w:t>
            </w:r>
            <w:r w:rsidR="00CD1449">
              <w:rPr>
                <w:noProof/>
                <w:szCs w:val="22"/>
              </w:rPr>
              <w:t>,</w:t>
            </w:r>
            <w:r w:rsidR="005A5D83" w:rsidRPr="005A5D83">
              <w:rPr>
                <w:noProof/>
                <w:szCs w:val="22"/>
              </w:rPr>
              <w:t xml:space="preserve"> there will be a need to constantly disseminate activities and results during its life time. Efforts will be made to hold workshops amongst the existing stakeholders as well as with new stakeholders. The latter </w:t>
            </w:r>
            <w:r w:rsidR="005A5D83" w:rsidRPr="005A5D83">
              <w:rPr>
                <w:noProof/>
                <w:szCs w:val="22"/>
              </w:rPr>
              <w:lastRenderedPageBreak/>
              <w:t>will largely feature policy makers at all levels particularly those in local Ministry of Education directorates, broader networks of faculties of education (FOEs), Non-Governmental Organizations (NGOs), school boards, broader networks of schools, the Professional Academy for Teachers (PAT), the National Authority for Quality Assurance and Accreditation of Education (NAQAAE), as well as the various committee members in the Supreme Council of Universities (SCU), the committee members of the Presidential Advisory Council for education. The existing school clusters will constantly exchange visits and lessons learned. The project will invite other stakeholders for field school visits to understand and observe what the activities are in operation and what they aim to achieve. Most of the activities will be recorded audio</w:t>
            </w:r>
            <w:r w:rsidR="00CD1449">
              <w:rPr>
                <w:noProof/>
                <w:szCs w:val="22"/>
              </w:rPr>
              <w:t>-</w:t>
            </w:r>
            <w:r w:rsidR="005A5D83" w:rsidRPr="005A5D83">
              <w:rPr>
                <w:noProof/>
                <w:szCs w:val="22"/>
              </w:rPr>
              <w:t>visually to allow for dissemination. Media will be a strong partner that will be constantly involved in disseminating the various activities of the project with the aim of not only educating specialists and policy makers but also the public at large as the aim of SUP4PCL is to catalyze cultural transformation in education. Towards the end of the project it is anticipated that a conference will be organized with a broad range of national regional and international participants. These will include the past CDFE consortium, the current SUP4PCL partnership, the League of Arab States (LAS), the Arab League Educational Cultural and Scientific Organization (ALECSO), the Queen Rania Teacher Academy (QRTA), UNESCO, UNICEF, World Bank, Save the Children, and the European Union. The conference will disseminate the results across borders in the Arab region and Europe. Another mechanism for dissemination will quite obviously be to publish action research and documentation of the transformations occurring in CPD and teacher performance in schools in national, regional and international journals. A strong interactive high</w:t>
            </w:r>
            <w:r w:rsidR="00CD1449">
              <w:rPr>
                <w:noProof/>
                <w:szCs w:val="22"/>
              </w:rPr>
              <w:t>-</w:t>
            </w:r>
            <w:r w:rsidR="005A5D83" w:rsidRPr="005A5D83">
              <w:rPr>
                <w:noProof/>
                <w:szCs w:val="22"/>
              </w:rPr>
              <w:t>quality website will be developed with links to others ensuring dialogue and sharing of information.  Moreover to ensure the optimal use of results close links will be forged with the SCU in Egypt which has formed a specialized task force for the reform of FOEs and they have been particularly impressed by the results of the TEMPUS CDFE project and plan to build on it. The task force is especially concerned and mandated to effectuate policy reform. A major theme adopted by the task force from the previous project is the consolidation of partnerships between university and school and the need to engage FOEs in modernized forms of CPD.</w:t>
            </w:r>
            <w:r>
              <w:rPr>
                <w:szCs w:val="22"/>
              </w:rPr>
              <w:fldChar w:fldCharType="end"/>
            </w:r>
          </w:p>
        </w:tc>
      </w:tr>
    </w:tbl>
    <w:p w14:paraId="788985F3" w14:textId="77777777" w:rsidR="00A859B1" w:rsidRPr="001516B6" w:rsidRDefault="00A859B1" w:rsidP="00F6510E">
      <w:pPr>
        <w:rPr>
          <w:b/>
        </w:rPr>
      </w:pPr>
    </w:p>
    <w:p w14:paraId="4EE4AE54" w14:textId="77777777" w:rsidR="00A859B1" w:rsidRPr="001516B6" w:rsidRDefault="00A859B1" w:rsidP="00F6510E">
      <w:pPr>
        <w:rPr>
          <w:b/>
          <w:sz w:val="28"/>
          <w:szCs w:val="28"/>
        </w:rPr>
      </w:pPr>
      <w:r w:rsidRPr="001516B6">
        <w:rPr>
          <w:b/>
          <w:sz w:val="28"/>
          <w:szCs w:val="28"/>
        </w:rPr>
        <w:t>G.3. Sustainability</w:t>
      </w:r>
    </w:p>
    <w:p w14:paraId="3600B617" w14:textId="77777777" w:rsidR="00A859B1" w:rsidRPr="001516B6" w:rsidRDefault="00A859B1" w:rsidP="00D47891">
      <w:pPr>
        <w:tabs>
          <w:tab w:val="left" w:pos="3649"/>
          <w:tab w:val="left" w:pos="5349"/>
          <w:tab w:val="left" w:pos="7992"/>
          <w:tab w:val="left" w:pos="9639"/>
          <w:tab w:val="left" w:pos="10778"/>
        </w:tabs>
        <w:jc w:val="both"/>
      </w:pPr>
      <w:r w:rsidRPr="001516B6">
        <w:rPr>
          <w:i/>
        </w:rPr>
        <w:t xml:space="preserve">Explain how the impact of this project will be sustained beyond its lifetime. Please list the outcomes that you consider sustainable and describe the strategy to ensure their long lasting use beyond the project's life - financially, institutionally and policy level. Also explain how the results will be mainstreamed and multiplied in the sector of activity and in the participating institutions. Describe the strategy foreseen to attract co-funding and other forms of support for the project </w:t>
      </w:r>
      <w:r w:rsidRPr="001516B6">
        <w:t>(limit 2000 characters).</w:t>
      </w:r>
    </w:p>
    <w:p w14:paraId="54566792" w14:textId="77777777" w:rsidR="00295CD9" w:rsidRPr="001516B6" w:rsidRDefault="00295CD9" w:rsidP="00F6510E">
      <w:pPr>
        <w:tabs>
          <w:tab w:val="left" w:pos="3649"/>
          <w:tab w:val="left" w:pos="5349"/>
          <w:tab w:val="left" w:pos="7992"/>
          <w:tab w:val="left" w:pos="9409"/>
          <w:tab w:val="left" w:pos="10778"/>
        </w:tabs>
        <w:jc w:val="both"/>
        <w:rPr>
          <w:b/>
        </w:rPr>
      </w:pPr>
    </w:p>
    <w:tbl>
      <w:tblPr>
        <w:tblW w:w="0" w:type="auto"/>
        <w:tblInd w:w="108" w:type="dxa"/>
        <w:tblBorders>
          <w:top w:val="single" w:sz="4" w:space="0" w:color="808080"/>
          <w:left w:val="single" w:sz="4" w:space="0" w:color="808080"/>
          <w:bottom w:val="single" w:sz="4" w:space="0" w:color="808080"/>
          <w:right w:val="single" w:sz="4" w:space="0" w:color="808080"/>
        </w:tblBorders>
        <w:tblLayout w:type="fixed"/>
        <w:tblLook w:val="01E0" w:firstRow="1" w:lastRow="1" w:firstColumn="1" w:lastColumn="1" w:noHBand="0" w:noVBand="0"/>
      </w:tblPr>
      <w:tblGrid>
        <w:gridCol w:w="9639"/>
      </w:tblGrid>
      <w:tr w:rsidR="00A859B1" w:rsidRPr="001516B6" w14:paraId="7BC25DF5" w14:textId="77777777" w:rsidTr="00D47891">
        <w:trPr>
          <w:trHeight w:val="567"/>
        </w:trPr>
        <w:tc>
          <w:tcPr>
            <w:tcW w:w="9639" w:type="dxa"/>
            <w:tcBorders>
              <w:top w:val="single" w:sz="4" w:space="0" w:color="808080"/>
              <w:bottom w:val="single" w:sz="4" w:space="0" w:color="808080"/>
            </w:tcBorders>
          </w:tcPr>
          <w:p w14:paraId="11D0365E" w14:textId="2C7F9211" w:rsidR="0082127D" w:rsidRPr="001516B6" w:rsidRDefault="00B830A2" w:rsidP="0070469E">
            <w:pPr>
              <w:tabs>
                <w:tab w:val="left" w:pos="3649"/>
                <w:tab w:val="left" w:pos="5349"/>
                <w:tab w:val="left" w:pos="7992"/>
                <w:tab w:val="left" w:pos="9409"/>
                <w:tab w:val="left" w:pos="10778"/>
              </w:tabs>
            </w:pPr>
            <w:r>
              <w:rPr>
                <w:szCs w:val="22"/>
              </w:rPr>
              <w:fldChar w:fldCharType="begin">
                <w:ffData>
                  <w:name w:val=""/>
                  <w:enabled/>
                  <w:calcOnExit w:val="0"/>
                  <w:textInput>
                    <w:maxLength w:val="3000"/>
                  </w:textInput>
                </w:ffData>
              </w:fldChar>
            </w:r>
            <w:r>
              <w:rPr>
                <w:szCs w:val="22"/>
              </w:rPr>
              <w:instrText xml:space="preserve"> FORMTEXT </w:instrText>
            </w:r>
            <w:r>
              <w:rPr>
                <w:szCs w:val="22"/>
              </w:rPr>
            </w:r>
            <w:r>
              <w:rPr>
                <w:szCs w:val="22"/>
              </w:rPr>
              <w:fldChar w:fldCharType="separate"/>
            </w:r>
            <w:r w:rsidR="00E30BD8" w:rsidRPr="00E30BD8">
              <w:rPr>
                <w:noProof/>
                <w:szCs w:val="22"/>
              </w:rPr>
              <w:t xml:space="preserve">On the political and policy level it is envisaged that much policy dialogue will take place during the life of the project. There are already clear indications that the trends incorporated in the project are ones that have been carefully developed by national policy in recent years. Both the Ministry of Higher Education </w:t>
            </w:r>
            <w:r w:rsidR="00907D27">
              <w:rPr>
                <w:noProof/>
                <w:szCs w:val="22"/>
              </w:rPr>
              <w:t>(</w:t>
            </w:r>
            <w:r w:rsidR="00E30BD8" w:rsidRPr="00E30BD8">
              <w:rPr>
                <w:noProof/>
                <w:szCs w:val="22"/>
              </w:rPr>
              <w:t>MOHE</w:t>
            </w:r>
            <w:r w:rsidR="00907D27">
              <w:rPr>
                <w:noProof/>
                <w:szCs w:val="22"/>
              </w:rPr>
              <w:t>)</w:t>
            </w:r>
            <w:r w:rsidR="00E30BD8" w:rsidRPr="00E30BD8">
              <w:rPr>
                <w:noProof/>
                <w:szCs w:val="22"/>
              </w:rPr>
              <w:t xml:space="preserve"> and the Ministry of Education </w:t>
            </w:r>
            <w:r w:rsidR="00907D27">
              <w:rPr>
                <w:noProof/>
                <w:szCs w:val="22"/>
              </w:rPr>
              <w:t>(</w:t>
            </w:r>
            <w:r w:rsidR="00E30BD8" w:rsidRPr="00E30BD8">
              <w:rPr>
                <w:noProof/>
                <w:szCs w:val="22"/>
              </w:rPr>
              <w:t>MOE</w:t>
            </w:r>
            <w:r w:rsidR="00907D27">
              <w:rPr>
                <w:noProof/>
                <w:szCs w:val="22"/>
              </w:rPr>
              <w:t>)</w:t>
            </w:r>
            <w:r w:rsidR="00E30BD8" w:rsidRPr="00E30BD8">
              <w:rPr>
                <w:noProof/>
                <w:szCs w:val="22"/>
              </w:rPr>
              <w:t xml:space="preserve"> have in recent years stressed the importance of their collaboration together. The idea of universities adopting public schools has been raised, however there was no clarity of how to do that on the ground. The political will is already secured to ensure sustainability. On the institutional level it is expected that the various partnerships developed will be lasting and sustainable. The partnerships will be sealed with multi-year MOUs. Meanwhile</w:t>
            </w:r>
            <w:r w:rsidR="0070469E">
              <w:rPr>
                <w:noProof/>
                <w:szCs w:val="22"/>
              </w:rPr>
              <w:t>,</w:t>
            </w:r>
            <w:r w:rsidR="00E30BD8" w:rsidRPr="00E30BD8">
              <w:rPr>
                <w:noProof/>
                <w:szCs w:val="22"/>
              </w:rPr>
              <w:t xml:space="preserve"> it is to be noted that the institutions involved in the partnership are public ones thus more likely to be sustained.  Most of the results from the SUP4PCL will be sustained. The quality assurance units in the schools are already politically and legally established and will be accredited by a regulatory body, similarly the materials developed for school based CPD will also be appropriated by the Professional Academy for </w:t>
            </w:r>
            <w:r w:rsidR="0070469E">
              <w:rPr>
                <w:noProof/>
                <w:szCs w:val="22"/>
              </w:rPr>
              <w:t>T</w:t>
            </w:r>
            <w:r w:rsidR="00E30BD8" w:rsidRPr="00E30BD8">
              <w:rPr>
                <w:noProof/>
                <w:szCs w:val="22"/>
              </w:rPr>
              <w:t xml:space="preserve">eachers </w:t>
            </w:r>
            <w:r w:rsidR="0070469E">
              <w:rPr>
                <w:noProof/>
                <w:szCs w:val="22"/>
              </w:rPr>
              <w:t>(</w:t>
            </w:r>
            <w:r w:rsidR="00E30BD8" w:rsidRPr="00E30BD8">
              <w:rPr>
                <w:noProof/>
                <w:szCs w:val="22"/>
              </w:rPr>
              <w:t>PAT</w:t>
            </w:r>
            <w:r w:rsidR="0070469E">
              <w:rPr>
                <w:noProof/>
                <w:szCs w:val="22"/>
              </w:rPr>
              <w:t>)</w:t>
            </w:r>
            <w:r w:rsidR="00E30BD8" w:rsidRPr="00E30BD8">
              <w:rPr>
                <w:noProof/>
                <w:szCs w:val="22"/>
              </w:rPr>
              <w:t xml:space="preserve"> and accredited by them. The use of technology will of course support the exploitation of results, dissemination and sustainability. The school clusters are also fitting existing initiatives within the MOE strategic plan. The idea of establishing Professional Development </w:t>
            </w:r>
            <w:r w:rsidR="0070469E">
              <w:rPr>
                <w:noProof/>
                <w:szCs w:val="22"/>
              </w:rPr>
              <w:t>(</w:t>
            </w:r>
            <w:r w:rsidR="00E30BD8" w:rsidRPr="00E30BD8">
              <w:rPr>
                <w:noProof/>
                <w:szCs w:val="22"/>
              </w:rPr>
              <w:t>PD</w:t>
            </w:r>
            <w:r w:rsidR="0070469E">
              <w:rPr>
                <w:noProof/>
                <w:szCs w:val="22"/>
              </w:rPr>
              <w:t>)</w:t>
            </w:r>
            <w:r w:rsidR="00E30BD8" w:rsidRPr="00E30BD8">
              <w:rPr>
                <w:noProof/>
                <w:szCs w:val="22"/>
              </w:rPr>
              <w:t xml:space="preserve"> schools is also widely accepted amongst policy circles. It is anticipated that both the MOE and MOHE will manage the mainstreaming of the model as school based CPD is a proven cost effective method.</w:t>
            </w:r>
            <w:r>
              <w:rPr>
                <w:szCs w:val="22"/>
              </w:rPr>
              <w:fldChar w:fldCharType="end"/>
            </w:r>
          </w:p>
        </w:tc>
      </w:tr>
    </w:tbl>
    <w:p w14:paraId="6A9B677A" w14:textId="77777777" w:rsidR="006D29A9" w:rsidRPr="001516B6" w:rsidRDefault="006D29A9" w:rsidP="00F6510E">
      <w:pPr>
        <w:rPr>
          <w:b/>
        </w:rPr>
        <w:sectPr w:rsidR="006D29A9" w:rsidRPr="001516B6" w:rsidSect="006D29A9">
          <w:type w:val="continuous"/>
          <w:pgSz w:w="11907" w:h="16840" w:code="9"/>
          <w:pgMar w:top="902" w:right="1134" w:bottom="1259" w:left="1134" w:header="0" w:footer="567" w:gutter="0"/>
          <w:cols w:space="720"/>
          <w:docGrid w:linePitch="326"/>
        </w:sectPr>
      </w:pPr>
    </w:p>
    <w:p w14:paraId="66DDADAD" w14:textId="77777777" w:rsidR="00A859B1" w:rsidRPr="001516B6" w:rsidRDefault="00A859B1" w:rsidP="00F6510E">
      <w:pPr>
        <w:pStyle w:val="Heading1"/>
        <w:shd w:val="clear" w:color="auto" w:fill="333399"/>
        <w:spacing w:before="0" w:after="0"/>
        <w:jc w:val="center"/>
        <w:rPr>
          <w:rFonts w:asciiTheme="minorHAnsi" w:hAnsiTheme="minorHAnsi"/>
          <w:sz w:val="32"/>
          <w:szCs w:val="32"/>
        </w:rPr>
      </w:pPr>
      <w:r w:rsidRPr="001516B6">
        <w:rPr>
          <w:rFonts w:asciiTheme="minorHAnsi" w:hAnsiTheme="minorHAnsi"/>
          <w:sz w:val="32"/>
          <w:szCs w:val="32"/>
        </w:rPr>
        <w:lastRenderedPageBreak/>
        <w:t>LOGICAL FRAMEWORK MATRIX – LFM</w:t>
      </w: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3685"/>
        <w:gridCol w:w="3686"/>
        <w:gridCol w:w="3685"/>
        <w:gridCol w:w="3642"/>
      </w:tblGrid>
      <w:tr w:rsidR="00A859B1" w:rsidRPr="001516B6" w14:paraId="586E1711" w14:textId="77777777" w:rsidTr="00EF39BF">
        <w:trPr>
          <w:trHeight w:val="1217"/>
        </w:trPr>
        <w:tc>
          <w:tcPr>
            <w:tcW w:w="3685" w:type="dxa"/>
          </w:tcPr>
          <w:p w14:paraId="615CB770" w14:textId="77777777" w:rsidR="00A859B1" w:rsidRPr="001516B6" w:rsidRDefault="00A859B1" w:rsidP="00F6510E">
            <w:pPr>
              <w:numPr>
                <w:ilvl w:val="12"/>
                <w:numId w:val="0"/>
              </w:numPr>
              <w:rPr>
                <w:b/>
                <w:color w:val="000000"/>
              </w:rPr>
            </w:pPr>
            <w:r w:rsidRPr="001516B6">
              <w:rPr>
                <w:b/>
                <w:color w:val="000000"/>
              </w:rPr>
              <w:t>Wider Objective:</w:t>
            </w:r>
            <w:r w:rsidR="005D2BF1" w:rsidRPr="005D2BF1">
              <w:rPr>
                <w:color w:val="FFFFFF" w:themeColor="background1"/>
              </w:rPr>
              <w:t xml:space="preserve"> </w:t>
            </w:r>
            <w:sdt>
              <w:sdtPr>
                <w:rPr>
                  <w:color w:val="FFFFFF" w:themeColor="background1"/>
                </w:rPr>
                <w:id w:val="-1551068982"/>
                <w:lock w:val="sdtLocked"/>
                <w14:checkbox>
                  <w14:checked w14:val="1"/>
                  <w14:checkedState w14:val="2612" w14:font="MS Gothic"/>
                  <w14:uncheckedState w14:val="2610" w14:font="MS Gothic"/>
                </w14:checkbox>
              </w:sdtPr>
              <w:sdtContent>
                <w:r w:rsidR="005D2BF1">
                  <w:rPr>
                    <w:rFonts w:ascii="MS Gothic" w:eastAsia="MS Gothic" w:hAnsi="MS Gothic" w:hint="eastAsia"/>
                    <w:color w:val="FFFFFF" w:themeColor="background1"/>
                  </w:rPr>
                  <w:t>☒</w:t>
                </w:r>
              </w:sdtContent>
            </w:sdt>
          </w:p>
          <w:p w14:paraId="3CF62B9D" w14:textId="77777777" w:rsidR="00A859B1" w:rsidRPr="001516B6" w:rsidRDefault="00A859B1" w:rsidP="00F6510E">
            <w:pPr>
              <w:numPr>
                <w:ilvl w:val="12"/>
                <w:numId w:val="0"/>
              </w:numPr>
              <w:rPr>
                <w:bCs/>
                <w:i/>
                <w:iCs/>
                <w:color w:val="000000"/>
                <w:sz w:val="16"/>
              </w:rPr>
            </w:pPr>
            <w:r w:rsidRPr="001516B6">
              <w:rPr>
                <w:bCs/>
                <w:i/>
                <w:iCs/>
                <w:color w:val="000000"/>
                <w:sz w:val="16"/>
              </w:rPr>
              <w:t>What is the overall broader objective, to which the project will contribute?</w:t>
            </w:r>
          </w:p>
          <w:bookmarkStart w:id="2" w:name="widerobjective"/>
          <w:p w14:paraId="4AF3FD67" w14:textId="4BBA1EC2" w:rsidR="00A859B1" w:rsidRPr="001516B6" w:rsidRDefault="00854ECF" w:rsidP="009C2B90">
            <w:pPr>
              <w:widowControl w:val="0"/>
              <w:numPr>
                <w:ilvl w:val="0"/>
                <w:numId w:val="12"/>
              </w:numPr>
              <w:tabs>
                <w:tab w:val="clear" w:pos="1004"/>
                <w:tab w:val="left" w:pos="229"/>
              </w:tabs>
              <w:ind w:left="86" w:firstLine="0"/>
              <w:rPr>
                <w:bCs/>
                <w:color w:val="000000"/>
                <w:szCs w:val="22"/>
              </w:rPr>
            </w:pPr>
            <w:r w:rsidRPr="001516B6">
              <w:rPr>
                <w:szCs w:val="22"/>
              </w:rPr>
              <w:fldChar w:fldCharType="begin">
                <w:ffData>
                  <w:name w:val="widerobjective"/>
                  <w:enabled/>
                  <w:calcOnExit w:val="0"/>
                  <w:textInput>
                    <w:maxLength w:val="2000"/>
                  </w:textInput>
                </w:ffData>
              </w:fldChar>
            </w:r>
            <w:r w:rsidRPr="001516B6">
              <w:rPr>
                <w:szCs w:val="22"/>
              </w:rPr>
              <w:instrText xml:space="preserve"> FORMTEXT </w:instrText>
            </w:r>
            <w:r w:rsidRPr="001516B6">
              <w:rPr>
                <w:szCs w:val="22"/>
              </w:rPr>
            </w:r>
            <w:r w:rsidRPr="001516B6">
              <w:rPr>
                <w:szCs w:val="22"/>
              </w:rPr>
              <w:fldChar w:fldCharType="separate"/>
            </w:r>
            <w:r w:rsidR="009F7BB4">
              <w:rPr>
                <w:noProof/>
                <w:szCs w:val="22"/>
              </w:rPr>
              <w:t xml:space="preserve">Build the capacity of FOEs to enhance </w:t>
            </w:r>
            <w:r w:rsidR="00BB612A">
              <w:rPr>
                <w:noProof/>
                <w:szCs w:val="22"/>
              </w:rPr>
              <w:t>and moderni</w:t>
            </w:r>
            <w:r w:rsidR="009C2B90">
              <w:rPr>
                <w:noProof/>
                <w:szCs w:val="22"/>
              </w:rPr>
              <w:t>z</w:t>
            </w:r>
            <w:r w:rsidR="00BB612A">
              <w:rPr>
                <w:noProof/>
                <w:szCs w:val="22"/>
              </w:rPr>
              <w:t xml:space="preserve">e </w:t>
            </w:r>
            <w:r w:rsidR="009F7BB4">
              <w:rPr>
                <w:noProof/>
                <w:szCs w:val="22"/>
              </w:rPr>
              <w:t>CPD in the Egyptian context</w:t>
            </w:r>
            <w:r w:rsidRPr="001516B6">
              <w:rPr>
                <w:szCs w:val="22"/>
              </w:rPr>
              <w:fldChar w:fldCharType="end"/>
            </w:r>
            <w:bookmarkEnd w:id="2"/>
          </w:p>
        </w:tc>
        <w:tc>
          <w:tcPr>
            <w:tcW w:w="3686" w:type="dxa"/>
          </w:tcPr>
          <w:p w14:paraId="0D4D2A51" w14:textId="77777777" w:rsidR="00A859B1" w:rsidRPr="001516B6" w:rsidRDefault="00A859B1" w:rsidP="00F6510E">
            <w:pPr>
              <w:pStyle w:val="Heading3"/>
              <w:spacing w:before="0" w:after="0"/>
              <w:jc w:val="left"/>
              <w:rPr>
                <w:rFonts w:asciiTheme="minorHAnsi" w:hAnsiTheme="minorHAnsi"/>
                <w:bCs/>
                <w:i/>
                <w:iCs/>
                <w:color w:val="000000"/>
                <w:sz w:val="20"/>
              </w:rPr>
            </w:pPr>
            <w:r w:rsidRPr="001516B6">
              <w:rPr>
                <w:rFonts w:asciiTheme="minorHAnsi" w:hAnsiTheme="minorHAnsi"/>
                <w:bCs/>
                <w:i/>
                <w:iCs/>
                <w:color w:val="000000"/>
                <w:sz w:val="20"/>
              </w:rPr>
              <w:t>Indicators of progress:</w:t>
            </w:r>
          </w:p>
          <w:p w14:paraId="645D2D5B" w14:textId="77777777" w:rsidR="00A859B1" w:rsidRPr="001516B6" w:rsidRDefault="00A859B1" w:rsidP="00F6510E">
            <w:pPr>
              <w:rPr>
                <w:i/>
                <w:iCs/>
                <w:sz w:val="16"/>
              </w:rPr>
            </w:pPr>
            <w:r w:rsidRPr="001516B6">
              <w:rPr>
                <w:i/>
                <w:iCs/>
                <w:sz w:val="16"/>
              </w:rPr>
              <w:t>What are the key indicators related to the wider objective?</w:t>
            </w:r>
          </w:p>
          <w:p w14:paraId="65A1E448" w14:textId="5CE351C6" w:rsidR="00EC29E7" w:rsidRDefault="00854ECF" w:rsidP="009C2B90">
            <w:pPr>
              <w:widowControl w:val="0"/>
              <w:numPr>
                <w:ilvl w:val="0"/>
                <w:numId w:val="12"/>
              </w:numPr>
              <w:tabs>
                <w:tab w:val="clear" w:pos="1004"/>
                <w:tab w:val="left" w:pos="228"/>
              </w:tabs>
              <w:ind w:left="86" w:firstLine="0"/>
              <w:rPr>
                <w:szCs w:val="22"/>
              </w:rPr>
            </w:pPr>
            <w:r w:rsidRPr="001516B6">
              <w:rPr>
                <w:szCs w:val="22"/>
              </w:rPr>
              <w:fldChar w:fldCharType="begin">
                <w:ffData>
                  <w:name w:val=""/>
                  <w:enabled/>
                  <w:calcOnExit w:val="0"/>
                  <w:textInput>
                    <w:maxLength w:val="2000"/>
                  </w:textInput>
                </w:ffData>
              </w:fldChar>
            </w:r>
            <w:r w:rsidRPr="001516B6">
              <w:rPr>
                <w:szCs w:val="22"/>
              </w:rPr>
              <w:instrText xml:space="preserve"> FORMTEXT </w:instrText>
            </w:r>
            <w:r w:rsidRPr="001516B6">
              <w:rPr>
                <w:szCs w:val="22"/>
              </w:rPr>
            </w:r>
            <w:r w:rsidRPr="001516B6">
              <w:rPr>
                <w:szCs w:val="22"/>
              </w:rPr>
              <w:fldChar w:fldCharType="separate"/>
            </w:r>
            <w:r w:rsidR="009C2B90">
              <w:rPr>
                <w:szCs w:val="22"/>
              </w:rPr>
              <w:t>M</w:t>
            </w:r>
            <w:r w:rsidR="00EC29E7">
              <w:rPr>
                <w:noProof/>
                <w:szCs w:val="22"/>
              </w:rPr>
              <w:t>onthly CPD events held</w:t>
            </w:r>
            <w:r w:rsidR="000F4D8C">
              <w:rPr>
                <w:noProof/>
                <w:szCs w:val="22"/>
              </w:rPr>
              <w:t xml:space="preserve"> in partnership neighbouring schools</w:t>
            </w:r>
          </w:p>
          <w:p w14:paraId="0EBF9166" w14:textId="77777777" w:rsidR="00EC29E7" w:rsidRDefault="00BB612A" w:rsidP="00EC29E7">
            <w:pPr>
              <w:widowControl w:val="0"/>
              <w:numPr>
                <w:ilvl w:val="0"/>
                <w:numId w:val="12"/>
              </w:numPr>
              <w:tabs>
                <w:tab w:val="clear" w:pos="1004"/>
                <w:tab w:val="left" w:pos="228"/>
              </w:tabs>
              <w:ind w:left="86" w:firstLine="0"/>
              <w:rPr>
                <w:szCs w:val="22"/>
              </w:rPr>
            </w:pPr>
            <w:r>
              <w:rPr>
                <w:noProof/>
                <w:szCs w:val="22"/>
              </w:rPr>
              <w:t xml:space="preserve">CPD </w:t>
            </w:r>
            <w:r w:rsidR="00EC29E7">
              <w:rPr>
                <w:noProof/>
                <w:szCs w:val="22"/>
              </w:rPr>
              <w:t>held over the time span of program</w:t>
            </w:r>
          </w:p>
          <w:p w14:paraId="6639B777" w14:textId="7E25CD3F" w:rsidR="00EC29E7" w:rsidRDefault="009C2B90" w:rsidP="00EC29E7">
            <w:pPr>
              <w:widowControl w:val="0"/>
              <w:numPr>
                <w:ilvl w:val="0"/>
                <w:numId w:val="12"/>
              </w:numPr>
              <w:tabs>
                <w:tab w:val="clear" w:pos="1004"/>
                <w:tab w:val="left" w:pos="228"/>
              </w:tabs>
              <w:ind w:left="86" w:firstLine="0"/>
              <w:rPr>
                <w:szCs w:val="22"/>
              </w:rPr>
            </w:pPr>
            <w:r>
              <w:rPr>
                <w:noProof/>
                <w:szCs w:val="22"/>
              </w:rPr>
              <w:t>D</w:t>
            </w:r>
            <w:r w:rsidR="00EC29E7">
              <w:rPr>
                <w:noProof/>
                <w:szCs w:val="22"/>
              </w:rPr>
              <w:t>iverse forms of CPD events held</w:t>
            </w:r>
          </w:p>
          <w:p w14:paraId="4F404006" w14:textId="60854E07" w:rsidR="00A859B1" w:rsidRPr="001516B6" w:rsidRDefault="009C2B90" w:rsidP="009C2B90">
            <w:pPr>
              <w:widowControl w:val="0"/>
              <w:numPr>
                <w:ilvl w:val="0"/>
                <w:numId w:val="12"/>
              </w:numPr>
              <w:tabs>
                <w:tab w:val="clear" w:pos="1004"/>
                <w:tab w:val="left" w:pos="228"/>
              </w:tabs>
              <w:ind w:left="86" w:firstLine="0"/>
              <w:rPr>
                <w:szCs w:val="22"/>
              </w:rPr>
            </w:pPr>
            <w:r>
              <w:rPr>
                <w:noProof/>
                <w:szCs w:val="22"/>
              </w:rPr>
              <w:t>T</w:t>
            </w:r>
            <w:r w:rsidR="00EC29E7">
              <w:rPr>
                <w:noProof/>
                <w:szCs w:val="22"/>
              </w:rPr>
              <w:t xml:space="preserve">echnology enhanced </w:t>
            </w:r>
            <w:r>
              <w:rPr>
                <w:noProof/>
                <w:szCs w:val="22"/>
              </w:rPr>
              <w:t>CPD</w:t>
            </w:r>
            <w:r w:rsidR="00854ECF" w:rsidRPr="001516B6">
              <w:rPr>
                <w:szCs w:val="22"/>
              </w:rPr>
              <w:fldChar w:fldCharType="end"/>
            </w:r>
          </w:p>
        </w:tc>
        <w:tc>
          <w:tcPr>
            <w:tcW w:w="3685" w:type="dxa"/>
          </w:tcPr>
          <w:p w14:paraId="6EE50051" w14:textId="77777777" w:rsidR="00A859B1" w:rsidRPr="001516B6" w:rsidRDefault="00A859B1" w:rsidP="00F6510E">
            <w:pPr>
              <w:pStyle w:val="Heading4"/>
              <w:ind w:left="86" w:firstLine="0"/>
              <w:jc w:val="left"/>
              <w:rPr>
                <w:rFonts w:asciiTheme="minorHAnsi" w:hAnsiTheme="minorHAnsi"/>
                <w:bCs/>
                <w:iCs/>
                <w:caps/>
                <w:color w:val="000000"/>
              </w:rPr>
            </w:pPr>
            <w:r w:rsidRPr="001516B6">
              <w:rPr>
                <w:rFonts w:asciiTheme="minorHAnsi" w:hAnsiTheme="minorHAnsi"/>
                <w:bCs/>
                <w:iCs/>
                <w:color w:val="000000"/>
              </w:rPr>
              <w:t>How indicators will be measured:</w:t>
            </w:r>
          </w:p>
          <w:p w14:paraId="624A10F8" w14:textId="77777777" w:rsidR="00A859B1" w:rsidRPr="001516B6" w:rsidRDefault="00A859B1" w:rsidP="00F6510E">
            <w:pPr>
              <w:pStyle w:val="CommentText"/>
              <w:rPr>
                <w:rFonts w:asciiTheme="minorHAnsi" w:hAnsiTheme="minorHAnsi"/>
                <w:i/>
                <w:iCs/>
                <w:sz w:val="16"/>
              </w:rPr>
            </w:pPr>
            <w:r w:rsidRPr="001516B6">
              <w:rPr>
                <w:rFonts w:asciiTheme="minorHAnsi" w:hAnsiTheme="minorHAnsi"/>
                <w:i/>
                <w:iCs/>
                <w:sz w:val="16"/>
              </w:rPr>
              <w:t>What are the sources of information on these indicators?</w:t>
            </w:r>
          </w:p>
          <w:p w14:paraId="4E79E983" w14:textId="67832B21" w:rsidR="000F4D8C" w:rsidRDefault="00854ECF" w:rsidP="009C2B90">
            <w:pPr>
              <w:widowControl w:val="0"/>
              <w:numPr>
                <w:ilvl w:val="0"/>
                <w:numId w:val="12"/>
              </w:numPr>
              <w:tabs>
                <w:tab w:val="clear" w:pos="1004"/>
                <w:tab w:val="left" w:pos="228"/>
              </w:tabs>
              <w:ind w:left="86" w:firstLine="0"/>
              <w:rPr>
                <w:szCs w:val="22"/>
              </w:rPr>
            </w:pPr>
            <w:r w:rsidRPr="001516B6">
              <w:rPr>
                <w:szCs w:val="22"/>
              </w:rPr>
              <w:fldChar w:fldCharType="begin">
                <w:ffData>
                  <w:name w:val=""/>
                  <w:enabled/>
                  <w:calcOnExit w:val="0"/>
                  <w:textInput>
                    <w:maxLength w:val="2000"/>
                  </w:textInput>
                </w:ffData>
              </w:fldChar>
            </w:r>
            <w:r w:rsidRPr="001516B6">
              <w:rPr>
                <w:szCs w:val="22"/>
              </w:rPr>
              <w:instrText xml:space="preserve"> FORMTEXT </w:instrText>
            </w:r>
            <w:r w:rsidRPr="001516B6">
              <w:rPr>
                <w:szCs w:val="22"/>
              </w:rPr>
            </w:r>
            <w:r w:rsidRPr="001516B6">
              <w:rPr>
                <w:szCs w:val="22"/>
              </w:rPr>
              <w:fldChar w:fldCharType="separate"/>
            </w:r>
            <w:r w:rsidR="009C2B90">
              <w:rPr>
                <w:szCs w:val="22"/>
              </w:rPr>
              <w:t>S</w:t>
            </w:r>
            <w:r w:rsidR="000F4D8C">
              <w:rPr>
                <w:szCs w:val="22"/>
              </w:rPr>
              <w:t>chool and workplace observations</w:t>
            </w:r>
          </w:p>
          <w:p w14:paraId="36002440" w14:textId="6CF16554" w:rsidR="000F4D8C" w:rsidRDefault="009C2B90" w:rsidP="000F4D8C">
            <w:pPr>
              <w:widowControl w:val="0"/>
              <w:numPr>
                <w:ilvl w:val="0"/>
                <w:numId w:val="12"/>
              </w:numPr>
              <w:tabs>
                <w:tab w:val="clear" w:pos="1004"/>
                <w:tab w:val="left" w:pos="228"/>
              </w:tabs>
              <w:ind w:left="86" w:firstLine="0"/>
              <w:rPr>
                <w:szCs w:val="22"/>
              </w:rPr>
            </w:pPr>
            <w:r>
              <w:rPr>
                <w:szCs w:val="22"/>
              </w:rPr>
              <w:t>I</w:t>
            </w:r>
            <w:r w:rsidR="000F4D8C">
              <w:rPr>
                <w:szCs w:val="22"/>
              </w:rPr>
              <w:t>nterviews</w:t>
            </w:r>
          </w:p>
          <w:p w14:paraId="3E7B870A" w14:textId="599AE924" w:rsidR="000F4D8C" w:rsidRDefault="009C2B90" w:rsidP="000F4D8C">
            <w:pPr>
              <w:widowControl w:val="0"/>
              <w:numPr>
                <w:ilvl w:val="0"/>
                <w:numId w:val="12"/>
              </w:numPr>
              <w:tabs>
                <w:tab w:val="clear" w:pos="1004"/>
                <w:tab w:val="left" w:pos="228"/>
              </w:tabs>
              <w:ind w:left="86" w:firstLine="0"/>
              <w:rPr>
                <w:szCs w:val="22"/>
              </w:rPr>
            </w:pPr>
            <w:r>
              <w:rPr>
                <w:szCs w:val="22"/>
              </w:rPr>
              <w:t>R</w:t>
            </w:r>
            <w:r w:rsidR="000F4D8C">
              <w:rPr>
                <w:szCs w:val="22"/>
              </w:rPr>
              <w:t>eports</w:t>
            </w:r>
          </w:p>
          <w:p w14:paraId="23F851AB" w14:textId="389E7E08" w:rsidR="00BB612A" w:rsidRDefault="009C2B90" w:rsidP="000F4D8C">
            <w:pPr>
              <w:widowControl w:val="0"/>
              <w:numPr>
                <w:ilvl w:val="0"/>
                <w:numId w:val="12"/>
              </w:numPr>
              <w:tabs>
                <w:tab w:val="clear" w:pos="1004"/>
                <w:tab w:val="left" w:pos="228"/>
              </w:tabs>
              <w:ind w:left="86" w:firstLine="0"/>
              <w:rPr>
                <w:szCs w:val="22"/>
              </w:rPr>
            </w:pPr>
            <w:r>
              <w:rPr>
                <w:szCs w:val="22"/>
              </w:rPr>
              <w:t>J</w:t>
            </w:r>
            <w:r w:rsidR="000F4D8C">
              <w:rPr>
                <w:szCs w:val="22"/>
              </w:rPr>
              <w:t>ournals</w:t>
            </w:r>
          </w:p>
          <w:p w14:paraId="0861C818" w14:textId="7CFEAC84" w:rsidR="00A859B1" w:rsidRPr="001516B6" w:rsidRDefault="009C2B90" w:rsidP="00BB612A">
            <w:pPr>
              <w:widowControl w:val="0"/>
              <w:numPr>
                <w:ilvl w:val="0"/>
                <w:numId w:val="12"/>
              </w:numPr>
              <w:tabs>
                <w:tab w:val="clear" w:pos="1004"/>
                <w:tab w:val="left" w:pos="228"/>
              </w:tabs>
              <w:ind w:left="86" w:firstLine="0"/>
              <w:rPr>
                <w:szCs w:val="22"/>
              </w:rPr>
            </w:pPr>
            <w:r>
              <w:rPr>
                <w:szCs w:val="22"/>
              </w:rPr>
              <w:t>A</w:t>
            </w:r>
            <w:r w:rsidR="00BB612A">
              <w:rPr>
                <w:szCs w:val="22"/>
              </w:rPr>
              <w:t xml:space="preserve">udio visual recording </w:t>
            </w:r>
            <w:r w:rsidR="00854ECF" w:rsidRPr="001516B6">
              <w:rPr>
                <w:szCs w:val="22"/>
              </w:rPr>
              <w:fldChar w:fldCharType="end"/>
            </w:r>
          </w:p>
        </w:tc>
        <w:tc>
          <w:tcPr>
            <w:tcW w:w="3642" w:type="dxa"/>
          </w:tcPr>
          <w:p w14:paraId="2A45F253" w14:textId="77777777" w:rsidR="00A859B1" w:rsidRPr="001516B6" w:rsidRDefault="00A859B1" w:rsidP="00F6510E">
            <w:pPr>
              <w:pStyle w:val="Heading3"/>
              <w:tabs>
                <w:tab w:val="left" w:pos="170"/>
              </w:tabs>
              <w:spacing w:before="0" w:after="0"/>
              <w:jc w:val="left"/>
              <w:rPr>
                <w:rFonts w:asciiTheme="minorHAnsi" w:hAnsiTheme="minorHAnsi"/>
                <w:bCs/>
                <w:i/>
                <w:iCs/>
                <w:color w:val="000000"/>
                <w:sz w:val="20"/>
              </w:rPr>
            </w:pPr>
          </w:p>
        </w:tc>
      </w:tr>
      <w:tr w:rsidR="00A859B1" w:rsidRPr="001516B6" w14:paraId="40F3CA84" w14:textId="77777777" w:rsidTr="00EF39BF">
        <w:trPr>
          <w:trHeight w:val="1218"/>
        </w:trPr>
        <w:tc>
          <w:tcPr>
            <w:tcW w:w="3685" w:type="dxa"/>
          </w:tcPr>
          <w:p w14:paraId="1277DADE" w14:textId="3B67F297" w:rsidR="00A859B1" w:rsidRPr="001516B6" w:rsidRDefault="00A859B1" w:rsidP="00F6510E">
            <w:pPr>
              <w:numPr>
                <w:ilvl w:val="12"/>
                <w:numId w:val="0"/>
              </w:numPr>
              <w:rPr>
                <w:b/>
                <w:color w:val="000000"/>
              </w:rPr>
            </w:pPr>
            <w:r w:rsidRPr="001516B6">
              <w:rPr>
                <w:b/>
                <w:color w:val="000000"/>
              </w:rPr>
              <w:t>Specific Project Objective/s:</w:t>
            </w:r>
          </w:p>
          <w:p w14:paraId="1B143B83" w14:textId="77777777" w:rsidR="00A859B1" w:rsidRPr="001516B6" w:rsidRDefault="00A859B1" w:rsidP="00F6510E">
            <w:pPr>
              <w:numPr>
                <w:ilvl w:val="12"/>
                <w:numId w:val="0"/>
              </w:numPr>
              <w:rPr>
                <w:bCs/>
                <w:i/>
                <w:iCs/>
                <w:color w:val="000000"/>
                <w:sz w:val="16"/>
              </w:rPr>
            </w:pPr>
            <w:r w:rsidRPr="001516B6">
              <w:rPr>
                <w:bCs/>
                <w:i/>
                <w:iCs/>
                <w:color w:val="000000"/>
                <w:sz w:val="16"/>
              </w:rPr>
              <w:t>What are the specific objectives, which the project shall achieve?</w:t>
            </w:r>
          </w:p>
          <w:p w14:paraId="723BC14A" w14:textId="77777777" w:rsidR="009F7BB4" w:rsidRPr="009F7BB4" w:rsidRDefault="00854ECF" w:rsidP="009C6F78">
            <w:pPr>
              <w:widowControl w:val="0"/>
              <w:numPr>
                <w:ilvl w:val="0"/>
                <w:numId w:val="12"/>
              </w:numPr>
              <w:tabs>
                <w:tab w:val="clear" w:pos="1004"/>
                <w:tab w:val="left" w:pos="229"/>
              </w:tabs>
              <w:ind w:left="86" w:firstLine="0"/>
              <w:rPr>
                <w:bCs/>
                <w:color w:val="000000"/>
                <w:szCs w:val="22"/>
              </w:rPr>
            </w:pPr>
            <w:r w:rsidRPr="001516B6">
              <w:rPr>
                <w:szCs w:val="22"/>
              </w:rPr>
              <w:fldChar w:fldCharType="begin">
                <w:ffData>
                  <w:name w:val=""/>
                  <w:enabled/>
                  <w:calcOnExit w:val="0"/>
                  <w:textInput>
                    <w:maxLength w:val="2000"/>
                  </w:textInput>
                </w:ffData>
              </w:fldChar>
            </w:r>
            <w:r w:rsidRPr="001516B6">
              <w:rPr>
                <w:szCs w:val="22"/>
              </w:rPr>
              <w:instrText xml:space="preserve"> FORMTEXT </w:instrText>
            </w:r>
            <w:r w:rsidRPr="001516B6">
              <w:rPr>
                <w:szCs w:val="22"/>
              </w:rPr>
            </w:r>
            <w:r w:rsidRPr="001516B6">
              <w:rPr>
                <w:szCs w:val="22"/>
              </w:rPr>
              <w:fldChar w:fldCharType="separate"/>
            </w:r>
            <w:r w:rsidR="009F7BB4">
              <w:rPr>
                <w:noProof/>
                <w:szCs w:val="22"/>
              </w:rPr>
              <w:t xml:space="preserve">1. FOE </w:t>
            </w:r>
            <w:r w:rsidR="009C6F78">
              <w:rPr>
                <w:noProof/>
                <w:szCs w:val="22"/>
              </w:rPr>
              <w:t>develops</w:t>
            </w:r>
            <w:r w:rsidR="009F7BB4">
              <w:rPr>
                <w:noProof/>
                <w:szCs w:val="22"/>
              </w:rPr>
              <w:t xml:space="preserve"> PD neighbouring schools</w:t>
            </w:r>
          </w:p>
          <w:p w14:paraId="797336A1" w14:textId="77777777" w:rsidR="009F7BB4" w:rsidRPr="009F7BB4" w:rsidRDefault="009F7BB4" w:rsidP="009C6F78">
            <w:pPr>
              <w:widowControl w:val="0"/>
              <w:numPr>
                <w:ilvl w:val="0"/>
                <w:numId w:val="12"/>
              </w:numPr>
              <w:tabs>
                <w:tab w:val="clear" w:pos="1004"/>
                <w:tab w:val="left" w:pos="229"/>
              </w:tabs>
              <w:ind w:left="86" w:firstLine="0"/>
              <w:rPr>
                <w:bCs/>
                <w:color w:val="000000"/>
                <w:szCs w:val="22"/>
              </w:rPr>
            </w:pPr>
            <w:r>
              <w:rPr>
                <w:noProof/>
                <w:szCs w:val="22"/>
              </w:rPr>
              <w:t xml:space="preserve">2. FOEs produce </w:t>
            </w:r>
            <w:r w:rsidR="009C6F78">
              <w:rPr>
                <w:noProof/>
                <w:szCs w:val="22"/>
              </w:rPr>
              <w:t xml:space="preserve">baseline needs assessment </w:t>
            </w:r>
            <w:r>
              <w:rPr>
                <w:noProof/>
                <w:szCs w:val="22"/>
              </w:rPr>
              <w:t xml:space="preserve"> of neighbouring schools  </w:t>
            </w:r>
          </w:p>
          <w:p w14:paraId="1D78B943" w14:textId="77777777" w:rsidR="007D6342" w:rsidRPr="007D6342" w:rsidRDefault="009F7BB4" w:rsidP="009F7BB4">
            <w:pPr>
              <w:widowControl w:val="0"/>
              <w:numPr>
                <w:ilvl w:val="0"/>
                <w:numId w:val="12"/>
              </w:numPr>
              <w:tabs>
                <w:tab w:val="clear" w:pos="1004"/>
                <w:tab w:val="left" w:pos="229"/>
              </w:tabs>
              <w:ind w:left="86" w:firstLine="0"/>
              <w:rPr>
                <w:bCs/>
                <w:color w:val="000000"/>
                <w:szCs w:val="22"/>
              </w:rPr>
            </w:pPr>
            <w:r>
              <w:rPr>
                <w:noProof/>
                <w:szCs w:val="22"/>
              </w:rPr>
              <w:t xml:space="preserve">3. </w:t>
            </w:r>
            <w:r w:rsidR="007D6342">
              <w:rPr>
                <w:noProof/>
                <w:szCs w:val="22"/>
              </w:rPr>
              <w:t>EU partners to develop FOE mentors</w:t>
            </w:r>
          </w:p>
          <w:p w14:paraId="5403BD57" w14:textId="77777777" w:rsidR="009F7BB4" w:rsidRPr="009F7BB4" w:rsidRDefault="009F7BB4" w:rsidP="009F7BB4">
            <w:pPr>
              <w:widowControl w:val="0"/>
              <w:numPr>
                <w:ilvl w:val="0"/>
                <w:numId w:val="12"/>
              </w:numPr>
              <w:tabs>
                <w:tab w:val="clear" w:pos="1004"/>
                <w:tab w:val="left" w:pos="229"/>
              </w:tabs>
              <w:ind w:left="86" w:firstLine="0"/>
              <w:rPr>
                <w:bCs/>
                <w:color w:val="000000"/>
                <w:szCs w:val="22"/>
              </w:rPr>
            </w:pPr>
            <w:r>
              <w:rPr>
                <w:noProof/>
                <w:szCs w:val="22"/>
              </w:rPr>
              <w:t>FOE develops mentors</w:t>
            </w:r>
          </w:p>
          <w:p w14:paraId="2E83A060" w14:textId="77777777" w:rsidR="009F7BB4" w:rsidRPr="009F7BB4" w:rsidRDefault="009F7BB4" w:rsidP="009F7BB4">
            <w:pPr>
              <w:widowControl w:val="0"/>
              <w:numPr>
                <w:ilvl w:val="0"/>
                <w:numId w:val="12"/>
              </w:numPr>
              <w:tabs>
                <w:tab w:val="clear" w:pos="1004"/>
                <w:tab w:val="left" w:pos="229"/>
              </w:tabs>
              <w:ind w:left="86" w:firstLine="0"/>
              <w:rPr>
                <w:bCs/>
                <w:color w:val="000000"/>
                <w:szCs w:val="22"/>
              </w:rPr>
            </w:pPr>
            <w:r>
              <w:rPr>
                <w:noProof/>
                <w:szCs w:val="22"/>
              </w:rPr>
              <w:t>4. FOE develops PCL</w:t>
            </w:r>
          </w:p>
          <w:p w14:paraId="0AAC60B0" w14:textId="77777777" w:rsidR="00A859B1" w:rsidRPr="001516B6" w:rsidRDefault="009F7BB4" w:rsidP="009F7BB4">
            <w:pPr>
              <w:widowControl w:val="0"/>
              <w:numPr>
                <w:ilvl w:val="0"/>
                <w:numId w:val="12"/>
              </w:numPr>
              <w:tabs>
                <w:tab w:val="clear" w:pos="1004"/>
                <w:tab w:val="left" w:pos="229"/>
              </w:tabs>
              <w:ind w:left="86" w:firstLine="0"/>
              <w:rPr>
                <w:bCs/>
                <w:color w:val="000000"/>
                <w:szCs w:val="22"/>
              </w:rPr>
            </w:pPr>
            <w:r>
              <w:rPr>
                <w:noProof/>
                <w:szCs w:val="22"/>
              </w:rPr>
              <w:t>5. FOE develops Systems for assessment and quality assurance for CPD</w:t>
            </w:r>
            <w:r w:rsidR="00854ECF" w:rsidRPr="001516B6">
              <w:rPr>
                <w:szCs w:val="22"/>
              </w:rPr>
              <w:fldChar w:fldCharType="end"/>
            </w:r>
          </w:p>
        </w:tc>
        <w:tc>
          <w:tcPr>
            <w:tcW w:w="3686" w:type="dxa"/>
          </w:tcPr>
          <w:p w14:paraId="1206034D" w14:textId="77777777" w:rsidR="00A859B1" w:rsidRPr="001516B6" w:rsidRDefault="00A859B1" w:rsidP="00F6510E">
            <w:pPr>
              <w:pStyle w:val="Heading2"/>
              <w:shd w:val="clear" w:color="auto" w:fill="auto"/>
              <w:rPr>
                <w:rFonts w:asciiTheme="minorHAnsi" w:hAnsiTheme="minorHAnsi"/>
                <w:bCs/>
                <w:iCs/>
                <w:color w:val="000000"/>
                <w:sz w:val="20"/>
              </w:rPr>
            </w:pPr>
            <w:r w:rsidRPr="001516B6">
              <w:rPr>
                <w:rFonts w:asciiTheme="minorHAnsi" w:hAnsiTheme="minorHAnsi"/>
                <w:bCs/>
                <w:iCs/>
                <w:color w:val="000000"/>
                <w:sz w:val="20"/>
              </w:rPr>
              <w:t>Indicators of progress:</w:t>
            </w:r>
          </w:p>
          <w:p w14:paraId="0BB95FC4" w14:textId="77777777" w:rsidR="00A859B1" w:rsidRPr="001516B6" w:rsidRDefault="00A859B1" w:rsidP="00F6510E">
            <w:pPr>
              <w:rPr>
                <w:i/>
                <w:iCs/>
                <w:sz w:val="16"/>
              </w:rPr>
            </w:pPr>
            <w:r w:rsidRPr="001516B6">
              <w:rPr>
                <w:i/>
                <w:iCs/>
                <w:sz w:val="16"/>
              </w:rPr>
              <w:t>What are the quantitative and qualitative indicators showing whether and to what extent the project’s specific objectives are achieved?</w:t>
            </w:r>
          </w:p>
          <w:p w14:paraId="619B9DEB" w14:textId="38061605" w:rsidR="000F4D8C" w:rsidRDefault="00854ECF" w:rsidP="000F4D8C">
            <w:pPr>
              <w:widowControl w:val="0"/>
              <w:numPr>
                <w:ilvl w:val="0"/>
                <w:numId w:val="12"/>
              </w:numPr>
              <w:tabs>
                <w:tab w:val="clear" w:pos="1004"/>
                <w:tab w:val="left" w:pos="229"/>
              </w:tabs>
              <w:ind w:left="86" w:firstLine="0"/>
              <w:rPr>
                <w:szCs w:val="22"/>
              </w:rPr>
            </w:pPr>
            <w:r w:rsidRPr="001516B6">
              <w:rPr>
                <w:szCs w:val="22"/>
              </w:rPr>
              <w:fldChar w:fldCharType="begin">
                <w:ffData>
                  <w:name w:val=""/>
                  <w:enabled/>
                  <w:calcOnExit w:val="0"/>
                  <w:textInput>
                    <w:maxLength w:val="2000"/>
                  </w:textInput>
                </w:ffData>
              </w:fldChar>
            </w:r>
            <w:r w:rsidRPr="001516B6">
              <w:rPr>
                <w:szCs w:val="22"/>
              </w:rPr>
              <w:instrText xml:space="preserve"> FORMTEXT </w:instrText>
            </w:r>
            <w:r w:rsidRPr="001516B6">
              <w:rPr>
                <w:szCs w:val="22"/>
              </w:rPr>
            </w:r>
            <w:r w:rsidRPr="001516B6">
              <w:rPr>
                <w:szCs w:val="22"/>
              </w:rPr>
              <w:fldChar w:fldCharType="separate"/>
            </w:r>
            <w:r w:rsidR="000F4D8C">
              <w:rPr>
                <w:noProof/>
                <w:szCs w:val="22"/>
              </w:rPr>
              <w:t xml:space="preserve">Each partner </w:t>
            </w:r>
            <w:r w:rsidR="009C6F78">
              <w:rPr>
                <w:noProof/>
                <w:szCs w:val="22"/>
              </w:rPr>
              <w:t xml:space="preserve">FOE </w:t>
            </w:r>
            <w:r w:rsidR="000F4D8C">
              <w:rPr>
                <w:noProof/>
                <w:szCs w:val="22"/>
              </w:rPr>
              <w:t>institution adopts five neighbouring schools as PD</w:t>
            </w:r>
            <w:r w:rsidR="007D6342">
              <w:rPr>
                <w:noProof/>
                <w:szCs w:val="22"/>
              </w:rPr>
              <w:t xml:space="preserve"> schools</w:t>
            </w:r>
          </w:p>
          <w:p w14:paraId="2A0637A9" w14:textId="77777777" w:rsidR="000F4D8C" w:rsidRDefault="000F4D8C" w:rsidP="000F4D8C">
            <w:pPr>
              <w:widowControl w:val="0"/>
              <w:numPr>
                <w:ilvl w:val="0"/>
                <w:numId w:val="12"/>
              </w:numPr>
              <w:tabs>
                <w:tab w:val="clear" w:pos="1004"/>
                <w:tab w:val="left" w:pos="229"/>
              </w:tabs>
              <w:ind w:left="86" w:firstLine="0"/>
              <w:rPr>
                <w:szCs w:val="22"/>
              </w:rPr>
            </w:pPr>
            <w:r>
              <w:rPr>
                <w:noProof/>
                <w:szCs w:val="22"/>
              </w:rPr>
              <w:t>Protocols signed for the</w:t>
            </w:r>
            <w:r w:rsidR="009C6F78">
              <w:rPr>
                <w:noProof/>
                <w:szCs w:val="22"/>
              </w:rPr>
              <w:t xml:space="preserve"> FOE/school</w:t>
            </w:r>
            <w:r>
              <w:rPr>
                <w:noProof/>
                <w:szCs w:val="22"/>
              </w:rPr>
              <w:t xml:space="preserve"> partnership</w:t>
            </w:r>
          </w:p>
          <w:p w14:paraId="4B920877" w14:textId="5C87860C" w:rsidR="000F4D8C" w:rsidRDefault="009C6F78" w:rsidP="009C6F78">
            <w:pPr>
              <w:widowControl w:val="0"/>
              <w:numPr>
                <w:ilvl w:val="0"/>
                <w:numId w:val="12"/>
              </w:numPr>
              <w:tabs>
                <w:tab w:val="clear" w:pos="1004"/>
                <w:tab w:val="left" w:pos="229"/>
              </w:tabs>
              <w:ind w:left="86" w:firstLine="0"/>
              <w:rPr>
                <w:szCs w:val="22"/>
              </w:rPr>
            </w:pPr>
            <w:r>
              <w:rPr>
                <w:noProof/>
                <w:szCs w:val="22"/>
              </w:rPr>
              <w:t>F</w:t>
            </w:r>
            <w:r w:rsidR="000F4D8C">
              <w:rPr>
                <w:noProof/>
                <w:szCs w:val="22"/>
              </w:rPr>
              <w:t>ifteen baseline studies produced</w:t>
            </w:r>
            <w:r w:rsidR="007D6342">
              <w:rPr>
                <w:noProof/>
                <w:szCs w:val="22"/>
              </w:rPr>
              <w:t xml:space="preserve"> for 15 PD schools</w:t>
            </w:r>
          </w:p>
          <w:p w14:paraId="6D419F1B" w14:textId="19833F94" w:rsidR="007D6342" w:rsidRDefault="007D6342" w:rsidP="009C6F78">
            <w:pPr>
              <w:widowControl w:val="0"/>
              <w:numPr>
                <w:ilvl w:val="0"/>
                <w:numId w:val="12"/>
              </w:numPr>
              <w:tabs>
                <w:tab w:val="clear" w:pos="1004"/>
                <w:tab w:val="left" w:pos="229"/>
              </w:tabs>
              <w:ind w:left="86" w:firstLine="0"/>
              <w:rPr>
                <w:szCs w:val="22"/>
              </w:rPr>
            </w:pPr>
            <w:r>
              <w:rPr>
                <w:szCs w:val="22"/>
              </w:rPr>
              <w:t xml:space="preserve">Thirty FOE mentors trained </w:t>
            </w:r>
          </w:p>
          <w:p w14:paraId="3C5B8E4E" w14:textId="6A58EFE3" w:rsidR="000F4D8C" w:rsidRDefault="00283F09" w:rsidP="00283F09">
            <w:pPr>
              <w:widowControl w:val="0"/>
              <w:numPr>
                <w:ilvl w:val="0"/>
                <w:numId w:val="12"/>
              </w:numPr>
              <w:tabs>
                <w:tab w:val="clear" w:pos="1004"/>
                <w:tab w:val="left" w:pos="229"/>
              </w:tabs>
              <w:ind w:left="86" w:firstLine="0"/>
              <w:rPr>
                <w:szCs w:val="22"/>
              </w:rPr>
            </w:pPr>
            <w:r>
              <w:rPr>
                <w:noProof/>
                <w:szCs w:val="22"/>
              </w:rPr>
              <w:t>Seventy</w:t>
            </w:r>
            <w:r w:rsidR="007D6342">
              <w:rPr>
                <w:noProof/>
                <w:szCs w:val="22"/>
              </w:rPr>
              <w:t xml:space="preserve"> five</w:t>
            </w:r>
            <w:r w:rsidR="000F4D8C">
              <w:rPr>
                <w:noProof/>
                <w:szCs w:val="22"/>
              </w:rPr>
              <w:t xml:space="preserve"> master mentors trained</w:t>
            </w:r>
          </w:p>
          <w:p w14:paraId="1F6F0E58" w14:textId="77777777" w:rsidR="000F4D8C" w:rsidRDefault="009C6F78" w:rsidP="009C6F78">
            <w:pPr>
              <w:widowControl w:val="0"/>
              <w:numPr>
                <w:ilvl w:val="0"/>
                <w:numId w:val="12"/>
              </w:numPr>
              <w:tabs>
                <w:tab w:val="clear" w:pos="1004"/>
                <w:tab w:val="left" w:pos="229"/>
              </w:tabs>
              <w:ind w:left="86" w:firstLine="0"/>
              <w:rPr>
                <w:szCs w:val="22"/>
              </w:rPr>
            </w:pPr>
            <w:r>
              <w:rPr>
                <w:noProof/>
                <w:szCs w:val="22"/>
              </w:rPr>
              <w:t>Seventy five</w:t>
            </w:r>
            <w:r w:rsidR="000F4D8C">
              <w:rPr>
                <w:noProof/>
                <w:szCs w:val="22"/>
              </w:rPr>
              <w:t xml:space="preserve"> PCLs formed and functioning</w:t>
            </w:r>
          </w:p>
          <w:p w14:paraId="02860ECE" w14:textId="77777777" w:rsidR="00A859B1" w:rsidRPr="001516B6" w:rsidRDefault="000F4D8C" w:rsidP="000F4D8C">
            <w:pPr>
              <w:widowControl w:val="0"/>
              <w:numPr>
                <w:ilvl w:val="0"/>
                <w:numId w:val="12"/>
              </w:numPr>
              <w:tabs>
                <w:tab w:val="clear" w:pos="1004"/>
                <w:tab w:val="left" w:pos="229"/>
              </w:tabs>
              <w:ind w:left="86" w:firstLine="0"/>
              <w:rPr>
                <w:szCs w:val="22"/>
              </w:rPr>
            </w:pPr>
            <w:r>
              <w:rPr>
                <w:noProof/>
                <w:szCs w:val="22"/>
              </w:rPr>
              <w:t>School units for quality assurance staffed and functioning</w:t>
            </w:r>
            <w:r w:rsidR="00854ECF" w:rsidRPr="001516B6">
              <w:rPr>
                <w:szCs w:val="22"/>
              </w:rPr>
              <w:fldChar w:fldCharType="end"/>
            </w:r>
          </w:p>
        </w:tc>
        <w:tc>
          <w:tcPr>
            <w:tcW w:w="3685" w:type="dxa"/>
          </w:tcPr>
          <w:p w14:paraId="6BF2973A" w14:textId="77777777" w:rsidR="00A859B1" w:rsidRPr="001516B6" w:rsidRDefault="00A859B1" w:rsidP="00F6510E">
            <w:pPr>
              <w:numPr>
                <w:ilvl w:val="12"/>
                <w:numId w:val="0"/>
              </w:numPr>
              <w:tabs>
                <w:tab w:val="left" w:pos="170"/>
              </w:tabs>
              <w:rPr>
                <w:b/>
                <w:bCs/>
                <w:iCs/>
                <w:color w:val="000000"/>
              </w:rPr>
            </w:pPr>
            <w:r w:rsidRPr="001516B6">
              <w:rPr>
                <w:b/>
                <w:bCs/>
                <w:iCs/>
                <w:color w:val="000000"/>
              </w:rPr>
              <w:t>How indicators will be measured:</w:t>
            </w:r>
          </w:p>
          <w:p w14:paraId="54A07439" w14:textId="77777777" w:rsidR="00A859B1" w:rsidRPr="001516B6" w:rsidRDefault="00A859B1" w:rsidP="00F6510E">
            <w:pPr>
              <w:numPr>
                <w:ilvl w:val="12"/>
                <w:numId w:val="0"/>
              </w:numPr>
              <w:tabs>
                <w:tab w:val="left" w:pos="170"/>
              </w:tabs>
              <w:rPr>
                <w:i/>
                <w:color w:val="000000"/>
                <w:sz w:val="16"/>
              </w:rPr>
            </w:pPr>
            <w:r w:rsidRPr="001516B6">
              <w:rPr>
                <w:i/>
                <w:color w:val="000000"/>
                <w:sz w:val="16"/>
              </w:rPr>
              <w:t>What are the sources of information that exist and can be collected? What are the methods required to get this information?</w:t>
            </w:r>
          </w:p>
          <w:p w14:paraId="2A978BB2" w14:textId="77777777" w:rsidR="00001C89" w:rsidRPr="00001C89" w:rsidRDefault="00854ECF" w:rsidP="0059529D">
            <w:pPr>
              <w:widowControl w:val="0"/>
              <w:numPr>
                <w:ilvl w:val="0"/>
                <w:numId w:val="12"/>
              </w:numPr>
              <w:tabs>
                <w:tab w:val="clear" w:pos="1004"/>
                <w:tab w:val="left" w:pos="228"/>
              </w:tabs>
              <w:ind w:left="86" w:firstLine="0"/>
              <w:rPr>
                <w:iCs/>
                <w:color w:val="000000"/>
                <w:szCs w:val="22"/>
              </w:rPr>
            </w:pPr>
            <w:r w:rsidRPr="001516B6">
              <w:rPr>
                <w:szCs w:val="22"/>
              </w:rPr>
              <w:fldChar w:fldCharType="begin">
                <w:ffData>
                  <w:name w:val=""/>
                  <w:enabled/>
                  <w:calcOnExit w:val="0"/>
                  <w:textInput>
                    <w:maxLength w:val="2000"/>
                  </w:textInput>
                </w:ffData>
              </w:fldChar>
            </w:r>
            <w:r w:rsidRPr="001516B6">
              <w:rPr>
                <w:szCs w:val="22"/>
              </w:rPr>
              <w:instrText xml:space="preserve"> FORMTEXT </w:instrText>
            </w:r>
            <w:r w:rsidRPr="001516B6">
              <w:rPr>
                <w:szCs w:val="22"/>
              </w:rPr>
            </w:r>
            <w:r w:rsidRPr="001516B6">
              <w:rPr>
                <w:szCs w:val="22"/>
              </w:rPr>
              <w:fldChar w:fldCharType="separate"/>
            </w:r>
            <w:r w:rsidR="000F4D8C">
              <w:rPr>
                <w:noProof/>
                <w:szCs w:val="22"/>
              </w:rPr>
              <w:t>FOE and School visit</w:t>
            </w:r>
            <w:r w:rsidR="0059529D">
              <w:rPr>
                <w:noProof/>
                <w:szCs w:val="22"/>
              </w:rPr>
              <w:t xml:space="preserve"> reports</w:t>
            </w:r>
            <w:r w:rsidR="000F4D8C">
              <w:rPr>
                <w:noProof/>
                <w:szCs w:val="22"/>
              </w:rPr>
              <w:t xml:space="preserve"> as well as video footage</w:t>
            </w:r>
          </w:p>
          <w:p w14:paraId="12D6EF1A" w14:textId="77777777" w:rsidR="00001C89" w:rsidRPr="00001C89" w:rsidRDefault="00001C89" w:rsidP="000F4D8C">
            <w:pPr>
              <w:widowControl w:val="0"/>
              <w:numPr>
                <w:ilvl w:val="0"/>
                <w:numId w:val="12"/>
              </w:numPr>
              <w:tabs>
                <w:tab w:val="clear" w:pos="1004"/>
                <w:tab w:val="left" w:pos="228"/>
              </w:tabs>
              <w:ind w:left="86" w:firstLine="0"/>
              <w:rPr>
                <w:iCs/>
                <w:color w:val="000000"/>
                <w:szCs w:val="22"/>
              </w:rPr>
            </w:pPr>
            <w:r>
              <w:rPr>
                <w:noProof/>
                <w:szCs w:val="22"/>
              </w:rPr>
              <w:t>Copies of the signed protocols</w:t>
            </w:r>
          </w:p>
          <w:p w14:paraId="5A9F7E34" w14:textId="1BEBA360" w:rsidR="00001C89" w:rsidRPr="00001C89" w:rsidRDefault="00AA1FB2" w:rsidP="000F4D8C">
            <w:pPr>
              <w:widowControl w:val="0"/>
              <w:numPr>
                <w:ilvl w:val="0"/>
                <w:numId w:val="12"/>
              </w:numPr>
              <w:tabs>
                <w:tab w:val="clear" w:pos="1004"/>
                <w:tab w:val="left" w:pos="228"/>
              </w:tabs>
              <w:ind w:left="86" w:firstLine="0"/>
              <w:rPr>
                <w:iCs/>
                <w:color w:val="000000"/>
                <w:szCs w:val="22"/>
              </w:rPr>
            </w:pPr>
            <w:r>
              <w:rPr>
                <w:noProof/>
                <w:szCs w:val="22"/>
              </w:rPr>
              <w:t xml:space="preserve">Baseline </w:t>
            </w:r>
            <w:r w:rsidR="00001C89">
              <w:rPr>
                <w:noProof/>
                <w:szCs w:val="22"/>
              </w:rPr>
              <w:t>documents produced</w:t>
            </w:r>
          </w:p>
          <w:p w14:paraId="33B96EDA" w14:textId="77777777" w:rsidR="00001C89" w:rsidRPr="00001C89" w:rsidRDefault="00001C89" w:rsidP="00001C89">
            <w:pPr>
              <w:widowControl w:val="0"/>
              <w:numPr>
                <w:ilvl w:val="0"/>
                <w:numId w:val="12"/>
              </w:numPr>
              <w:tabs>
                <w:tab w:val="clear" w:pos="1004"/>
                <w:tab w:val="left" w:pos="228"/>
              </w:tabs>
              <w:ind w:left="86" w:firstLine="0"/>
              <w:rPr>
                <w:iCs/>
                <w:color w:val="000000"/>
                <w:szCs w:val="22"/>
              </w:rPr>
            </w:pPr>
            <w:r>
              <w:rPr>
                <w:noProof/>
                <w:szCs w:val="22"/>
              </w:rPr>
              <w:t>Mentors observed in operation with video and other documentation</w:t>
            </w:r>
          </w:p>
          <w:p w14:paraId="6BDE727D" w14:textId="77777777" w:rsidR="00001C89" w:rsidRPr="00001C89" w:rsidRDefault="00001C89" w:rsidP="00001C89">
            <w:pPr>
              <w:widowControl w:val="0"/>
              <w:numPr>
                <w:ilvl w:val="0"/>
                <w:numId w:val="12"/>
              </w:numPr>
              <w:tabs>
                <w:tab w:val="clear" w:pos="1004"/>
                <w:tab w:val="left" w:pos="228"/>
              </w:tabs>
              <w:ind w:left="86" w:firstLine="0"/>
              <w:rPr>
                <w:iCs/>
                <w:color w:val="000000"/>
                <w:szCs w:val="22"/>
              </w:rPr>
            </w:pPr>
            <w:r>
              <w:rPr>
                <w:noProof/>
                <w:szCs w:val="22"/>
              </w:rPr>
              <w:t>Reflection memoires, journals, action plans and minutes of meetings</w:t>
            </w:r>
          </w:p>
          <w:p w14:paraId="4FDB28AF" w14:textId="0681CA8A" w:rsidR="00A859B1" w:rsidRPr="001516B6" w:rsidRDefault="009C2B90" w:rsidP="00001C89">
            <w:pPr>
              <w:widowControl w:val="0"/>
              <w:numPr>
                <w:ilvl w:val="0"/>
                <w:numId w:val="12"/>
              </w:numPr>
              <w:tabs>
                <w:tab w:val="clear" w:pos="1004"/>
                <w:tab w:val="left" w:pos="228"/>
              </w:tabs>
              <w:ind w:left="86" w:firstLine="0"/>
              <w:rPr>
                <w:iCs/>
                <w:color w:val="000000"/>
                <w:szCs w:val="22"/>
              </w:rPr>
            </w:pPr>
            <w:r>
              <w:rPr>
                <w:noProof/>
                <w:szCs w:val="22"/>
              </w:rPr>
              <w:t>O</w:t>
            </w:r>
            <w:r w:rsidR="00001C89">
              <w:rPr>
                <w:noProof/>
                <w:szCs w:val="22"/>
              </w:rPr>
              <w:t>bservations, interviews and video filming</w:t>
            </w:r>
            <w:r w:rsidR="00854ECF" w:rsidRPr="001516B6">
              <w:rPr>
                <w:szCs w:val="22"/>
              </w:rPr>
              <w:fldChar w:fldCharType="end"/>
            </w:r>
          </w:p>
        </w:tc>
        <w:tc>
          <w:tcPr>
            <w:tcW w:w="3642" w:type="dxa"/>
          </w:tcPr>
          <w:p w14:paraId="25B4A468" w14:textId="77777777" w:rsidR="00A859B1" w:rsidRPr="001516B6" w:rsidRDefault="00A859B1" w:rsidP="00F6510E">
            <w:pPr>
              <w:numPr>
                <w:ilvl w:val="12"/>
                <w:numId w:val="0"/>
              </w:numPr>
              <w:tabs>
                <w:tab w:val="left" w:pos="170"/>
              </w:tabs>
              <w:rPr>
                <w:b/>
                <w:bCs/>
                <w:iCs/>
                <w:color w:val="000000"/>
              </w:rPr>
            </w:pPr>
            <w:r w:rsidRPr="001516B6">
              <w:rPr>
                <w:b/>
                <w:bCs/>
                <w:iCs/>
                <w:color w:val="000000"/>
              </w:rPr>
              <w:t>Assumptions &amp; risks:</w:t>
            </w:r>
          </w:p>
          <w:p w14:paraId="1E13F3AA" w14:textId="77777777" w:rsidR="00A859B1" w:rsidRPr="001516B6" w:rsidRDefault="00A859B1" w:rsidP="00F6510E">
            <w:pPr>
              <w:pStyle w:val="BulletBox"/>
              <w:numPr>
                <w:ilvl w:val="0"/>
                <w:numId w:val="0"/>
              </w:numPr>
              <w:rPr>
                <w:rFonts w:asciiTheme="minorHAnsi" w:hAnsiTheme="minorHAnsi"/>
              </w:rPr>
            </w:pPr>
            <w:r w:rsidRPr="001516B6">
              <w:rPr>
                <w:rFonts w:asciiTheme="minorHAnsi" w:hAnsiTheme="minorHAnsi"/>
                <w:i/>
                <w:color w:val="000000"/>
                <w:sz w:val="16"/>
              </w:rPr>
              <w:t>What are the factors and conditions not under the direct control of the project, which are necessary to achieve these objectives? What risks have to be considered?</w:t>
            </w:r>
            <w:r w:rsidRPr="001516B6" w:rsidDel="00BF55A5">
              <w:rPr>
                <w:rFonts w:asciiTheme="minorHAnsi" w:hAnsiTheme="minorHAnsi"/>
                <w:i/>
                <w:color w:val="000000"/>
                <w:sz w:val="16"/>
              </w:rPr>
              <w:t xml:space="preserve"> </w:t>
            </w:r>
          </w:p>
          <w:p w14:paraId="6B307DAC" w14:textId="74F3A2FD" w:rsidR="00205C62" w:rsidRPr="009C2B90" w:rsidRDefault="00854ECF" w:rsidP="00A56541">
            <w:pPr>
              <w:pStyle w:val="BulletBox"/>
              <w:rPr>
                <w:rFonts w:asciiTheme="minorHAnsi" w:hAnsiTheme="minorHAnsi"/>
                <w:szCs w:val="22"/>
              </w:rPr>
            </w:pPr>
            <w:r w:rsidRPr="001516B6">
              <w:rPr>
                <w:rFonts w:asciiTheme="minorHAnsi" w:hAnsiTheme="minorHAnsi"/>
                <w:szCs w:val="22"/>
              </w:rPr>
              <w:fldChar w:fldCharType="begin">
                <w:ffData>
                  <w:name w:val=""/>
                  <w:enabled/>
                  <w:calcOnExit w:val="0"/>
                  <w:textInput>
                    <w:maxLength w:val="2000"/>
                  </w:textInput>
                </w:ffData>
              </w:fldChar>
            </w:r>
            <w:r w:rsidRPr="009C2B90">
              <w:rPr>
                <w:rFonts w:asciiTheme="minorHAnsi" w:hAnsiTheme="minorHAnsi"/>
                <w:szCs w:val="22"/>
              </w:rPr>
              <w:instrText xml:space="preserve"> FORMTEXT </w:instrText>
            </w:r>
            <w:r w:rsidRPr="001516B6">
              <w:rPr>
                <w:rFonts w:asciiTheme="minorHAnsi" w:hAnsiTheme="minorHAnsi"/>
                <w:szCs w:val="22"/>
              </w:rPr>
            </w:r>
            <w:r w:rsidRPr="001516B6">
              <w:rPr>
                <w:rFonts w:asciiTheme="minorHAnsi" w:hAnsiTheme="minorHAnsi"/>
                <w:szCs w:val="22"/>
              </w:rPr>
              <w:fldChar w:fldCharType="separate"/>
            </w:r>
            <w:r w:rsidR="00205C62" w:rsidRPr="009C2B90">
              <w:rPr>
                <w:rFonts w:asciiTheme="minorHAnsi" w:hAnsiTheme="minorHAnsi"/>
                <w:szCs w:val="22"/>
              </w:rPr>
              <w:t>Assumptions:</w:t>
            </w:r>
          </w:p>
          <w:p w14:paraId="7E7777FA" w14:textId="645BB6F3" w:rsidR="00001C89" w:rsidRDefault="00001C89" w:rsidP="00205C62">
            <w:pPr>
              <w:pStyle w:val="BulletBox"/>
              <w:numPr>
                <w:ilvl w:val="0"/>
                <w:numId w:val="0"/>
              </w:numPr>
              <w:ind w:left="86"/>
              <w:rPr>
                <w:rFonts w:asciiTheme="minorHAnsi" w:hAnsiTheme="minorHAnsi"/>
                <w:szCs w:val="22"/>
              </w:rPr>
            </w:pPr>
            <w:r>
              <w:rPr>
                <w:rFonts w:asciiTheme="minorHAnsi" w:hAnsiTheme="minorHAnsi"/>
                <w:szCs w:val="22"/>
              </w:rPr>
              <w:t xml:space="preserve"> Peace, security,</w:t>
            </w:r>
            <w:r w:rsidR="0059529D">
              <w:rPr>
                <w:rFonts w:asciiTheme="minorHAnsi" w:hAnsiTheme="minorHAnsi"/>
                <w:szCs w:val="22"/>
              </w:rPr>
              <w:t>University administration and schools will support collaborative structures, national policies supporting the partnerships</w:t>
            </w:r>
            <w:r w:rsidR="00205C62">
              <w:rPr>
                <w:rFonts w:asciiTheme="minorHAnsi" w:hAnsiTheme="minorHAnsi"/>
                <w:szCs w:val="22"/>
              </w:rPr>
              <w:t>.</w:t>
            </w:r>
            <w:r>
              <w:rPr>
                <w:rFonts w:asciiTheme="minorHAnsi" w:hAnsiTheme="minorHAnsi"/>
                <w:szCs w:val="22"/>
              </w:rPr>
              <w:t xml:space="preserve"> </w:t>
            </w:r>
          </w:p>
          <w:p w14:paraId="4842AD01" w14:textId="549985DC" w:rsidR="00A859B1" w:rsidRPr="001516B6" w:rsidRDefault="00001C89" w:rsidP="00205C62">
            <w:pPr>
              <w:pStyle w:val="BulletBox"/>
              <w:rPr>
                <w:rFonts w:asciiTheme="minorHAnsi" w:hAnsiTheme="minorHAnsi"/>
                <w:szCs w:val="22"/>
              </w:rPr>
            </w:pPr>
            <w:r w:rsidRPr="00001C89">
              <w:rPr>
                <w:rFonts w:asciiTheme="minorHAnsi" w:hAnsiTheme="minorHAnsi"/>
                <w:szCs w:val="22"/>
              </w:rPr>
              <w:t>Risk factors</w:t>
            </w:r>
            <w:r w:rsidR="00205C62">
              <w:rPr>
                <w:rFonts w:asciiTheme="minorHAnsi" w:hAnsiTheme="minorHAnsi"/>
                <w:szCs w:val="22"/>
              </w:rPr>
              <w:t xml:space="preserve">: </w:t>
            </w:r>
            <w:r w:rsidRPr="00001C89">
              <w:rPr>
                <w:rFonts w:asciiTheme="minorHAnsi" w:hAnsiTheme="minorHAnsi"/>
                <w:noProof/>
                <w:szCs w:val="22"/>
              </w:rPr>
              <w:t>Revolution,strikes</w:t>
            </w:r>
            <w:r>
              <w:rPr>
                <w:rFonts w:asciiTheme="minorHAnsi" w:hAnsiTheme="minorHAnsi"/>
                <w:noProof/>
                <w:szCs w:val="22"/>
              </w:rPr>
              <w:t>,wars</w:t>
            </w:r>
            <w:r w:rsidR="004F6F4A">
              <w:rPr>
                <w:rFonts w:asciiTheme="minorHAnsi" w:hAnsiTheme="minorHAnsi"/>
                <w:noProof/>
                <w:szCs w:val="22"/>
              </w:rPr>
              <w:t>,terrorist attacks,climate change</w:t>
            </w:r>
            <w:r w:rsidR="0059529D">
              <w:rPr>
                <w:rFonts w:asciiTheme="minorHAnsi" w:hAnsiTheme="minorHAnsi"/>
                <w:noProof/>
                <w:szCs w:val="22"/>
              </w:rPr>
              <w:t>, obstructive policies and practices</w:t>
            </w:r>
            <w:r w:rsidR="00205C62">
              <w:rPr>
                <w:rFonts w:asciiTheme="minorHAnsi" w:hAnsiTheme="minorHAnsi"/>
                <w:noProof/>
                <w:szCs w:val="22"/>
              </w:rPr>
              <w:t>.</w:t>
            </w:r>
            <w:r w:rsidR="00854ECF" w:rsidRPr="001516B6">
              <w:rPr>
                <w:rFonts w:asciiTheme="minorHAnsi" w:hAnsiTheme="minorHAnsi"/>
                <w:szCs w:val="22"/>
              </w:rPr>
              <w:fldChar w:fldCharType="end"/>
            </w:r>
          </w:p>
        </w:tc>
      </w:tr>
      <w:tr w:rsidR="00A859B1" w:rsidRPr="001516B6" w14:paraId="3E66826C" w14:textId="77777777" w:rsidTr="00EF39BF">
        <w:trPr>
          <w:trHeight w:val="2814"/>
        </w:trPr>
        <w:tc>
          <w:tcPr>
            <w:tcW w:w="3685" w:type="dxa"/>
          </w:tcPr>
          <w:p w14:paraId="63AD0AE9" w14:textId="77777777" w:rsidR="00A859B1" w:rsidRPr="001516B6" w:rsidRDefault="00A859B1" w:rsidP="00F6510E">
            <w:pPr>
              <w:numPr>
                <w:ilvl w:val="12"/>
                <w:numId w:val="0"/>
              </w:numPr>
              <w:rPr>
                <w:b/>
                <w:color w:val="000000"/>
              </w:rPr>
            </w:pPr>
            <w:r w:rsidRPr="001516B6">
              <w:rPr>
                <w:b/>
                <w:color w:val="000000"/>
              </w:rPr>
              <w:lastRenderedPageBreak/>
              <w:t>Outputs (tangible) and Outcomes (intangible):</w:t>
            </w:r>
          </w:p>
          <w:p w14:paraId="00886823" w14:textId="77777777" w:rsidR="00A859B1" w:rsidRPr="001516B6" w:rsidRDefault="00A859B1" w:rsidP="00F6510E">
            <w:pPr>
              <w:widowControl w:val="0"/>
              <w:numPr>
                <w:ilvl w:val="0"/>
                <w:numId w:val="12"/>
              </w:numPr>
              <w:tabs>
                <w:tab w:val="clear" w:pos="1004"/>
                <w:tab w:val="left" w:pos="228"/>
              </w:tabs>
              <w:ind w:left="86" w:firstLine="0"/>
              <w:rPr>
                <w:sz w:val="16"/>
                <w:szCs w:val="16"/>
              </w:rPr>
            </w:pPr>
            <w:r w:rsidRPr="001516B6">
              <w:rPr>
                <w:bCs/>
                <w:i/>
                <w:iCs/>
                <w:color w:val="000000"/>
                <w:sz w:val="16"/>
                <w:szCs w:val="16"/>
              </w:rPr>
              <w:t xml:space="preserve">Please provide the list of concrete DELIVERABLES - outputs/outcomes </w:t>
            </w:r>
            <w:r w:rsidRPr="001516B6">
              <w:rPr>
                <w:bCs/>
                <w:i/>
                <w:iCs/>
                <w:sz w:val="16"/>
                <w:szCs w:val="16"/>
              </w:rPr>
              <w:t>(</w:t>
            </w:r>
            <w:r w:rsidRPr="001516B6">
              <w:rPr>
                <w:b/>
                <w:bCs/>
                <w:i/>
                <w:iCs/>
                <w:sz w:val="16"/>
                <w:szCs w:val="16"/>
                <w:u w:val="single"/>
              </w:rPr>
              <w:t>grouped in Workpackages</w:t>
            </w:r>
            <w:r w:rsidRPr="001516B6">
              <w:rPr>
                <w:b/>
                <w:bCs/>
                <w:i/>
                <w:iCs/>
                <w:sz w:val="16"/>
                <w:szCs w:val="16"/>
              </w:rPr>
              <w:t>)</w:t>
            </w:r>
            <w:r w:rsidRPr="001516B6">
              <w:rPr>
                <w:bCs/>
                <w:i/>
                <w:iCs/>
                <w:sz w:val="16"/>
                <w:szCs w:val="16"/>
              </w:rPr>
              <w:t>,</w:t>
            </w:r>
            <w:r w:rsidRPr="001516B6">
              <w:rPr>
                <w:bCs/>
                <w:i/>
                <w:iCs/>
                <w:color w:val="000000"/>
                <w:sz w:val="16"/>
                <w:szCs w:val="16"/>
              </w:rPr>
              <w:t xml:space="preserve"> leading to the specific objective/s.:</w:t>
            </w:r>
          </w:p>
          <w:p w14:paraId="5127A9D4" w14:textId="4A130D6B" w:rsidR="003A1776" w:rsidRDefault="00854ECF" w:rsidP="0059636F">
            <w:pPr>
              <w:widowControl w:val="0"/>
              <w:tabs>
                <w:tab w:val="left" w:pos="228"/>
              </w:tabs>
              <w:ind w:left="86"/>
              <w:rPr>
                <w:noProof/>
                <w:szCs w:val="22"/>
              </w:rPr>
            </w:pPr>
            <w:r w:rsidRPr="001516B6">
              <w:rPr>
                <w:szCs w:val="22"/>
              </w:rPr>
              <w:fldChar w:fldCharType="begin">
                <w:ffData>
                  <w:name w:val=""/>
                  <w:enabled/>
                  <w:calcOnExit w:val="0"/>
                  <w:textInput>
                    <w:maxLength w:val="2000"/>
                  </w:textInput>
                </w:ffData>
              </w:fldChar>
            </w:r>
            <w:r w:rsidRPr="001516B6">
              <w:rPr>
                <w:szCs w:val="22"/>
              </w:rPr>
              <w:instrText xml:space="preserve"> FORMTEXT </w:instrText>
            </w:r>
            <w:r w:rsidRPr="001516B6">
              <w:rPr>
                <w:szCs w:val="22"/>
              </w:rPr>
            </w:r>
            <w:r w:rsidRPr="001516B6">
              <w:rPr>
                <w:szCs w:val="22"/>
              </w:rPr>
              <w:fldChar w:fldCharType="separate"/>
            </w:r>
            <w:r w:rsidR="009F7BB4">
              <w:rPr>
                <w:noProof/>
                <w:szCs w:val="22"/>
              </w:rPr>
              <w:t>Preparation:</w:t>
            </w:r>
          </w:p>
          <w:p w14:paraId="79AB0BFB" w14:textId="12921676" w:rsidR="009F7BB4" w:rsidRDefault="0059636F" w:rsidP="009F7BB4">
            <w:pPr>
              <w:widowControl w:val="0"/>
              <w:tabs>
                <w:tab w:val="left" w:pos="228"/>
              </w:tabs>
              <w:ind w:left="86"/>
              <w:rPr>
                <w:noProof/>
                <w:szCs w:val="22"/>
              </w:rPr>
            </w:pPr>
            <w:r>
              <w:rPr>
                <w:noProof/>
                <w:szCs w:val="22"/>
              </w:rPr>
              <w:t>1</w:t>
            </w:r>
            <w:r w:rsidR="003A1776">
              <w:rPr>
                <w:noProof/>
                <w:szCs w:val="22"/>
              </w:rPr>
              <w:t xml:space="preserve">. </w:t>
            </w:r>
            <w:r w:rsidR="009F7BB4">
              <w:rPr>
                <w:noProof/>
                <w:szCs w:val="22"/>
              </w:rPr>
              <w:t>Strenghten FOE school partnership</w:t>
            </w:r>
          </w:p>
          <w:p w14:paraId="31F79C2A" w14:textId="4F75EF17" w:rsidR="009F7BB4" w:rsidRDefault="0059636F" w:rsidP="009F7BB4">
            <w:pPr>
              <w:widowControl w:val="0"/>
              <w:tabs>
                <w:tab w:val="left" w:pos="228"/>
              </w:tabs>
              <w:ind w:left="86"/>
              <w:rPr>
                <w:noProof/>
                <w:szCs w:val="22"/>
              </w:rPr>
            </w:pPr>
            <w:r>
              <w:rPr>
                <w:noProof/>
                <w:szCs w:val="22"/>
              </w:rPr>
              <w:t>2</w:t>
            </w:r>
            <w:r w:rsidR="009F7BB4">
              <w:rPr>
                <w:noProof/>
                <w:szCs w:val="22"/>
              </w:rPr>
              <w:t>. Strengthen quality assurance units in neighbouring schools</w:t>
            </w:r>
          </w:p>
          <w:p w14:paraId="032EB407" w14:textId="77777777" w:rsidR="009F7BB4" w:rsidRDefault="009F7BB4" w:rsidP="009F7BB4">
            <w:pPr>
              <w:widowControl w:val="0"/>
              <w:tabs>
                <w:tab w:val="left" w:pos="228"/>
              </w:tabs>
              <w:ind w:left="86"/>
              <w:rPr>
                <w:noProof/>
                <w:szCs w:val="22"/>
              </w:rPr>
            </w:pPr>
          </w:p>
          <w:p w14:paraId="31BD2FEF" w14:textId="77777777" w:rsidR="003A1776" w:rsidRDefault="003A1776" w:rsidP="009F7BB4">
            <w:pPr>
              <w:widowControl w:val="0"/>
              <w:tabs>
                <w:tab w:val="left" w:pos="228"/>
              </w:tabs>
              <w:ind w:left="86"/>
              <w:rPr>
                <w:noProof/>
                <w:szCs w:val="22"/>
              </w:rPr>
            </w:pPr>
          </w:p>
          <w:p w14:paraId="41E4B0EE" w14:textId="77777777" w:rsidR="009F7BB4" w:rsidRDefault="009F7BB4" w:rsidP="009F7BB4">
            <w:pPr>
              <w:widowControl w:val="0"/>
              <w:tabs>
                <w:tab w:val="left" w:pos="228"/>
              </w:tabs>
              <w:ind w:left="86"/>
              <w:rPr>
                <w:noProof/>
                <w:szCs w:val="22"/>
              </w:rPr>
            </w:pPr>
            <w:r>
              <w:rPr>
                <w:noProof/>
                <w:szCs w:val="22"/>
              </w:rPr>
              <w:t>Development:</w:t>
            </w:r>
          </w:p>
          <w:p w14:paraId="7D64616A" w14:textId="4B6B14C5" w:rsidR="009F7BB4" w:rsidRDefault="0059636F" w:rsidP="009C2B90">
            <w:pPr>
              <w:widowControl w:val="0"/>
              <w:tabs>
                <w:tab w:val="left" w:pos="228"/>
              </w:tabs>
              <w:ind w:left="86"/>
              <w:rPr>
                <w:noProof/>
                <w:szCs w:val="22"/>
              </w:rPr>
            </w:pPr>
            <w:r>
              <w:rPr>
                <w:noProof/>
                <w:szCs w:val="22"/>
              </w:rPr>
              <w:t>3</w:t>
            </w:r>
            <w:r w:rsidR="009F7BB4">
              <w:rPr>
                <w:noProof/>
                <w:szCs w:val="22"/>
              </w:rPr>
              <w:t xml:space="preserve">. </w:t>
            </w:r>
            <w:r w:rsidR="009C2B90">
              <w:rPr>
                <w:noProof/>
                <w:szCs w:val="22"/>
              </w:rPr>
              <w:t>C</w:t>
            </w:r>
            <w:r w:rsidR="009F7BB4">
              <w:rPr>
                <w:noProof/>
                <w:szCs w:val="22"/>
              </w:rPr>
              <w:t>reate school clusters</w:t>
            </w:r>
          </w:p>
          <w:p w14:paraId="0EFA203D" w14:textId="72ED8FE9" w:rsidR="009F7BB4" w:rsidRDefault="0059636F" w:rsidP="009C2B90">
            <w:pPr>
              <w:widowControl w:val="0"/>
              <w:tabs>
                <w:tab w:val="left" w:pos="228"/>
              </w:tabs>
              <w:ind w:left="86"/>
              <w:rPr>
                <w:szCs w:val="22"/>
              </w:rPr>
            </w:pPr>
            <w:r>
              <w:rPr>
                <w:szCs w:val="22"/>
              </w:rPr>
              <w:t>4</w:t>
            </w:r>
            <w:r w:rsidR="009F7BB4">
              <w:rPr>
                <w:szCs w:val="22"/>
              </w:rPr>
              <w:t xml:space="preserve">. </w:t>
            </w:r>
            <w:r w:rsidR="009C2B90">
              <w:rPr>
                <w:szCs w:val="22"/>
              </w:rPr>
              <w:t>D</w:t>
            </w:r>
            <w:r w:rsidR="009F7BB4">
              <w:rPr>
                <w:szCs w:val="22"/>
              </w:rPr>
              <w:t xml:space="preserve">evelop materials in hard and soft </w:t>
            </w:r>
            <w:r w:rsidR="0059529D">
              <w:rPr>
                <w:szCs w:val="22"/>
              </w:rPr>
              <w:t xml:space="preserve">copy </w:t>
            </w:r>
            <w:r w:rsidR="009F7BB4">
              <w:rPr>
                <w:szCs w:val="22"/>
              </w:rPr>
              <w:t>format</w:t>
            </w:r>
          </w:p>
          <w:p w14:paraId="2CB37A09" w14:textId="657B6168" w:rsidR="009F7BB4" w:rsidRDefault="0059636F" w:rsidP="009C2B90">
            <w:pPr>
              <w:widowControl w:val="0"/>
              <w:tabs>
                <w:tab w:val="left" w:pos="228"/>
              </w:tabs>
              <w:ind w:left="86"/>
              <w:rPr>
                <w:szCs w:val="22"/>
              </w:rPr>
            </w:pPr>
            <w:r>
              <w:rPr>
                <w:szCs w:val="22"/>
              </w:rPr>
              <w:t>5</w:t>
            </w:r>
            <w:r w:rsidR="009F7BB4">
              <w:rPr>
                <w:szCs w:val="22"/>
              </w:rPr>
              <w:t xml:space="preserve">. </w:t>
            </w:r>
            <w:r w:rsidR="009C2B90">
              <w:rPr>
                <w:szCs w:val="22"/>
              </w:rPr>
              <w:t>D</w:t>
            </w:r>
            <w:r w:rsidR="009F7BB4">
              <w:rPr>
                <w:szCs w:val="22"/>
              </w:rPr>
              <w:t>evelop online learning possibilities</w:t>
            </w:r>
          </w:p>
          <w:p w14:paraId="7C5D75BF" w14:textId="52AB27B2" w:rsidR="00485F95" w:rsidRDefault="0059636F" w:rsidP="009C2B90">
            <w:pPr>
              <w:widowControl w:val="0"/>
              <w:tabs>
                <w:tab w:val="left" w:pos="228"/>
              </w:tabs>
              <w:ind w:left="86"/>
              <w:rPr>
                <w:szCs w:val="22"/>
              </w:rPr>
            </w:pPr>
            <w:r>
              <w:rPr>
                <w:szCs w:val="22"/>
              </w:rPr>
              <w:t>6</w:t>
            </w:r>
            <w:r w:rsidR="009F7BB4">
              <w:rPr>
                <w:szCs w:val="22"/>
              </w:rPr>
              <w:t xml:space="preserve">. </w:t>
            </w:r>
            <w:r w:rsidR="009C2B90">
              <w:rPr>
                <w:szCs w:val="22"/>
              </w:rPr>
              <w:t>D</w:t>
            </w:r>
            <w:r w:rsidR="009F7BB4">
              <w:rPr>
                <w:szCs w:val="22"/>
              </w:rPr>
              <w:t>evelop portfolios</w:t>
            </w:r>
          </w:p>
          <w:p w14:paraId="401DA843" w14:textId="77777777" w:rsidR="00555DC5" w:rsidRDefault="00555DC5" w:rsidP="00485F95">
            <w:pPr>
              <w:widowControl w:val="0"/>
              <w:tabs>
                <w:tab w:val="left" w:pos="228"/>
              </w:tabs>
              <w:ind w:left="86"/>
              <w:rPr>
                <w:szCs w:val="22"/>
              </w:rPr>
            </w:pPr>
          </w:p>
          <w:p w14:paraId="287B0F5B" w14:textId="77777777" w:rsidR="00485F95" w:rsidRDefault="00485F95" w:rsidP="00485F95">
            <w:pPr>
              <w:widowControl w:val="0"/>
              <w:tabs>
                <w:tab w:val="left" w:pos="228"/>
              </w:tabs>
              <w:ind w:left="86"/>
              <w:rPr>
                <w:szCs w:val="22"/>
              </w:rPr>
            </w:pPr>
            <w:r>
              <w:rPr>
                <w:szCs w:val="22"/>
              </w:rPr>
              <w:t>Quality Plan</w:t>
            </w:r>
          </w:p>
          <w:p w14:paraId="1408F05A" w14:textId="37102B0F" w:rsidR="00485F95" w:rsidRDefault="0059636F" w:rsidP="009C2B90">
            <w:pPr>
              <w:widowControl w:val="0"/>
              <w:tabs>
                <w:tab w:val="left" w:pos="228"/>
              </w:tabs>
              <w:ind w:left="86"/>
              <w:rPr>
                <w:szCs w:val="22"/>
              </w:rPr>
            </w:pPr>
            <w:r>
              <w:rPr>
                <w:szCs w:val="22"/>
              </w:rPr>
              <w:t>7</w:t>
            </w:r>
            <w:r w:rsidR="00485F95">
              <w:rPr>
                <w:szCs w:val="22"/>
              </w:rPr>
              <w:t xml:space="preserve">. </w:t>
            </w:r>
            <w:r w:rsidR="009C2B90">
              <w:rPr>
                <w:szCs w:val="22"/>
              </w:rPr>
              <w:t>A</w:t>
            </w:r>
            <w:r w:rsidR="00485F95">
              <w:rPr>
                <w:szCs w:val="22"/>
              </w:rPr>
              <w:t>ssessment tools</w:t>
            </w:r>
          </w:p>
          <w:p w14:paraId="4B301F5D" w14:textId="02509FF1" w:rsidR="005041F7" w:rsidRDefault="005041F7" w:rsidP="005041F7">
            <w:pPr>
              <w:widowControl w:val="0"/>
              <w:tabs>
                <w:tab w:val="left" w:pos="228"/>
              </w:tabs>
              <w:ind w:left="86"/>
              <w:rPr>
                <w:szCs w:val="22"/>
              </w:rPr>
            </w:pPr>
            <w:r>
              <w:rPr>
                <w:szCs w:val="22"/>
              </w:rPr>
              <w:t>8.</w:t>
            </w:r>
            <w:r w:rsidR="009C2B90">
              <w:rPr>
                <w:szCs w:val="22"/>
              </w:rPr>
              <w:t xml:space="preserve"> </w:t>
            </w:r>
            <w:r>
              <w:rPr>
                <w:szCs w:val="22"/>
              </w:rPr>
              <w:t>M&amp; E reports</w:t>
            </w:r>
          </w:p>
          <w:p w14:paraId="44CB237F" w14:textId="77777777" w:rsidR="00555DC5" w:rsidRDefault="00555DC5" w:rsidP="00485F95">
            <w:pPr>
              <w:widowControl w:val="0"/>
              <w:tabs>
                <w:tab w:val="left" w:pos="228"/>
              </w:tabs>
              <w:ind w:left="86"/>
              <w:rPr>
                <w:szCs w:val="22"/>
              </w:rPr>
            </w:pPr>
          </w:p>
          <w:p w14:paraId="35F95B74" w14:textId="77777777" w:rsidR="00485F95" w:rsidRDefault="00485F95" w:rsidP="00485F95">
            <w:pPr>
              <w:widowControl w:val="0"/>
              <w:tabs>
                <w:tab w:val="left" w:pos="228"/>
              </w:tabs>
              <w:ind w:left="86"/>
              <w:rPr>
                <w:szCs w:val="22"/>
              </w:rPr>
            </w:pPr>
            <w:r>
              <w:rPr>
                <w:szCs w:val="22"/>
              </w:rPr>
              <w:t>Dissemination and exploitation of results</w:t>
            </w:r>
          </w:p>
          <w:p w14:paraId="3A3631CE" w14:textId="31157283" w:rsidR="003A1776" w:rsidRDefault="0092239E" w:rsidP="009C2B90">
            <w:pPr>
              <w:widowControl w:val="0"/>
              <w:tabs>
                <w:tab w:val="left" w:pos="228"/>
              </w:tabs>
              <w:ind w:left="86"/>
              <w:rPr>
                <w:szCs w:val="22"/>
              </w:rPr>
            </w:pPr>
            <w:r>
              <w:rPr>
                <w:szCs w:val="22"/>
              </w:rPr>
              <w:t>9</w:t>
            </w:r>
            <w:r w:rsidR="00485F95">
              <w:rPr>
                <w:szCs w:val="22"/>
              </w:rPr>
              <w:t>.</w:t>
            </w:r>
            <w:r w:rsidR="009C2B90">
              <w:rPr>
                <w:szCs w:val="22"/>
              </w:rPr>
              <w:t xml:space="preserve"> P</w:t>
            </w:r>
            <w:r w:rsidR="00485F95">
              <w:rPr>
                <w:szCs w:val="22"/>
              </w:rPr>
              <w:t>olicies to enhance CPD</w:t>
            </w:r>
          </w:p>
          <w:p w14:paraId="4CCCE61C" w14:textId="77777777" w:rsidR="00555DC5" w:rsidRDefault="00555DC5" w:rsidP="00485F95">
            <w:pPr>
              <w:widowControl w:val="0"/>
              <w:tabs>
                <w:tab w:val="left" w:pos="228"/>
              </w:tabs>
              <w:ind w:left="86"/>
              <w:rPr>
                <w:szCs w:val="22"/>
              </w:rPr>
            </w:pPr>
          </w:p>
          <w:p w14:paraId="4C217C4F" w14:textId="77777777" w:rsidR="003A1776" w:rsidRDefault="003A1776" w:rsidP="00485F95">
            <w:pPr>
              <w:widowControl w:val="0"/>
              <w:tabs>
                <w:tab w:val="left" w:pos="228"/>
              </w:tabs>
              <w:ind w:left="86"/>
              <w:rPr>
                <w:szCs w:val="22"/>
              </w:rPr>
            </w:pPr>
            <w:r>
              <w:rPr>
                <w:szCs w:val="22"/>
              </w:rPr>
              <w:t>Management</w:t>
            </w:r>
          </w:p>
          <w:p w14:paraId="3BAABFB0" w14:textId="35E1967C" w:rsidR="003A1776" w:rsidRDefault="0092239E" w:rsidP="009C2B90">
            <w:pPr>
              <w:widowControl w:val="0"/>
              <w:tabs>
                <w:tab w:val="left" w:pos="228"/>
              </w:tabs>
              <w:ind w:left="86"/>
              <w:rPr>
                <w:szCs w:val="22"/>
              </w:rPr>
            </w:pPr>
            <w:r>
              <w:rPr>
                <w:szCs w:val="22"/>
              </w:rPr>
              <w:t>10</w:t>
            </w:r>
            <w:r w:rsidR="003A1776">
              <w:rPr>
                <w:szCs w:val="22"/>
              </w:rPr>
              <w:t xml:space="preserve">. </w:t>
            </w:r>
            <w:r w:rsidR="009C2B90">
              <w:rPr>
                <w:szCs w:val="22"/>
              </w:rPr>
              <w:t>W</w:t>
            </w:r>
            <w:r w:rsidR="003A1776">
              <w:rPr>
                <w:szCs w:val="22"/>
              </w:rPr>
              <w:t>orking systems in place</w:t>
            </w:r>
          </w:p>
          <w:p w14:paraId="20888660" w14:textId="1A69DFC0" w:rsidR="003A1776" w:rsidRDefault="003A1776" w:rsidP="009C2B90">
            <w:pPr>
              <w:widowControl w:val="0"/>
              <w:tabs>
                <w:tab w:val="left" w:pos="228"/>
              </w:tabs>
              <w:ind w:left="86"/>
              <w:rPr>
                <w:szCs w:val="22"/>
              </w:rPr>
            </w:pPr>
            <w:r>
              <w:rPr>
                <w:szCs w:val="22"/>
              </w:rPr>
              <w:t>1</w:t>
            </w:r>
            <w:r w:rsidR="0092239E">
              <w:rPr>
                <w:szCs w:val="22"/>
              </w:rPr>
              <w:t>1</w:t>
            </w:r>
            <w:r>
              <w:rPr>
                <w:szCs w:val="22"/>
              </w:rPr>
              <w:t>.</w:t>
            </w:r>
            <w:r w:rsidR="009C2B90">
              <w:rPr>
                <w:szCs w:val="22"/>
              </w:rPr>
              <w:t xml:space="preserve"> T</w:t>
            </w:r>
            <w:r>
              <w:rPr>
                <w:szCs w:val="22"/>
              </w:rPr>
              <w:t>ime lines established</w:t>
            </w:r>
          </w:p>
          <w:p w14:paraId="3097D6A2" w14:textId="6D7A19B7" w:rsidR="003A1776" w:rsidRDefault="003A1776" w:rsidP="009C2B90">
            <w:pPr>
              <w:widowControl w:val="0"/>
              <w:tabs>
                <w:tab w:val="left" w:pos="228"/>
              </w:tabs>
              <w:ind w:left="86"/>
              <w:rPr>
                <w:szCs w:val="22"/>
              </w:rPr>
            </w:pPr>
            <w:r>
              <w:rPr>
                <w:szCs w:val="22"/>
              </w:rPr>
              <w:t>1</w:t>
            </w:r>
            <w:r w:rsidR="0092239E">
              <w:rPr>
                <w:szCs w:val="22"/>
              </w:rPr>
              <w:t>2</w:t>
            </w:r>
            <w:r>
              <w:rPr>
                <w:szCs w:val="22"/>
              </w:rPr>
              <w:t xml:space="preserve">. </w:t>
            </w:r>
            <w:r w:rsidR="009C2B90">
              <w:rPr>
                <w:szCs w:val="22"/>
              </w:rPr>
              <w:t>R</w:t>
            </w:r>
            <w:r>
              <w:rPr>
                <w:szCs w:val="22"/>
              </w:rPr>
              <w:t>eports completed</w:t>
            </w:r>
          </w:p>
          <w:p w14:paraId="4C11E2D0" w14:textId="33B1409C" w:rsidR="00A859B1" w:rsidRPr="001516B6" w:rsidRDefault="00F27F4B" w:rsidP="009C2B90">
            <w:pPr>
              <w:widowControl w:val="0"/>
              <w:tabs>
                <w:tab w:val="left" w:pos="228"/>
              </w:tabs>
              <w:ind w:left="86"/>
              <w:rPr>
                <w:bCs/>
                <w:color w:val="000000"/>
                <w:szCs w:val="22"/>
              </w:rPr>
            </w:pPr>
            <w:r>
              <w:rPr>
                <w:szCs w:val="22"/>
              </w:rPr>
              <w:t>1</w:t>
            </w:r>
            <w:r w:rsidR="0092239E">
              <w:rPr>
                <w:szCs w:val="22"/>
              </w:rPr>
              <w:t>3</w:t>
            </w:r>
            <w:r>
              <w:rPr>
                <w:szCs w:val="22"/>
              </w:rPr>
              <w:t xml:space="preserve">. </w:t>
            </w:r>
            <w:r w:rsidR="009C2B90">
              <w:rPr>
                <w:szCs w:val="22"/>
              </w:rPr>
              <w:t>C</w:t>
            </w:r>
            <w:r>
              <w:rPr>
                <w:szCs w:val="22"/>
              </w:rPr>
              <w:t>onflict resolution systems established</w:t>
            </w:r>
            <w:r w:rsidR="003A1776">
              <w:rPr>
                <w:szCs w:val="22"/>
              </w:rPr>
              <w:t xml:space="preserve"> </w:t>
            </w:r>
            <w:r w:rsidR="00854ECF" w:rsidRPr="001516B6">
              <w:rPr>
                <w:szCs w:val="22"/>
              </w:rPr>
              <w:fldChar w:fldCharType="end"/>
            </w:r>
          </w:p>
        </w:tc>
        <w:tc>
          <w:tcPr>
            <w:tcW w:w="3686" w:type="dxa"/>
          </w:tcPr>
          <w:p w14:paraId="653716DC" w14:textId="77777777" w:rsidR="00A859B1" w:rsidRPr="001516B6" w:rsidRDefault="00A859B1" w:rsidP="00F6510E">
            <w:pPr>
              <w:numPr>
                <w:ilvl w:val="12"/>
                <w:numId w:val="0"/>
              </w:numPr>
              <w:tabs>
                <w:tab w:val="left" w:pos="170"/>
              </w:tabs>
              <w:rPr>
                <w:b/>
                <w:bCs/>
                <w:iCs/>
                <w:color w:val="000000"/>
              </w:rPr>
            </w:pPr>
            <w:r w:rsidRPr="001516B6">
              <w:rPr>
                <w:b/>
                <w:bCs/>
                <w:iCs/>
                <w:color w:val="000000"/>
              </w:rPr>
              <w:t>Indicators of progress:</w:t>
            </w:r>
          </w:p>
          <w:p w14:paraId="0D74D2D6" w14:textId="77777777" w:rsidR="00A859B1" w:rsidRPr="001516B6" w:rsidRDefault="00A859B1" w:rsidP="00F6510E">
            <w:pPr>
              <w:numPr>
                <w:ilvl w:val="12"/>
                <w:numId w:val="0"/>
              </w:numPr>
              <w:tabs>
                <w:tab w:val="left" w:pos="170"/>
              </w:tabs>
              <w:rPr>
                <w:i/>
                <w:iCs/>
                <w:sz w:val="16"/>
              </w:rPr>
            </w:pPr>
            <w:r w:rsidRPr="001516B6">
              <w:rPr>
                <w:i/>
                <w:iCs/>
                <w:sz w:val="16"/>
              </w:rPr>
              <w:t>What are the indicators to measure whether and to what extent the project achieves the envisaged results and effects?</w:t>
            </w:r>
          </w:p>
          <w:p w14:paraId="55C91835" w14:textId="77777777" w:rsidR="003A1776" w:rsidRPr="003A1776" w:rsidRDefault="00854ECF" w:rsidP="003A1776">
            <w:pPr>
              <w:widowControl w:val="0"/>
              <w:numPr>
                <w:ilvl w:val="0"/>
                <w:numId w:val="12"/>
              </w:numPr>
              <w:tabs>
                <w:tab w:val="clear" w:pos="1004"/>
                <w:tab w:val="left" w:pos="228"/>
              </w:tabs>
              <w:ind w:left="86" w:firstLine="0"/>
              <w:rPr>
                <w:b/>
                <w:bCs/>
                <w:iCs/>
                <w:color w:val="000000"/>
                <w:szCs w:val="22"/>
              </w:rPr>
            </w:pPr>
            <w:r w:rsidRPr="001516B6">
              <w:rPr>
                <w:szCs w:val="22"/>
              </w:rPr>
              <w:fldChar w:fldCharType="begin">
                <w:ffData>
                  <w:name w:val=""/>
                  <w:enabled/>
                  <w:calcOnExit w:val="0"/>
                  <w:textInput>
                    <w:maxLength w:val="2000"/>
                  </w:textInput>
                </w:ffData>
              </w:fldChar>
            </w:r>
            <w:r w:rsidRPr="001516B6">
              <w:rPr>
                <w:szCs w:val="22"/>
              </w:rPr>
              <w:instrText xml:space="preserve"> FORMTEXT </w:instrText>
            </w:r>
            <w:r w:rsidRPr="001516B6">
              <w:rPr>
                <w:szCs w:val="22"/>
              </w:rPr>
            </w:r>
            <w:r w:rsidRPr="001516B6">
              <w:rPr>
                <w:szCs w:val="22"/>
              </w:rPr>
              <w:fldChar w:fldCharType="separate"/>
            </w:r>
            <w:r w:rsidR="003A1776">
              <w:rPr>
                <w:szCs w:val="22"/>
              </w:rPr>
              <w:t>Signed agreements for partnership between FOE and schools</w:t>
            </w:r>
          </w:p>
          <w:p w14:paraId="1EB29980" w14:textId="59457ED4" w:rsidR="004F6F4A" w:rsidRPr="004F6F4A" w:rsidRDefault="0059529D" w:rsidP="0059529D">
            <w:pPr>
              <w:widowControl w:val="0"/>
              <w:numPr>
                <w:ilvl w:val="0"/>
                <w:numId w:val="12"/>
              </w:numPr>
              <w:tabs>
                <w:tab w:val="clear" w:pos="1004"/>
                <w:tab w:val="left" w:pos="228"/>
              </w:tabs>
              <w:ind w:left="86" w:firstLine="0"/>
              <w:rPr>
                <w:b/>
                <w:bCs/>
                <w:iCs/>
                <w:color w:val="000000"/>
                <w:szCs w:val="22"/>
              </w:rPr>
            </w:pPr>
            <w:r>
              <w:rPr>
                <w:szCs w:val="22"/>
              </w:rPr>
              <w:t>F</w:t>
            </w:r>
            <w:r w:rsidR="00344D21">
              <w:rPr>
                <w:szCs w:val="22"/>
              </w:rPr>
              <w:t>orty five</w:t>
            </w:r>
            <w:r w:rsidR="004F6F4A">
              <w:rPr>
                <w:noProof/>
                <w:szCs w:val="22"/>
              </w:rPr>
              <w:t xml:space="preserve"> quality assurance units functioning</w:t>
            </w:r>
          </w:p>
          <w:p w14:paraId="44B77AB9" w14:textId="7DA78250" w:rsidR="004F6F4A" w:rsidRPr="004F6F4A" w:rsidRDefault="001E0313" w:rsidP="003A1776">
            <w:pPr>
              <w:widowControl w:val="0"/>
              <w:numPr>
                <w:ilvl w:val="0"/>
                <w:numId w:val="12"/>
              </w:numPr>
              <w:tabs>
                <w:tab w:val="clear" w:pos="1004"/>
                <w:tab w:val="left" w:pos="228"/>
              </w:tabs>
              <w:ind w:left="86" w:firstLine="0"/>
              <w:rPr>
                <w:b/>
                <w:bCs/>
                <w:iCs/>
                <w:color w:val="000000"/>
                <w:szCs w:val="22"/>
              </w:rPr>
            </w:pPr>
            <w:r>
              <w:rPr>
                <w:noProof/>
                <w:szCs w:val="22"/>
              </w:rPr>
              <w:t>Eighteen</w:t>
            </w:r>
            <w:r w:rsidR="003A1776">
              <w:rPr>
                <w:noProof/>
                <w:szCs w:val="22"/>
              </w:rPr>
              <w:t xml:space="preserve"> </w:t>
            </w:r>
            <w:r w:rsidR="004F6F4A">
              <w:rPr>
                <w:noProof/>
                <w:szCs w:val="22"/>
              </w:rPr>
              <w:t>clusters of schools established</w:t>
            </w:r>
          </w:p>
          <w:p w14:paraId="4DEBE006" w14:textId="77777777" w:rsidR="004F6F4A" w:rsidRPr="004F6F4A" w:rsidRDefault="004F6F4A" w:rsidP="004F6F4A">
            <w:pPr>
              <w:widowControl w:val="0"/>
              <w:numPr>
                <w:ilvl w:val="0"/>
                <w:numId w:val="12"/>
              </w:numPr>
              <w:tabs>
                <w:tab w:val="clear" w:pos="1004"/>
                <w:tab w:val="left" w:pos="228"/>
              </w:tabs>
              <w:ind w:left="86" w:firstLine="0"/>
              <w:rPr>
                <w:b/>
                <w:bCs/>
                <w:iCs/>
                <w:color w:val="000000"/>
                <w:szCs w:val="22"/>
              </w:rPr>
            </w:pPr>
            <w:r>
              <w:rPr>
                <w:noProof/>
                <w:szCs w:val="22"/>
              </w:rPr>
              <w:t>Diverse materials produced</w:t>
            </w:r>
          </w:p>
          <w:p w14:paraId="6CFE37B2" w14:textId="77777777" w:rsidR="004F6F4A" w:rsidRPr="004F6F4A" w:rsidRDefault="004F6F4A" w:rsidP="004F6F4A">
            <w:pPr>
              <w:widowControl w:val="0"/>
              <w:numPr>
                <w:ilvl w:val="0"/>
                <w:numId w:val="12"/>
              </w:numPr>
              <w:tabs>
                <w:tab w:val="clear" w:pos="1004"/>
                <w:tab w:val="left" w:pos="228"/>
              </w:tabs>
              <w:ind w:left="86" w:firstLine="0"/>
              <w:rPr>
                <w:b/>
                <w:bCs/>
                <w:iCs/>
                <w:color w:val="000000"/>
                <w:szCs w:val="22"/>
              </w:rPr>
            </w:pPr>
            <w:r>
              <w:rPr>
                <w:noProof/>
                <w:szCs w:val="22"/>
              </w:rPr>
              <w:t>assessment tools produced</w:t>
            </w:r>
          </w:p>
          <w:p w14:paraId="04809E42" w14:textId="77777777" w:rsidR="009C2B90" w:rsidRDefault="00AA1FB2" w:rsidP="00A56541">
            <w:pPr>
              <w:widowControl w:val="0"/>
              <w:numPr>
                <w:ilvl w:val="0"/>
                <w:numId w:val="12"/>
              </w:numPr>
              <w:tabs>
                <w:tab w:val="clear" w:pos="1004"/>
                <w:tab w:val="left" w:pos="228"/>
              </w:tabs>
              <w:ind w:left="86" w:firstLine="0"/>
              <w:rPr>
                <w:noProof/>
                <w:szCs w:val="22"/>
              </w:rPr>
            </w:pPr>
            <w:r w:rsidRPr="009C2B90">
              <w:rPr>
                <w:noProof/>
                <w:szCs w:val="22"/>
              </w:rPr>
              <w:t>S</w:t>
            </w:r>
            <w:r w:rsidR="004F6F4A" w:rsidRPr="009C2B90">
              <w:rPr>
                <w:noProof/>
                <w:szCs w:val="22"/>
              </w:rPr>
              <w:t>uccessful policy dialogue with responsible officials at all levels</w:t>
            </w:r>
          </w:p>
          <w:p w14:paraId="5D2F080A" w14:textId="77777777" w:rsidR="009C2B90" w:rsidRDefault="00E52B91" w:rsidP="00A56541">
            <w:pPr>
              <w:widowControl w:val="0"/>
              <w:numPr>
                <w:ilvl w:val="0"/>
                <w:numId w:val="12"/>
              </w:numPr>
              <w:tabs>
                <w:tab w:val="clear" w:pos="1004"/>
                <w:tab w:val="left" w:pos="228"/>
              </w:tabs>
              <w:ind w:left="86" w:firstLine="0"/>
              <w:rPr>
                <w:noProof/>
                <w:szCs w:val="22"/>
              </w:rPr>
            </w:pPr>
            <w:r w:rsidRPr="009C2B90">
              <w:rPr>
                <w:noProof/>
                <w:szCs w:val="22"/>
              </w:rPr>
              <w:t>Number of assessment reports</w:t>
            </w:r>
          </w:p>
          <w:p w14:paraId="5A962DEE" w14:textId="77777777" w:rsidR="009C2B90" w:rsidRDefault="00E52B91" w:rsidP="00A56541">
            <w:pPr>
              <w:widowControl w:val="0"/>
              <w:numPr>
                <w:ilvl w:val="0"/>
                <w:numId w:val="12"/>
              </w:numPr>
              <w:tabs>
                <w:tab w:val="clear" w:pos="1004"/>
                <w:tab w:val="left" w:pos="228"/>
              </w:tabs>
              <w:ind w:left="86" w:firstLine="0"/>
              <w:rPr>
                <w:noProof/>
                <w:szCs w:val="22"/>
              </w:rPr>
            </w:pPr>
            <w:r w:rsidRPr="009C2B90">
              <w:rPr>
                <w:noProof/>
                <w:szCs w:val="22"/>
              </w:rPr>
              <w:t>The production of M &amp; E mechanisms for qu</w:t>
            </w:r>
            <w:r w:rsidR="00885D68" w:rsidRPr="009C2B90">
              <w:rPr>
                <w:noProof/>
                <w:szCs w:val="22"/>
              </w:rPr>
              <w:t>a</w:t>
            </w:r>
            <w:r w:rsidRPr="009C2B90">
              <w:rPr>
                <w:noProof/>
                <w:szCs w:val="22"/>
              </w:rPr>
              <w:t>lity assurance of the project</w:t>
            </w:r>
          </w:p>
          <w:p w14:paraId="493F7D68" w14:textId="77777777" w:rsidR="009C2B90" w:rsidRDefault="00E52B91" w:rsidP="00A56541">
            <w:pPr>
              <w:widowControl w:val="0"/>
              <w:numPr>
                <w:ilvl w:val="0"/>
                <w:numId w:val="12"/>
              </w:numPr>
              <w:tabs>
                <w:tab w:val="clear" w:pos="1004"/>
                <w:tab w:val="left" w:pos="228"/>
              </w:tabs>
              <w:ind w:left="86" w:firstLine="0"/>
              <w:rPr>
                <w:noProof/>
                <w:szCs w:val="22"/>
              </w:rPr>
            </w:pPr>
            <w:r w:rsidRPr="009C2B90">
              <w:rPr>
                <w:noProof/>
                <w:szCs w:val="22"/>
              </w:rPr>
              <w:t xml:space="preserve">Number of improvement plans reflecting university- school partnerships </w:t>
            </w:r>
          </w:p>
          <w:p w14:paraId="4387DB22" w14:textId="23BAE2F6" w:rsidR="00BF3DD7" w:rsidRPr="009C2B90" w:rsidRDefault="00E52B91" w:rsidP="00A56541">
            <w:pPr>
              <w:widowControl w:val="0"/>
              <w:numPr>
                <w:ilvl w:val="0"/>
                <w:numId w:val="12"/>
              </w:numPr>
              <w:tabs>
                <w:tab w:val="clear" w:pos="1004"/>
                <w:tab w:val="left" w:pos="228"/>
              </w:tabs>
              <w:ind w:left="86" w:firstLine="0"/>
              <w:rPr>
                <w:noProof/>
                <w:szCs w:val="22"/>
              </w:rPr>
            </w:pPr>
            <w:r w:rsidRPr="009C2B90">
              <w:rPr>
                <w:noProof/>
                <w:szCs w:val="22"/>
              </w:rPr>
              <w:t>Number of management reports</w:t>
            </w:r>
          </w:p>
          <w:p w14:paraId="00DF8B29" w14:textId="77777777" w:rsidR="009C2B90" w:rsidRDefault="00BF3DD7" w:rsidP="009C2B90">
            <w:pPr>
              <w:widowControl w:val="0"/>
              <w:tabs>
                <w:tab w:val="left" w:pos="228"/>
              </w:tabs>
              <w:rPr>
                <w:noProof/>
                <w:szCs w:val="22"/>
              </w:rPr>
            </w:pPr>
            <w:r>
              <w:rPr>
                <w:noProof/>
                <w:szCs w:val="22"/>
              </w:rPr>
              <w:t>Number of technical and financial reports</w:t>
            </w:r>
          </w:p>
          <w:p w14:paraId="6FAB889E" w14:textId="2C9F383F" w:rsidR="00A859B1" w:rsidRPr="001516B6" w:rsidRDefault="009C2B90" w:rsidP="009C2B90">
            <w:pPr>
              <w:widowControl w:val="0"/>
              <w:tabs>
                <w:tab w:val="left" w:pos="228"/>
              </w:tabs>
              <w:rPr>
                <w:b/>
                <w:bCs/>
                <w:iCs/>
                <w:color w:val="000000"/>
                <w:szCs w:val="22"/>
              </w:rPr>
            </w:pPr>
            <w:r>
              <w:rPr>
                <w:noProof/>
                <w:szCs w:val="22"/>
              </w:rPr>
              <w:t>A</w:t>
            </w:r>
            <w:r w:rsidR="00E52B91">
              <w:rPr>
                <w:noProof/>
                <w:szCs w:val="22"/>
              </w:rPr>
              <w:t xml:space="preserve">greement on a conflict resolution system </w:t>
            </w:r>
            <w:r w:rsidR="00854ECF" w:rsidRPr="001516B6">
              <w:rPr>
                <w:szCs w:val="22"/>
              </w:rPr>
              <w:fldChar w:fldCharType="end"/>
            </w:r>
          </w:p>
        </w:tc>
        <w:tc>
          <w:tcPr>
            <w:tcW w:w="3685" w:type="dxa"/>
          </w:tcPr>
          <w:p w14:paraId="22A51767" w14:textId="77777777" w:rsidR="00A859B1" w:rsidRPr="001516B6" w:rsidRDefault="00A859B1" w:rsidP="00F6510E">
            <w:pPr>
              <w:numPr>
                <w:ilvl w:val="12"/>
                <w:numId w:val="0"/>
              </w:numPr>
              <w:tabs>
                <w:tab w:val="left" w:pos="170"/>
              </w:tabs>
              <w:rPr>
                <w:b/>
                <w:bCs/>
                <w:iCs/>
                <w:color w:val="000000"/>
              </w:rPr>
            </w:pPr>
            <w:r w:rsidRPr="001516B6">
              <w:rPr>
                <w:b/>
                <w:bCs/>
                <w:iCs/>
                <w:color w:val="000000"/>
              </w:rPr>
              <w:t>How indicators will be measured:</w:t>
            </w:r>
          </w:p>
          <w:p w14:paraId="327F8397" w14:textId="77777777" w:rsidR="00A859B1" w:rsidRPr="001516B6" w:rsidRDefault="00A859B1" w:rsidP="00F6510E">
            <w:pPr>
              <w:numPr>
                <w:ilvl w:val="12"/>
                <w:numId w:val="0"/>
              </w:numPr>
              <w:tabs>
                <w:tab w:val="left" w:pos="170"/>
              </w:tabs>
              <w:rPr>
                <w:i/>
                <w:iCs/>
                <w:sz w:val="16"/>
              </w:rPr>
            </w:pPr>
            <w:r w:rsidRPr="001516B6">
              <w:rPr>
                <w:i/>
                <w:iCs/>
                <w:sz w:val="16"/>
              </w:rPr>
              <w:t>What are the sources of information on these indicators?</w:t>
            </w:r>
          </w:p>
          <w:p w14:paraId="60E80208" w14:textId="59300C4C" w:rsidR="004F6F4A" w:rsidRPr="004F6F4A" w:rsidRDefault="00854ECF" w:rsidP="009C2B90">
            <w:pPr>
              <w:widowControl w:val="0"/>
              <w:numPr>
                <w:ilvl w:val="0"/>
                <w:numId w:val="12"/>
              </w:numPr>
              <w:tabs>
                <w:tab w:val="clear" w:pos="1004"/>
                <w:tab w:val="left" w:pos="228"/>
              </w:tabs>
              <w:ind w:left="86" w:firstLine="0"/>
              <w:rPr>
                <w:color w:val="000000"/>
                <w:szCs w:val="22"/>
              </w:rPr>
            </w:pPr>
            <w:r w:rsidRPr="001516B6">
              <w:rPr>
                <w:szCs w:val="22"/>
              </w:rPr>
              <w:fldChar w:fldCharType="begin">
                <w:ffData>
                  <w:name w:val=""/>
                  <w:enabled/>
                  <w:calcOnExit w:val="0"/>
                  <w:textInput>
                    <w:maxLength w:val="2000"/>
                  </w:textInput>
                </w:ffData>
              </w:fldChar>
            </w:r>
            <w:r w:rsidRPr="001516B6">
              <w:rPr>
                <w:szCs w:val="22"/>
              </w:rPr>
              <w:instrText xml:space="preserve"> FORMTEXT </w:instrText>
            </w:r>
            <w:r w:rsidRPr="001516B6">
              <w:rPr>
                <w:szCs w:val="22"/>
              </w:rPr>
            </w:r>
            <w:r w:rsidRPr="001516B6">
              <w:rPr>
                <w:szCs w:val="22"/>
              </w:rPr>
              <w:fldChar w:fldCharType="separate"/>
            </w:r>
            <w:r w:rsidR="009C2B90">
              <w:rPr>
                <w:szCs w:val="22"/>
              </w:rPr>
              <w:t>O</w:t>
            </w:r>
            <w:r w:rsidR="004F6F4A">
              <w:rPr>
                <w:noProof/>
                <w:szCs w:val="22"/>
              </w:rPr>
              <w:t>bservations</w:t>
            </w:r>
          </w:p>
          <w:p w14:paraId="3FA2E65E" w14:textId="022D6452" w:rsidR="004F6F4A" w:rsidRPr="004F6F4A" w:rsidRDefault="009C2B90" w:rsidP="004F6F4A">
            <w:pPr>
              <w:widowControl w:val="0"/>
              <w:numPr>
                <w:ilvl w:val="0"/>
                <w:numId w:val="12"/>
              </w:numPr>
              <w:tabs>
                <w:tab w:val="clear" w:pos="1004"/>
                <w:tab w:val="left" w:pos="228"/>
              </w:tabs>
              <w:ind w:left="86" w:firstLine="0"/>
              <w:rPr>
                <w:color w:val="000000"/>
                <w:szCs w:val="22"/>
              </w:rPr>
            </w:pPr>
            <w:r>
              <w:rPr>
                <w:noProof/>
                <w:szCs w:val="22"/>
              </w:rPr>
              <w:t>D</w:t>
            </w:r>
            <w:r w:rsidR="004F6F4A">
              <w:rPr>
                <w:noProof/>
                <w:szCs w:val="22"/>
              </w:rPr>
              <w:t>ocuments</w:t>
            </w:r>
          </w:p>
          <w:p w14:paraId="45A19DCD" w14:textId="7CF41217" w:rsidR="004E0ED0" w:rsidRPr="004E0ED0" w:rsidRDefault="009C2B90" w:rsidP="004F6F4A">
            <w:pPr>
              <w:widowControl w:val="0"/>
              <w:numPr>
                <w:ilvl w:val="0"/>
                <w:numId w:val="12"/>
              </w:numPr>
              <w:tabs>
                <w:tab w:val="clear" w:pos="1004"/>
                <w:tab w:val="left" w:pos="228"/>
              </w:tabs>
              <w:ind w:left="86" w:firstLine="0"/>
              <w:rPr>
                <w:color w:val="000000"/>
                <w:szCs w:val="22"/>
              </w:rPr>
            </w:pPr>
            <w:r>
              <w:rPr>
                <w:noProof/>
                <w:szCs w:val="22"/>
              </w:rPr>
              <w:t>P</w:t>
            </w:r>
            <w:r w:rsidR="004F6F4A">
              <w:rPr>
                <w:noProof/>
                <w:szCs w:val="22"/>
              </w:rPr>
              <w:t>olicies</w:t>
            </w:r>
          </w:p>
          <w:p w14:paraId="676C687B" w14:textId="1B0DD60B" w:rsidR="00A859B1" w:rsidRPr="001516B6" w:rsidRDefault="009C2B90" w:rsidP="009C2B90">
            <w:pPr>
              <w:widowControl w:val="0"/>
              <w:numPr>
                <w:ilvl w:val="0"/>
                <w:numId w:val="12"/>
              </w:numPr>
              <w:tabs>
                <w:tab w:val="clear" w:pos="1004"/>
                <w:tab w:val="left" w:pos="228"/>
              </w:tabs>
              <w:ind w:left="86" w:firstLine="0"/>
              <w:rPr>
                <w:color w:val="000000"/>
                <w:szCs w:val="22"/>
              </w:rPr>
            </w:pPr>
            <w:r>
              <w:rPr>
                <w:szCs w:val="22"/>
              </w:rPr>
              <w:t>A</w:t>
            </w:r>
            <w:r w:rsidR="004E0ED0">
              <w:rPr>
                <w:szCs w:val="22"/>
              </w:rPr>
              <w:t xml:space="preserve">ccreditation </w:t>
            </w:r>
            <w:r w:rsidR="00854ECF" w:rsidRPr="001516B6">
              <w:rPr>
                <w:szCs w:val="22"/>
              </w:rPr>
              <w:fldChar w:fldCharType="end"/>
            </w:r>
          </w:p>
        </w:tc>
        <w:tc>
          <w:tcPr>
            <w:tcW w:w="3642" w:type="dxa"/>
          </w:tcPr>
          <w:p w14:paraId="44F129B3" w14:textId="77777777" w:rsidR="00A859B1" w:rsidRPr="001516B6" w:rsidRDefault="00A859B1" w:rsidP="00F6510E">
            <w:pPr>
              <w:numPr>
                <w:ilvl w:val="12"/>
                <w:numId w:val="0"/>
              </w:numPr>
              <w:tabs>
                <w:tab w:val="left" w:pos="170"/>
              </w:tabs>
              <w:rPr>
                <w:b/>
                <w:bCs/>
                <w:iCs/>
                <w:color w:val="000000"/>
              </w:rPr>
            </w:pPr>
            <w:r w:rsidRPr="001516B6">
              <w:rPr>
                <w:b/>
                <w:bCs/>
                <w:iCs/>
                <w:color w:val="000000"/>
              </w:rPr>
              <w:t>Assumptions &amp; risks:</w:t>
            </w:r>
          </w:p>
          <w:p w14:paraId="72D98AE5" w14:textId="77777777" w:rsidR="00A859B1" w:rsidRPr="001516B6" w:rsidRDefault="00A859B1" w:rsidP="00F6510E">
            <w:pPr>
              <w:numPr>
                <w:ilvl w:val="12"/>
                <w:numId w:val="0"/>
              </w:numPr>
              <w:tabs>
                <w:tab w:val="left" w:pos="170"/>
              </w:tabs>
              <w:rPr>
                <w:i/>
                <w:color w:val="000000"/>
                <w:sz w:val="16"/>
              </w:rPr>
            </w:pPr>
            <w:r w:rsidRPr="001516B6">
              <w:rPr>
                <w:i/>
                <w:color w:val="000000"/>
                <w:sz w:val="16"/>
              </w:rPr>
              <w:t xml:space="preserve">What external factors and conditions must be realised to obtain the expected outcomes and results on schedule? </w:t>
            </w:r>
          </w:p>
          <w:p w14:paraId="3CB851A7" w14:textId="0F1E1AF0" w:rsidR="00205C62" w:rsidRPr="009C2B90" w:rsidRDefault="00854ECF" w:rsidP="00A56541">
            <w:pPr>
              <w:pStyle w:val="BulletBox"/>
              <w:rPr>
                <w:rFonts w:asciiTheme="minorHAnsi" w:hAnsiTheme="minorHAnsi"/>
                <w:noProof/>
                <w:szCs w:val="22"/>
              </w:rPr>
            </w:pPr>
            <w:r w:rsidRPr="001516B6">
              <w:rPr>
                <w:rFonts w:asciiTheme="minorHAnsi" w:hAnsiTheme="minorHAnsi"/>
                <w:szCs w:val="22"/>
              </w:rPr>
              <w:fldChar w:fldCharType="begin">
                <w:ffData>
                  <w:name w:val=""/>
                  <w:enabled/>
                  <w:calcOnExit w:val="0"/>
                  <w:textInput>
                    <w:maxLength w:val="2000"/>
                  </w:textInput>
                </w:ffData>
              </w:fldChar>
            </w:r>
            <w:r w:rsidRPr="009C2B90">
              <w:rPr>
                <w:rFonts w:asciiTheme="minorHAnsi" w:hAnsiTheme="minorHAnsi"/>
                <w:szCs w:val="22"/>
              </w:rPr>
              <w:instrText xml:space="preserve"> FORMTEXT </w:instrText>
            </w:r>
            <w:r w:rsidRPr="001516B6">
              <w:rPr>
                <w:rFonts w:asciiTheme="minorHAnsi" w:hAnsiTheme="minorHAnsi"/>
                <w:szCs w:val="22"/>
              </w:rPr>
            </w:r>
            <w:r w:rsidRPr="001516B6">
              <w:rPr>
                <w:rFonts w:asciiTheme="minorHAnsi" w:hAnsiTheme="minorHAnsi"/>
                <w:szCs w:val="22"/>
              </w:rPr>
              <w:fldChar w:fldCharType="separate"/>
            </w:r>
            <w:r w:rsidR="00205C62" w:rsidRPr="009C2B90">
              <w:rPr>
                <w:rFonts w:asciiTheme="minorHAnsi" w:hAnsiTheme="minorHAnsi"/>
                <w:noProof/>
                <w:szCs w:val="22"/>
              </w:rPr>
              <w:t>Assumptions:</w:t>
            </w:r>
          </w:p>
          <w:p w14:paraId="0EB96F8B" w14:textId="7A5FF9E3" w:rsidR="009C2102" w:rsidRPr="009C2102" w:rsidRDefault="009C2102" w:rsidP="00205C62">
            <w:pPr>
              <w:pStyle w:val="BulletBox"/>
              <w:numPr>
                <w:ilvl w:val="0"/>
                <w:numId w:val="0"/>
              </w:numPr>
              <w:ind w:left="86"/>
              <w:rPr>
                <w:rFonts w:asciiTheme="minorHAnsi" w:hAnsiTheme="minorHAnsi"/>
                <w:noProof/>
                <w:szCs w:val="22"/>
              </w:rPr>
            </w:pPr>
            <w:r w:rsidRPr="009C2102">
              <w:rPr>
                <w:rFonts w:asciiTheme="minorHAnsi" w:hAnsiTheme="minorHAnsi"/>
                <w:noProof/>
                <w:szCs w:val="22"/>
              </w:rPr>
              <w:t xml:space="preserve"> Peace, security,University administration and schools will support collaborative structures, national policies supporting the partnerships</w:t>
            </w:r>
          </w:p>
          <w:p w14:paraId="1EB26F5A" w14:textId="5C03656D" w:rsidR="00A859B1" w:rsidRPr="001516B6" w:rsidRDefault="009C2102" w:rsidP="009C2B90">
            <w:pPr>
              <w:pStyle w:val="BulletBox"/>
              <w:rPr>
                <w:rFonts w:asciiTheme="minorHAnsi" w:hAnsiTheme="minorHAnsi"/>
                <w:szCs w:val="22"/>
              </w:rPr>
            </w:pPr>
            <w:r w:rsidRPr="009C2102">
              <w:rPr>
                <w:rFonts w:asciiTheme="minorHAnsi" w:hAnsiTheme="minorHAnsi"/>
                <w:noProof/>
                <w:szCs w:val="22"/>
              </w:rPr>
              <w:t>Risk factors Revolution,strikes,wars,terrorist attacks,climate change, obstructive policies and practices</w:t>
            </w:r>
            <w:r w:rsidR="00854ECF" w:rsidRPr="001516B6">
              <w:rPr>
                <w:rFonts w:asciiTheme="minorHAnsi" w:hAnsiTheme="minorHAnsi"/>
                <w:szCs w:val="22"/>
              </w:rPr>
              <w:fldChar w:fldCharType="end"/>
            </w:r>
          </w:p>
        </w:tc>
      </w:tr>
      <w:tr w:rsidR="00A859B1" w:rsidRPr="001516B6" w14:paraId="06B1EF29" w14:textId="77777777" w:rsidTr="00EF39BF">
        <w:trPr>
          <w:trHeight w:val="2815"/>
        </w:trPr>
        <w:tc>
          <w:tcPr>
            <w:tcW w:w="3685" w:type="dxa"/>
          </w:tcPr>
          <w:p w14:paraId="7DA641F2" w14:textId="0B3E22C2" w:rsidR="00A859B1" w:rsidRPr="001516B6" w:rsidRDefault="00A859B1" w:rsidP="00F6510E">
            <w:pPr>
              <w:rPr>
                <w:b/>
                <w:color w:val="000000"/>
              </w:rPr>
            </w:pPr>
            <w:r w:rsidRPr="001516B6">
              <w:rPr>
                <w:b/>
                <w:color w:val="000000"/>
              </w:rPr>
              <w:lastRenderedPageBreak/>
              <w:t>Activities:</w:t>
            </w:r>
          </w:p>
          <w:p w14:paraId="6E3CE383" w14:textId="77777777" w:rsidR="00A859B1" w:rsidRPr="001516B6" w:rsidRDefault="00A859B1" w:rsidP="00F6510E">
            <w:pPr>
              <w:rPr>
                <w:bCs/>
                <w:i/>
                <w:iCs/>
                <w:color w:val="000000"/>
                <w:sz w:val="16"/>
                <w:szCs w:val="16"/>
              </w:rPr>
            </w:pPr>
            <w:r w:rsidRPr="001516B6">
              <w:rPr>
                <w:bCs/>
                <w:i/>
                <w:iCs/>
                <w:color w:val="000000"/>
                <w:sz w:val="16"/>
                <w:szCs w:val="16"/>
              </w:rPr>
              <w:t xml:space="preserve">What are the key activities to be carried out </w:t>
            </w:r>
            <w:r w:rsidRPr="001516B6">
              <w:rPr>
                <w:bCs/>
                <w:i/>
                <w:iCs/>
                <w:sz w:val="16"/>
                <w:szCs w:val="16"/>
              </w:rPr>
              <w:t>(</w:t>
            </w:r>
            <w:r w:rsidRPr="001516B6">
              <w:rPr>
                <w:b/>
                <w:bCs/>
                <w:i/>
                <w:iCs/>
                <w:sz w:val="16"/>
                <w:szCs w:val="16"/>
                <w:u w:val="single"/>
              </w:rPr>
              <w:t>grouped in Workpackages</w:t>
            </w:r>
            <w:r w:rsidRPr="001516B6">
              <w:rPr>
                <w:b/>
                <w:bCs/>
                <w:i/>
                <w:iCs/>
                <w:sz w:val="16"/>
                <w:szCs w:val="16"/>
              </w:rPr>
              <w:t>)</w:t>
            </w:r>
            <w:r w:rsidRPr="001516B6">
              <w:rPr>
                <w:bCs/>
                <w:i/>
                <w:iCs/>
                <w:color w:val="000000"/>
                <w:sz w:val="16"/>
                <w:szCs w:val="16"/>
              </w:rPr>
              <w:t xml:space="preserve"> and in what sequence in order to produce the expected results?</w:t>
            </w:r>
          </w:p>
          <w:p w14:paraId="18E827FC" w14:textId="77777777" w:rsidR="000C3AE8" w:rsidRPr="000C3AE8" w:rsidRDefault="00A859B1" w:rsidP="00BB6048">
            <w:pPr>
              <w:pStyle w:val="BulletBox"/>
              <w:rPr>
                <w:rFonts w:asciiTheme="minorHAnsi" w:hAnsiTheme="minorHAnsi"/>
                <w:bCs/>
                <w:color w:val="000000"/>
                <w:szCs w:val="22"/>
              </w:rPr>
            </w:pPr>
            <w:r w:rsidRPr="003A1776">
              <w:rPr>
                <w:rFonts w:asciiTheme="minorHAnsi" w:hAnsiTheme="minorHAnsi"/>
              </w:rPr>
              <w:t xml:space="preserve"> </w:t>
            </w:r>
            <w:r w:rsidR="00854ECF" w:rsidRPr="001516B6">
              <w:rPr>
                <w:rFonts w:asciiTheme="minorHAnsi" w:hAnsiTheme="minorHAnsi"/>
                <w:szCs w:val="22"/>
              </w:rPr>
              <w:fldChar w:fldCharType="begin">
                <w:ffData>
                  <w:name w:val=""/>
                  <w:enabled/>
                  <w:calcOnExit w:val="0"/>
                  <w:textInput>
                    <w:maxLength w:val="2000"/>
                  </w:textInput>
                </w:ffData>
              </w:fldChar>
            </w:r>
            <w:r w:rsidR="00854ECF" w:rsidRPr="003A1776">
              <w:rPr>
                <w:rFonts w:asciiTheme="minorHAnsi" w:hAnsiTheme="minorHAnsi"/>
                <w:szCs w:val="22"/>
              </w:rPr>
              <w:instrText xml:space="preserve"> FORMTEXT </w:instrText>
            </w:r>
            <w:r w:rsidR="00854ECF" w:rsidRPr="001516B6">
              <w:rPr>
                <w:rFonts w:asciiTheme="minorHAnsi" w:hAnsiTheme="minorHAnsi"/>
                <w:szCs w:val="22"/>
              </w:rPr>
            </w:r>
            <w:r w:rsidR="00854ECF" w:rsidRPr="001516B6">
              <w:rPr>
                <w:rFonts w:asciiTheme="minorHAnsi" w:hAnsiTheme="minorHAnsi"/>
                <w:szCs w:val="22"/>
              </w:rPr>
              <w:fldChar w:fldCharType="separate"/>
            </w:r>
          </w:p>
          <w:p w14:paraId="30F10982" w14:textId="5CAC6806" w:rsidR="003A1776" w:rsidRDefault="000C3AE8" w:rsidP="000C3AE8">
            <w:pPr>
              <w:pStyle w:val="BulletBox"/>
              <w:numPr>
                <w:ilvl w:val="0"/>
                <w:numId w:val="0"/>
              </w:numPr>
              <w:ind w:left="86"/>
              <w:rPr>
                <w:rFonts w:asciiTheme="minorHAnsi" w:hAnsiTheme="minorHAnsi"/>
                <w:noProof/>
                <w:szCs w:val="22"/>
              </w:rPr>
            </w:pPr>
            <w:r>
              <w:rPr>
                <w:rFonts w:asciiTheme="minorHAnsi" w:hAnsiTheme="minorHAnsi"/>
                <w:noProof/>
                <w:szCs w:val="22"/>
              </w:rPr>
              <w:t xml:space="preserve">1. </w:t>
            </w:r>
            <w:r w:rsidR="00BB6048" w:rsidRPr="003A1776">
              <w:rPr>
                <w:rFonts w:asciiTheme="minorHAnsi" w:hAnsiTheme="minorHAnsi"/>
                <w:noProof/>
                <w:szCs w:val="22"/>
              </w:rPr>
              <w:t>Preparation</w:t>
            </w:r>
          </w:p>
          <w:p w14:paraId="7807D39E" w14:textId="5F4E4C5B" w:rsidR="0059636F" w:rsidRPr="003A1776" w:rsidRDefault="0059636F" w:rsidP="000C3AE8">
            <w:pPr>
              <w:pStyle w:val="BulletBox"/>
              <w:numPr>
                <w:ilvl w:val="0"/>
                <w:numId w:val="0"/>
              </w:numPr>
              <w:ind w:left="86"/>
              <w:rPr>
                <w:rFonts w:asciiTheme="minorHAnsi" w:hAnsiTheme="minorHAnsi"/>
                <w:bCs/>
                <w:color w:val="000000"/>
                <w:szCs w:val="22"/>
              </w:rPr>
            </w:pPr>
            <w:r>
              <w:rPr>
                <w:rFonts w:asciiTheme="minorHAnsi" w:hAnsiTheme="minorHAnsi"/>
                <w:noProof/>
                <w:szCs w:val="22"/>
              </w:rPr>
              <w:t>Selection of teams and focal persons</w:t>
            </w:r>
          </w:p>
          <w:p w14:paraId="2A068FE1" w14:textId="70DCB3DE" w:rsidR="00FF070C" w:rsidRDefault="0084702B" w:rsidP="00FF070C">
            <w:pPr>
              <w:pStyle w:val="BulletBox"/>
              <w:numPr>
                <w:ilvl w:val="0"/>
                <w:numId w:val="0"/>
              </w:numPr>
              <w:ind w:left="86"/>
              <w:rPr>
                <w:rFonts w:asciiTheme="minorHAnsi" w:hAnsiTheme="minorHAnsi"/>
                <w:szCs w:val="22"/>
              </w:rPr>
            </w:pPr>
            <w:r>
              <w:rPr>
                <w:rFonts w:asciiTheme="minorHAnsi" w:hAnsiTheme="minorHAnsi"/>
                <w:szCs w:val="22"/>
              </w:rPr>
              <w:t>Complete n</w:t>
            </w:r>
            <w:r w:rsidR="00FF070C">
              <w:rPr>
                <w:rFonts w:asciiTheme="minorHAnsi" w:hAnsiTheme="minorHAnsi"/>
                <w:szCs w:val="22"/>
              </w:rPr>
              <w:t>eeds assessment</w:t>
            </w:r>
          </w:p>
          <w:p w14:paraId="58CA616F" w14:textId="0BF14C2A" w:rsidR="00F00775" w:rsidRDefault="0084702B" w:rsidP="00FF070C">
            <w:pPr>
              <w:pStyle w:val="BulletBox"/>
              <w:numPr>
                <w:ilvl w:val="0"/>
                <w:numId w:val="0"/>
              </w:numPr>
              <w:ind w:left="86"/>
              <w:rPr>
                <w:rFonts w:asciiTheme="minorHAnsi" w:hAnsiTheme="minorHAnsi"/>
                <w:szCs w:val="22"/>
              </w:rPr>
            </w:pPr>
            <w:r>
              <w:rPr>
                <w:rFonts w:asciiTheme="minorHAnsi" w:hAnsiTheme="minorHAnsi"/>
                <w:szCs w:val="22"/>
              </w:rPr>
              <w:t>Perform c</w:t>
            </w:r>
            <w:r w:rsidR="00FF070C">
              <w:rPr>
                <w:rFonts w:asciiTheme="minorHAnsi" w:hAnsiTheme="minorHAnsi"/>
                <w:szCs w:val="22"/>
              </w:rPr>
              <w:t>oaching</w:t>
            </w:r>
          </w:p>
          <w:p w14:paraId="6708D017" w14:textId="77777777" w:rsidR="00623D58" w:rsidRDefault="00623D58" w:rsidP="00FF070C">
            <w:pPr>
              <w:pStyle w:val="BulletBox"/>
              <w:numPr>
                <w:ilvl w:val="0"/>
                <w:numId w:val="0"/>
              </w:numPr>
              <w:ind w:left="86"/>
              <w:rPr>
                <w:rFonts w:asciiTheme="minorHAnsi" w:hAnsiTheme="minorHAnsi"/>
                <w:szCs w:val="22"/>
              </w:rPr>
            </w:pPr>
            <w:r>
              <w:rPr>
                <w:rFonts w:asciiTheme="minorHAnsi" w:hAnsiTheme="minorHAnsi"/>
                <w:szCs w:val="22"/>
              </w:rPr>
              <w:t>travel and mobility</w:t>
            </w:r>
          </w:p>
          <w:p w14:paraId="5823EA5B" w14:textId="77777777" w:rsidR="00F00775" w:rsidRDefault="00F00775" w:rsidP="00F00775">
            <w:pPr>
              <w:pStyle w:val="BulletBox"/>
              <w:numPr>
                <w:ilvl w:val="0"/>
                <w:numId w:val="0"/>
              </w:numPr>
              <w:ind w:left="86"/>
              <w:rPr>
                <w:rFonts w:asciiTheme="minorHAnsi" w:hAnsiTheme="minorHAnsi"/>
                <w:szCs w:val="22"/>
              </w:rPr>
            </w:pPr>
            <w:r>
              <w:rPr>
                <w:rFonts w:asciiTheme="minorHAnsi" w:hAnsiTheme="minorHAnsi"/>
                <w:szCs w:val="22"/>
              </w:rPr>
              <w:t>2. Development</w:t>
            </w:r>
          </w:p>
          <w:p w14:paraId="74E28364" w14:textId="77777777" w:rsidR="00F00775" w:rsidRDefault="00F00775" w:rsidP="00F00775">
            <w:pPr>
              <w:pStyle w:val="BulletBox"/>
              <w:numPr>
                <w:ilvl w:val="0"/>
                <w:numId w:val="0"/>
              </w:numPr>
              <w:ind w:left="86"/>
              <w:rPr>
                <w:rFonts w:asciiTheme="minorHAnsi" w:hAnsiTheme="minorHAnsi"/>
                <w:szCs w:val="22"/>
              </w:rPr>
            </w:pPr>
            <w:r>
              <w:rPr>
                <w:rFonts w:asciiTheme="minorHAnsi" w:hAnsiTheme="minorHAnsi"/>
                <w:szCs w:val="22"/>
              </w:rPr>
              <w:t>Developing materials</w:t>
            </w:r>
          </w:p>
          <w:p w14:paraId="30D78778" w14:textId="41D03403" w:rsidR="00F00775" w:rsidRDefault="00F00775" w:rsidP="00F00775">
            <w:pPr>
              <w:pStyle w:val="BulletBox"/>
              <w:numPr>
                <w:ilvl w:val="0"/>
                <w:numId w:val="0"/>
              </w:numPr>
              <w:ind w:left="86"/>
              <w:rPr>
                <w:rFonts w:asciiTheme="minorHAnsi" w:hAnsiTheme="minorHAnsi"/>
                <w:szCs w:val="22"/>
              </w:rPr>
            </w:pPr>
            <w:r>
              <w:rPr>
                <w:rFonts w:asciiTheme="minorHAnsi" w:hAnsiTheme="minorHAnsi"/>
                <w:szCs w:val="22"/>
              </w:rPr>
              <w:t>Training</w:t>
            </w:r>
            <w:r w:rsidR="001C6C93">
              <w:rPr>
                <w:rFonts w:asciiTheme="minorHAnsi" w:hAnsiTheme="minorHAnsi"/>
                <w:szCs w:val="22"/>
              </w:rPr>
              <w:t xml:space="preserve"> workshops</w:t>
            </w:r>
          </w:p>
          <w:p w14:paraId="513BF7E0" w14:textId="13F990DD" w:rsidR="001C6C93" w:rsidRDefault="001C6C93" w:rsidP="00F00775">
            <w:pPr>
              <w:pStyle w:val="BulletBox"/>
              <w:numPr>
                <w:ilvl w:val="0"/>
                <w:numId w:val="0"/>
              </w:numPr>
              <w:ind w:left="86"/>
              <w:rPr>
                <w:rFonts w:asciiTheme="minorHAnsi" w:hAnsiTheme="minorHAnsi"/>
                <w:szCs w:val="22"/>
              </w:rPr>
            </w:pPr>
            <w:r>
              <w:rPr>
                <w:rFonts w:asciiTheme="minorHAnsi" w:hAnsiTheme="minorHAnsi"/>
                <w:szCs w:val="22"/>
              </w:rPr>
              <w:t xml:space="preserve">School visits </w:t>
            </w:r>
          </w:p>
          <w:p w14:paraId="5774CF0C" w14:textId="77777777" w:rsidR="00623D58" w:rsidRDefault="00623D58" w:rsidP="00F00775">
            <w:pPr>
              <w:pStyle w:val="BulletBox"/>
              <w:numPr>
                <w:ilvl w:val="0"/>
                <w:numId w:val="0"/>
              </w:numPr>
              <w:ind w:left="86"/>
              <w:rPr>
                <w:rFonts w:asciiTheme="minorHAnsi" w:hAnsiTheme="minorHAnsi"/>
                <w:szCs w:val="22"/>
              </w:rPr>
            </w:pPr>
            <w:r>
              <w:rPr>
                <w:rFonts w:asciiTheme="minorHAnsi" w:hAnsiTheme="minorHAnsi"/>
                <w:szCs w:val="22"/>
              </w:rPr>
              <w:t>Travel and mobility</w:t>
            </w:r>
          </w:p>
          <w:p w14:paraId="3737F200" w14:textId="77777777" w:rsidR="00623D58" w:rsidRDefault="00F00775" w:rsidP="00F00775">
            <w:pPr>
              <w:pStyle w:val="BulletBox"/>
              <w:numPr>
                <w:ilvl w:val="0"/>
                <w:numId w:val="0"/>
              </w:numPr>
              <w:ind w:left="86"/>
              <w:rPr>
                <w:rFonts w:asciiTheme="minorHAnsi" w:hAnsiTheme="minorHAnsi"/>
                <w:szCs w:val="22"/>
              </w:rPr>
            </w:pPr>
            <w:r>
              <w:rPr>
                <w:rFonts w:asciiTheme="minorHAnsi" w:hAnsiTheme="minorHAnsi"/>
                <w:szCs w:val="22"/>
              </w:rPr>
              <w:t>3.</w:t>
            </w:r>
            <w:r w:rsidR="00623D58">
              <w:rPr>
                <w:rFonts w:asciiTheme="minorHAnsi" w:hAnsiTheme="minorHAnsi"/>
                <w:szCs w:val="22"/>
              </w:rPr>
              <w:t>Quality Plan</w:t>
            </w:r>
          </w:p>
          <w:p w14:paraId="784BC064" w14:textId="33E4544E" w:rsidR="00623D58" w:rsidRDefault="00623D58" w:rsidP="00F00775">
            <w:pPr>
              <w:pStyle w:val="BulletBox"/>
              <w:numPr>
                <w:ilvl w:val="0"/>
                <w:numId w:val="0"/>
              </w:numPr>
              <w:ind w:left="86"/>
              <w:rPr>
                <w:rFonts w:asciiTheme="minorHAnsi" w:hAnsiTheme="minorHAnsi"/>
                <w:szCs w:val="22"/>
              </w:rPr>
            </w:pPr>
            <w:r>
              <w:rPr>
                <w:rFonts w:asciiTheme="minorHAnsi" w:hAnsiTheme="minorHAnsi"/>
                <w:szCs w:val="22"/>
              </w:rPr>
              <w:t>Monitor and evaluat</w:t>
            </w:r>
            <w:r w:rsidR="0084702B">
              <w:rPr>
                <w:rFonts w:asciiTheme="minorHAnsi" w:hAnsiTheme="minorHAnsi"/>
                <w:szCs w:val="22"/>
              </w:rPr>
              <w:t>e</w:t>
            </w:r>
            <w:r w:rsidR="00B2160D">
              <w:rPr>
                <w:rFonts w:asciiTheme="minorHAnsi" w:hAnsiTheme="minorHAnsi"/>
                <w:szCs w:val="22"/>
              </w:rPr>
              <w:t xml:space="preserve"> visits </w:t>
            </w:r>
          </w:p>
          <w:p w14:paraId="21D0737E" w14:textId="54EB5E59" w:rsidR="00421D50" w:rsidRDefault="00421D50" w:rsidP="00F00775">
            <w:pPr>
              <w:pStyle w:val="BulletBox"/>
              <w:numPr>
                <w:ilvl w:val="0"/>
                <w:numId w:val="0"/>
              </w:numPr>
              <w:ind w:left="86"/>
              <w:rPr>
                <w:rFonts w:asciiTheme="minorHAnsi" w:hAnsiTheme="minorHAnsi"/>
                <w:szCs w:val="22"/>
              </w:rPr>
            </w:pPr>
            <w:r>
              <w:rPr>
                <w:rFonts w:asciiTheme="minorHAnsi" w:hAnsiTheme="minorHAnsi"/>
                <w:szCs w:val="22"/>
              </w:rPr>
              <w:t>Mid-term review</w:t>
            </w:r>
          </w:p>
          <w:p w14:paraId="0D20A6BB" w14:textId="146D3E64" w:rsidR="00623D58" w:rsidRDefault="00B2160D" w:rsidP="00F00775">
            <w:pPr>
              <w:pStyle w:val="BulletBox"/>
              <w:numPr>
                <w:ilvl w:val="0"/>
                <w:numId w:val="0"/>
              </w:numPr>
              <w:ind w:left="86"/>
              <w:rPr>
                <w:rFonts w:asciiTheme="minorHAnsi" w:hAnsiTheme="minorHAnsi"/>
                <w:szCs w:val="22"/>
              </w:rPr>
            </w:pPr>
            <w:r>
              <w:rPr>
                <w:rFonts w:asciiTheme="minorHAnsi" w:hAnsiTheme="minorHAnsi"/>
                <w:szCs w:val="22"/>
              </w:rPr>
              <w:t>T</w:t>
            </w:r>
            <w:r w:rsidR="00623D58">
              <w:rPr>
                <w:rFonts w:asciiTheme="minorHAnsi" w:hAnsiTheme="minorHAnsi"/>
                <w:szCs w:val="22"/>
              </w:rPr>
              <w:t>ravel and mobility</w:t>
            </w:r>
          </w:p>
          <w:p w14:paraId="38A904B6" w14:textId="229FE0B7" w:rsidR="00623D58" w:rsidRDefault="00623D58" w:rsidP="00623D58">
            <w:pPr>
              <w:pStyle w:val="BulletBox"/>
              <w:numPr>
                <w:ilvl w:val="0"/>
                <w:numId w:val="0"/>
              </w:numPr>
              <w:ind w:left="86"/>
              <w:rPr>
                <w:rFonts w:asciiTheme="minorHAnsi" w:hAnsiTheme="minorHAnsi"/>
                <w:szCs w:val="22"/>
              </w:rPr>
            </w:pPr>
            <w:r>
              <w:rPr>
                <w:rFonts w:asciiTheme="minorHAnsi" w:hAnsiTheme="minorHAnsi"/>
                <w:szCs w:val="22"/>
              </w:rPr>
              <w:t>4.D</w:t>
            </w:r>
            <w:r w:rsidR="000C3AE8">
              <w:rPr>
                <w:rFonts w:asciiTheme="minorHAnsi" w:hAnsiTheme="minorHAnsi"/>
                <w:szCs w:val="22"/>
              </w:rPr>
              <w:t>i</w:t>
            </w:r>
            <w:r>
              <w:rPr>
                <w:rFonts w:asciiTheme="minorHAnsi" w:hAnsiTheme="minorHAnsi"/>
                <w:szCs w:val="22"/>
              </w:rPr>
              <w:t>ssimination and exploitation of results</w:t>
            </w:r>
          </w:p>
          <w:p w14:paraId="61D16897" w14:textId="77777777" w:rsidR="00495BFD" w:rsidRDefault="00623D58" w:rsidP="00623D58">
            <w:pPr>
              <w:pStyle w:val="BulletBox"/>
              <w:numPr>
                <w:ilvl w:val="0"/>
                <w:numId w:val="0"/>
              </w:numPr>
              <w:ind w:left="86"/>
              <w:rPr>
                <w:rFonts w:asciiTheme="minorHAnsi" w:hAnsiTheme="minorHAnsi"/>
                <w:szCs w:val="22"/>
              </w:rPr>
            </w:pPr>
            <w:r>
              <w:rPr>
                <w:rFonts w:asciiTheme="minorHAnsi" w:hAnsiTheme="minorHAnsi"/>
                <w:szCs w:val="22"/>
              </w:rPr>
              <w:t>Document</w:t>
            </w:r>
            <w:r w:rsidR="000C3AE8">
              <w:rPr>
                <w:rFonts w:asciiTheme="minorHAnsi" w:hAnsiTheme="minorHAnsi"/>
                <w:szCs w:val="22"/>
              </w:rPr>
              <w:t>ation</w:t>
            </w:r>
          </w:p>
          <w:p w14:paraId="3DFF4EC1" w14:textId="067D2672" w:rsidR="00B2160D" w:rsidRDefault="00B2160D" w:rsidP="00623D58">
            <w:pPr>
              <w:pStyle w:val="BulletBox"/>
              <w:numPr>
                <w:ilvl w:val="0"/>
                <w:numId w:val="0"/>
              </w:numPr>
              <w:ind w:left="86"/>
              <w:rPr>
                <w:rFonts w:asciiTheme="minorHAnsi" w:hAnsiTheme="minorHAnsi"/>
                <w:szCs w:val="22"/>
              </w:rPr>
            </w:pPr>
            <w:r>
              <w:rPr>
                <w:rFonts w:asciiTheme="minorHAnsi" w:hAnsiTheme="minorHAnsi"/>
                <w:szCs w:val="22"/>
              </w:rPr>
              <w:t>Policy Dialogue</w:t>
            </w:r>
          </w:p>
          <w:p w14:paraId="0A389F36" w14:textId="77777777" w:rsidR="00B2160D" w:rsidRDefault="00B2160D" w:rsidP="00623D58">
            <w:pPr>
              <w:pStyle w:val="BulletBox"/>
              <w:numPr>
                <w:ilvl w:val="0"/>
                <w:numId w:val="0"/>
              </w:numPr>
              <w:ind w:left="86"/>
              <w:rPr>
                <w:rFonts w:asciiTheme="minorHAnsi" w:hAnsiTheme="minorHAnsi"/>
                <w:szCs w:val="22"/>
              </w:rPr>
            </w:pPr>
            <w:r>
              <w:rPr>
                <w:rFonts w:asciiTheme="minorHAnsi" w:hAnsiTheme="minorHAnsi"/>
                <w:szCs w:val="22"/>
              </w:rPr>
              <w:t>Conference</w:t>
            </w:r>
          </w:p>
          <w:p w14:paraId="47269D79" w14:textId="0A403764" w:rsidR="00623D58" w:rsidRDefault="00B2160D" w:rsidP="00B2160D">
            <w:pPr>
              <w:pStyle w:val="BulletBox"/>
              <w:numPr>
                <w:ilvl w:val="0"/>
                <w:numId w:val="0"/>
              </w:numPr>
              <w:rPr>
                <w:rFonts w:asciiTheme="minorHAnsi" w:hAnsiTheme="minorHAnsi"/>
                <w:szCs w:val="22"/>
              </w:rPr>
            </w:pPr>
            <w:r>
              <w:rPr>
                <w:rFonts w:asciiTheme="minorHAnsi" w:hAnsiTheme="minorHAnsi"/>
                <w:szCs w:val="22"/>
              </w:rPr>
              <w:t xml:space="preserve">  Publish Studies and reports</w:t>
            </w:r>
          </w:p>
          <w:p w14:paraId="7698C8C7" w14:textId="5C99A508" w:rsidR="00B2160D" w:rsidRDefault="00B2160D" w:rsidP="00B2160D">
            <w:pPr>
              <w:pStyle w:val="BulletBox"/>
              <w:numPr>
                <w:ilvl w:val="0"/>
                <w:numId w:val="0"/>
              </w:numPr>
              <w:rPr>
                <w:rFonts w:asciiTheme="minorHAnsi" w:hAnsiTheme="minorHAnsi"/>
                <w:szCs w:val="22"/>
              </w:rPr>
            </w:pPr>
            <w:r>
              <w:rPr>
                <w:rFonts w:asciiTheme="minorHAnsi" w:hAnsiTheme="minorHAnsi"/>
                <w:szCs w:val="22"/>
              </w:rPr>
              <w:t xml:space="preserve">  Media briefs</w:t>
            </w:r>
          </w:p>
          <w:p w14:paraId="3B2D1490" w14:textId="798D8501" w:rsidR="00B2160D" w:rsidRDefault="00495BFD" w:rsidP="00B2160D">
            <w:pPr>
              <w:pStyle w:val="BulletBox"/>
              <w:numPr>
                <w:ilvl w:val="0"/>
                <w:numId w:val="0"/>
              </w:numPr>
              <w:ind w:left="86"/>
              <w:rPr>
                <w:rFonts w:asciiTheme="minorHAnsi" w:hAnsiTheme="minorHAnsi"/>
                <w:szCs w:val="22"/>
              </w:rPr>
            </w:pPr>
            <w:r>
              <w:rPr>
                <w:rFonts w:asciiTheme="minorHAnsi" w:hAnsiTheme="minorHAnsi"/>
                <w:szCs w:val="22"/>
              </w:rPr>
              <w:t>School visits</w:t>
            </w:r>
          </w:p>
          <w:p w14:paraId="6F505122" w14:textId="0E05C85F" w:rsidR="00623D58" w:rsidRDefault="0084702B" w:rsidP="00623D58">
            <w:pPr>
              <w:pStyle w:val="BulletBox"/>
              <w:numPr>
                <w:ilvl w:val="0"/>
                <w:numId w:val="0"/>
              </w:numPr>
              <w:ind w:left="86"/>
              <w:rPr>
                <w:rFonts w:asciiTheme="minorHAnsi" w:hAnsiTheme="minorHAnsi"/>
                <w:szCs w:val="22"/>
              </w:rPr>
            </w:pPr>
            <w:r>
              <w:rPr>
                <w:rFonts w:asciiTheme="minorHAnsi" w:hAnsiTheme="minorHAnsi"/>
                <w:szCs w:val="22"/>
              </w:rPr>
              <w:t>T</w:t>
            </w:r>
            <w:r w:rsidR="00623D58">
              <w:rPr>
                <w:rFonts w:asciiTheme="minorHAnsi" w:hAnsiTheme="minorHAnsi"/>
                <w:szCs w:val="22"/>
              </w:rPr>
              <w:t>ravel</w:t>
            </w:r>
            <w:r w:rsidR="00B2160D">
              <w:rPr>
                <w:rFonts w:asciiTheme="minorHAnsi" w:hAnsiTheme="minorHAnsi"/>
                <w:szCs w:val="22"/>
              </w:rPr>
              <w:t xml:space="preserve"> and mobility</w:t>
            </w:r>
          </w:p>
          <w:p w14:paraId="7425EA74" w14:textId="7C23BAAE" w:rsidR="00F74374" w:rsidRDefault="00623D58" w:rsidP="00F74374">
            <w:pPr>
              <w:pStyle w:val="BulletBox"/>
              <w:numPr>
                <w:ilvl w:val="0"/>
                <w:numId w:val="0"/>
              </w:numPr>
              <w:ind w:left="86"/>
              <w:rPr>
                <w:rFonts w:asciiTheme="minorHAnsi" w:hAnsiTheme="minorHAnsi"/>
                <w:szCs w:val="22"/>
              </w:rPr>
            </w:pPr>
            <w:r>
              <w:rPr>
                <w:rFonts w:asciiTheme="minorHAnsi" w:hAnsiTheme="minorHAnsi"/>
                <w:szCs w:val="22"/>
              </w:rPr>
              <w:t>5.Management</w:t>
            </w:r>
          </w:p>
          <w:p w14:paraId="71644A78" w14:textId="77777777" w:rsidR="00B2160D" w:rsidRDefault="00B2160D" w:rsidP="00623D58">
            <w:pPr>
              <w:pStyle w:val="BulletBox"/>
              <w:numPr>
                <w:ilvl w:val="0"/>
                <w:numId w:val="0"/>
              </w:numPr>
              <w:ind w:left="86"/>
              <w:rPr>
                <w:rFonts w:asciiTheme="minorHAnsi" w:hAnsiTheme="minorHAnsi"/>
                <w:szCs w:val="22"/>
              </w:rPr>
            </w:pPr>
            <w:r>
              <w:rPr>
                <w:rFonts w:asciiTheme="minorHAnsi" w:hAnsiTheme="minorHAnsi"/>
                <w:szCs w:val="22"/>
              </w:rPr>
              <w:t>Management meetings</w:t>
            </w:r>
          </w:p>
          <w:p w14:paraId="40FC0C17" w14:textId="10503DEC" w:rsidR="00623D58" w:rsidRDefault="000C3AE8" w:rsidP="00623D58">
            <w:pPr>
              <w:pStyle w:val="BulletBox"/>
              <w:numPr>
                <w:ilvl w:val="0"/>
                <w:numId w:val="0"/>
              </w:numPr>
              <w:ind w:left="86"/>
              <w:rPr>
                <w:rFonts w:asciiTheme="minorHAnsi" w:hAnsiTheme="minorHAnsi"/>
                <w:szCs w:val="22"/>
              </w:rPr>
            </w:pPr>
            <w:r>
              <w:rPr>
                <w:rFonts w:asciiTheme="minorHAnsi" w:hAnsiTheme="minorHAnsi"/>
                <w:szCs w:val="22"/>
              </w:rPr>
              <w:t>C</w:t>
            </w:r>
            <w:r w:rsidR="00623D58">
              <w:rPr>
                <w:rFonts w:asciiTheme="minorHAnsi" w:hAnsiTheme="minorHAnsi"/>
                <w:szCs w:val="22"/>
              </w:rPr>
              <w:t>reat</w:t>
            </w:r>
            <w:r w:rsidR="0084702B">
              <w:rPr>
                <w:rFonts w:asciiTheme="minorHAnsi" w:hAnsiTheme="minorHAnsi"/>
                <w:szCs w:val="22"/>
              </w:rPr>
              <w:t>e</w:t>
            </w:r>
            <w:r w:rsidR="00623D58">
              <w:rPr>
                <w:rFonts w:asciiTheme="minorHAnsi" w:hAnsiTheme="minorHAnsi"/>
                <w:szCs w:val="22"/>
              </w:rPr>
              <w:t xml:space="preserve">  website</w:t>
            </w:r>
          </w:p>
          <w:p w14:paraId="4F2E5068" w14:textId="77777777" w:rsidR="00B2160D" w:rsidRDefault="00B2160D" w:rsidP="00623D58">
            <w:pPr>
              <w:pStyle w:val="BulletBox"/>
              <w:numPr>
                <w:ilvl w:val="0"/>
                <w:numId w:val="0"/>
              </w:numPr>
              <w:ind w:left="86"/>
              <w:rPr>
                <w:rFonts w:asciiTheme="minorHAnsi" w:hAnsiTheme="minorHAnsi"/>
                <w:szCs w:val="22"/>
              </w:rPr>
            </w:pPr>
            <w:r>
              <w:rPr>
                <w:rFonts w:asciiTheme="minorHAnsi" w:hAnsiTheme="minorHAnsi"/>
                <w:szCs w:val="22"/>
              </w:rPr>
              <w:t>Develop work plan</w:t>
            </w:r>
          </w:p>
          <w:p w14:paraId="37CA7AAB" w14:textId="77777777" w:rsidR="00B2160D" w:rsidRDefault="00B2160D" w:rsidP="00623D58">
            <w:pPr>
              <w:pStyle w:val="BulletBox"/>
              <w:numPr>
                <w:ilvl w:val="0"/>
                <w:numId w:val="0"/>
              </w:numPr>
              <w:ind w:left="86"/>
              <w:rPr>
                <w:rFonts w:asciiTheme="minorHAnsi" w:hAnsiTheme="minorHAnsi"/>
                <w:szCs w:val="22"/>
              </w:rPr>
            </w:pPr>
            <w:r>
              <w:rPr>
                <w:rFonts w:asciiTheme="minorHAnsi" w:hAnsiTheme="minorHAnsi"/>
                <w:szCs w:val="22"/>
              </w:rPr>
              <w:t xml:space="preserve">Technical reporting and documents review </w:t>
            </w:r>
          </w:p>
          <w:p w14:paraId="21EFE558" w14:textId="79379749" w:rsidR="00B2160D" w:rsidRDefault="00B2160D" w:rsidP="00623D58">
            <w:pPr>
              <w:pStyle w:val="BulletBox"/>
              <w:numPr>
                <w:ilvl w:val="0"/>
                <w:numId w:val="0"/>
              </w:numPr>
              <w:ind w:left="86"/>
              <w:rPr>
                <w:rFonts w:asciiTheme="minorHAnsi" w:hAnsiTheme="minorHAnsi"/>
                <w:szCs w:val="22"/>
              </w:rPr>
            </w:pPr>
            <w:r>
              <w:rPr>
                <w:rFonts w:asciiTheme="minorHAnsi" w:hAnsiTheme="minorHAnsi"/>
                <w:szCs w:val="22"/>
              </w:rPr>
              <w:t>Financial reporting and documents review</w:t>
            </w:r>
          </w:p>
          <w:p w14:paraId="20689E9B" w14:textId="68DDD98D" w:rsidR="00623D58" w:rsidRDefault="000C3AE8" w:rsidP="00623D58">
            <w:pPr>
              <w:pStyle w:val="BulletBox"/>
              <w:numPr>
                <w:ilvl w:val="0"/>
                <w:numId w:val="0"/>
              </w:numPr>
              <w:ind w:left="86"/>
              <w:rPr>
                <w:rFonts w:asciiTheme="minorHAnsi" w:hAnsiTheme="minorHAnsi"/>
                <w:szCs w:val="22"/>
              </w:rPr>
            </w:pPr>
            <w:r>
              <w:rPr>
                <w:rFonts w:asciiTheme="minorHAnsi" w:hAnsiTheme="minorHAnsi"/>
                <w:szCs w:val="22"/>
              </w:rPr>
              <w:lastRenderedPageBreak/>
              <w:t>T</w:t>
            </w:r>
            <w:r w:rsidR="00623D58">
              <w:rPr>
                <w:rFonts w:asciiTheme="minorHAnsi" w:hAnsiTheme="minorHAnsi"/>
                <w:szCs w:val="22"/>
              </w:rPr>
              <w:t>ravel and mobility</w:t>
            </w:r>
          </w:p>
          <w:p w14:paraId="68996863" w14:textId="5A30B8D4" w:rsidR="00A859B1" w:rsidRPr="001516B6" w:rsidRDefault="00854ECF" w:rsidP="00B2160D">
            <w:pPr>
              <w:pStyle w:val="BulletBox"/>
              <w:numPr>
                <w:ilvl w:val="0"/>
                <w:numId w:val="0"/>
              </w:numPr>
              <w:ind w:left="86"/>
              <w:rPr>
                <w:rFonts w:asciiTheme="minorHAnsi" w:hAnsiTheme="minorHAnsi"/>
                <w:bCs/>
                <w:color w:val="000000"/>
                <w:szCs w:val="22"/>
              </w:rPr>
            </w:pPr>
            <w:r w:rsidRPr="001516B6">
              <w:rPr>
                <w:rFonts w:asciiTheme="minorHAnsi" w:hAnsiTheme="minorHAnsi"/>
                <w:szCs w:val="22"/>
              </w:rPr>
              <w:fldChar w:fldCharType="end"/>
            </w:r>
          </w:p>
        </w:tc>
        <w:tc>
          <w:tcPr>
            <w:tcW w:w="3686" w:type="dxa"/>
          </w:tcPr>
          <w:p w14:paraId="60469420" w14:textId="77777777" w:rsidR="00A859B1" w:rsidRPr="001516B6" w:rsidRDefault="00A859B1" w:rsidP="00F6510E">
            <w:pPr>
              <w:pStyle w:val="Heading3"/>
              <w:spacing w:before="0" w:after="0"/>
              <w:jc w:val="left"/>
              <w:rPr>
                <w:rFonts w:asciiTheme="minorHAnsi" w:hAnsiTheme="minorHAnsi"/>
                <w:i/>
                <w:color w:val="000000"/>
                <w:sz w:val="20"/>
              </w:rPr>
            </w:pPr>
            <w:r w:rsidRPr="001516B6">
              <w:rPr>
                <w:rFonts w:asciiTheme="minorHAnsi" w:hAnsiTheme="minorHAnsi"/>
                <w:i/>
                <w:color w:val="000000"/>
                <w:sz w:val="20"/>
              </w:rPr>
              <w:lastRenderedPageBreak/>
              <w:t>Inputs:</w:t>
            </w:r>
          </w:p>
          <w:p w14:paraId="0EAD7AA0" w14:textId="77777777" w:rsidR="00A859B1" w:rsidRPr="001516B6" w:rsidRDefault="00A859B1" w:rsidP="00F6510E">
            <w:pPr>
              <w:rPr>
                <w:i/>
                <w:iCs/>
                <w:sz w:val="16"/>
              </w:rPr>
            </w:pPr>
            <w:r w:rsidRPr="001516B6">
              <w:rPr>
                <w:i/>
                <w:iCs/>
                <w:sz w:val="16"/>
              </w:rPr>
              <w:t xml:space="preserve">What inputs are required to implement these activities, e.g. staff time, equipment, mobilities, publications etc.? </w:t>
            </w:r>
          </w:p>
          <w:p w14:paraId="30460E4A" w14:textId="6686D6BB" w:rsidR="00115A15" w:rsidRDefault="00854ECF" w:rsidP="009C2B90">
            <w:pPr>
              <w:widowControl w:val="0"/>
              <w:numPr>
                <w:ilvl w:val="0"/>
                <w:numId w:val="12"/>
              </w:numPr>
              <w:tabs>
                <w:tab w:val="clear" w:pos="1004"/>
                <w:tab w:val="left" w:pos="228"/>
              </w:tabs>
              <w:ind w:left="86" w:firstLine="0"/>
              <w:rPr>
                <w:szCs w:val="22"/>
              </w:rPr>
            </w:pPr>
            <w:r w:rsidRPr="001516B6">
              <w:rPr>
                <w:szCs w:val="22"/>
              </w:rPr>
              <w:fldChar w:fldCharType="begin">
                <w:ffData>
                  <w:name w:val=""/>
                  <w:enabled/>
                  <w:calcOnExit w:val="0"/>
                  <w:textInput>
                    <w:maxLength w:val="2000"/>
                  </w:textInput>
                </w:ffData>
              </w:fldChar>
            </w:r>
            <w:r w:rsidRPr="001516B6">
              <w:rPr>
                <w:szCs w:val="22"/>
              </w:rPr>
              <w:instrText xml:space="preserve"> FORMTEXT </w:instrText>
            </w:r>
            <w:r w:rsidRPr="001516B6">
              <w:rPr>
                <w:szCs w:val="22"/>
              </w:rPr>
            </w:r>
            <w:r w:rsidRPr="001516B6">
              <w:rPr>
                <w:szCs w:val="22"/>
              </w:rPr>
              <w:fldChar w:fldCharType="separate"/>
            </w:r>
            <w:r w:rsidR="00825806">
              <w:rPr>
                <w:szCs w:val="22"/>
              </w:rPr>
              <w:t xml:space="preserve">A total of 6557 days in </w:t>
            </w:r>
            <w:r w:rsidR="009C2B90">
              <w:rPr>
                <w:szCs w:val="22"/>
              </w:rPr>
              <w:t>s</w:t>
            </w:r>
            <w:r w:rsidR="00115A15">
              <w:rPr>
                <w:szCs w:val="22"/>
              </w:rPr>
              <w:t>taff time</w:t>
            </w:r>
          </w:p>
          <w:p w14:paraId="0A9EEF46" w14:textId="203039F5" w:rsidR="00115A15" w:rsidRDefault="004D742F" w:rsidP="009C2B90">
            <w:pPr>
              <w:widowControl w:val="0"/>
              <w:numPr>
                <w:ilvl w:val="0"/>
                <w:numId w:val="12"/>
              </w:numPr>
              <w:tabs>
                <w:tab w:val="clear" w:pos="1004"/>
                <w:tab w:val="left" w:pos="228"/>
              </w:tabs>
              <w:ind w:left="86" w:firstLine="0"/>
              <w:rPr>
                <w:szCs w:val="22"/>
              </w:rPr>
            </w:pPr>
            <w:r>
              <w:rPr>
                <w:szCs w:val="22"/>
              </w:rPr>
              <w:t>E</w:t>
            </w:r>
            <w:r w:rsidR="00115A15">
              <w:rPr>
                <w:szCs w:val="22"/>
              </w:rPr>
              <w:t>quipment</w:t>
            </w:r>
            <w:r>
              <w:rPr>
                <w:szCs w:val="22"/>
              </w:rPr>
              <w:t xml:space="preserve">: </w:t>
            </w:r>
            <w:r w:rsidR="005966D2">
              <w:rPr>
                <w:szCs w:val="22"/>
              </w:rPr>
              <w:t xml:space="preserve">75 </w:t>
            </w:r>
            <w:r w:rsidR="009C2B90">
              <w:rPr>
                <w:szCs w:val="22"/>
              </w:rPr>
              <w:t>d</w:t>
            </w:r>
            <w:r w:rsidR="00273E36">
              <w:rPr>
                <w:szCs w:val="22"/>
              </w:rPr>
              <w:t>esktops</w:t>
            </w:r>
            <w:r>
              <w:rPr>
                <w:szCs w:val="22"/>
              </w:rPr>
              <w:t xml:space="preserve">, </w:t>
            </w:r>
            <w:r w:rsidR="005966D2">
              <w:rPr>
                <w:szCs w:val="22"/>
              </w:rPr>
              <w:t xml:space="preserve">32 </w:t>
            </w:r>
            <w:r w:rsidR="009C2B90">
              <w:rPr>
                <w:szCs w:val="22"/>
              </w:rPr>
              <w:t>p</w:t>
            </w:r>
            <w:r>
              <w:rPr>
                <w:szCs w:val="22"/>
              </w:rPr>
              <w:t xml:space="preserve">rinters, </w:t>
            </w:r>
            <w:r w:rsidR="005966D2">
              <w:rPr>
                <w:szCs w:val="22"/>
              </w:rPr>
              <w:t xml:space="preserve">35 </w:t>
            </w:r>
            <w:r w:rsidR="009C2B90">
              <w:rPr>
                <w:szCs w:val="22"/>
              </w:rPr>
              <w:t>c</w:t>
            </w:r>
            <w:r>
              <w:rPr>
                <w:szCs w:val="22"/>
              </w:rPr>
              <w:t xml:space="preserve">amcorders, </w:t>
            </w:r>
            <w:r w:rsidR="005966D2">
              <w:rPr>
                <w:szCs w:val="22"/>
              </w:rPr>
              <w:t>20</w:t>
            </w:r>
            <w:r w:rsidR="00251211">
              <w:rPr>
                <w:szCs w:val="22"/>
              </w:rPr>
              <w:t xml:space="preserve"> </w:t>
            </w:r>
            <w:r w:rsidR="0061302F">
              <w:rPr>
                <w:szCs w:val="22"/>
              </w:rPr>
              <w:t>data show</w:t>
            </w:r>
            <w:r w:rsidR="005966D2">
              <w:rPr>
                <w:szCs w:val="22"/>
              </w:rPr>
              <w:t xml:space="preserve"> projectors</w:t>
            </w:r>
            <w:r>
              <w:rPr>
                <w:szCs w:val="22"/>
              </w:rPr>
              <w:t xml:space="preserve">, </w:t>
            </w:r>
            <w:r w:rsidR="005966D2">
              <w:rPr>
                <w:szCs w:val="22"/>
              </w:rPr>
              <w:t>20 laptops, 20 hard disks</w:t>
            </w:r>
          </w:p>
          <w:p w14:paraId="6196F159" w14:textId="34AD572E" w:rsidR="00A859B1" w:rsidRPr="001516B6" w:rsidRDefault="005966D2" w:rsidP="009C2B90">
            <w:pPr>
              <w:widowControl w:val="0"/>
              <w:numPr>
                <w:ilvl w:val="0"/>
                <w:numId w:val="12"/>
              </w:numPr>
              <w:tabs>
                <w:tab w:val="clear" w:pos="1004"/>
                <w:tab w:val="left" w:pos="228"/>
              </w:tabs>
              <w:ind w:left="86" w:firstLine="0"/>
              <w:rPr>
                <w:szCs w:val="22"/>
              </w:rPr>
            </w:pPr>
            <w:r>
              <w:rPr>
                <w:szCs w:val="22"/>
              </w:rPr>
              <w:t xml:space="preserve">331 </w:t>
            </w:r>
            <w:r w:rsidR="009C2B90">
              <w:rPr>
                <w:szCs w:val="22"/>
              </w:rPr>
              <w:t>m</w:t>
            </w:r>
            <w:r w:rsidR="00115A15">
              <w:rPr>
                <w:szCs w:val="22"/>
              </w:rPr>
              <w:t>obilites</w:t>
            </w:r>
            <w:r w:rsidR="00854ECF" w:rsidRPr="001516B6">
              <w:rPr>
                <w:szCs w:val="22"/>
              </w:rPr>
              <w:fldChar w:fldCharType="end"/>
            </w:r>
          </w:p>
        </w:tc>
        <w:tc>
          <w:tcPr>
            <w:tcW w:w="3685" w:type="dxa"/>
          </w:tcPr>
          <w:p w14:paraId="76B5D5BF" w14:textId="77777777" w:rsidR="00A859B1" w:rsidRPr="001516B6" w:rsidRDefault="00A859B1" w:rsidP="00F6510E">
            <w:pPr>
              <w:numPr>
                <w:ilvl w:val="12"/>
                <w:numId w:val="0"/>
              </w:numPr>
              <w:ind w:left="170"/>
              <w:rPr>
                <w:i/>
                <w:color w:val="000000"/>
              </w:rPr>
            </w:pPr>
          </w:p>
        </w:tc>
        <w:tc>
          <w:tcPr>
            <w:tcW w:w="3642" w:type="dxa"/>
          </w:tcPr>
          <w:p w14:paraId="38D5E83D" w14:textId="77777777" w:rsidR="00A859B1" w:rsidRPr="001516B6" w:rsidRDefault="00A859B1" w:rsidP="00F6510E">
            <w:pPr>
              <w:numPr>
                <w:ilvl w:val="12"/>
                <w:numId w:val="0"/>
              </w:numPr>
              <w:tabs>
                <w:tab w:val="left" w:pos="170"/>
              </w:tabs>
              <w:rPr>
                <w:b/>
                <w:bCs/>
                <w:iCs/>
                <w:color w:val="000000"/>
              </w:rPr>
            </w:pPr>
            <w:r w:rsidRPr="001516B6">
              <w:rPr>
                <w:b/>
                <w:bCs/>
                <w:iCs/>
                <w:color w:val="000000"/>
              </w:rPr>
              <w:t>Assumptions, risks and pre-conditions:</w:t>
            </w:r>
          </w:p>
          <w:p w14:paraId="013B3CB6" w14:textId="77777777" w:rsidR="00A859B1" w:rsidRPr="001516B6" w:rsidRDefault="00A859B1" w:rsidP="00F6510E">
            <w:pPr>
              <w:numPr>
                <w:ilvl w:val="12"/>
                <w:numId w:val="0"/>
              </w:numPr>
              <w:tabs>
                <w:tab w:val="left" w:pos="170"/>
              </w:tabs>
              <w:rPr>
                <w:i/>
                <w:iCs/>
                <w:sz w:val="16"/>
              </w:rPr>
            </w:pPr>
            <w:r w:rsidRPr="001516B6">
              <w:rPr>
                <w:i/>
                <w:iCs/>
                <w:sz w:val="16"/>
              </w:rPr>
              <w:t>What pre-conditions are required before the project starts? What conditions outside the project’s direct control have to be present for the implementation of the planned activities?</w:t>
            </w:r>
          </w:p>
          <w:p w14:paraId="5FF1386E" w14:textId="689E6C90" w:rsidR="004F6F4A" w:rsidRPr="009C2B90" w:rsidRDefault="00854ECF" w:rsidP="00A56541">
            <w:pPr>
              <w:pStyle w:val="BulletBox"/>
              <w:numPr>
                <w:ilvl w:val="0"/>
                <w:numId w:val="0"/>
              </w:numPr>
              <w:ind w:left="86"/>
              <w:rPr>
                <w:rFonts w:asciiTheme="minorHAnsi" w:hAnsiTheme="minorHAnsi"/>
                <w:noProof/>
                <w:szCs w:val="22"/>
              </w:rPr>
            </w:pPr>
            <w:r w:rsidRPr="001516B6">
              <w:rPr>
                <w:rFonts w:asciiTheme="minorHAnsi" w:hAnsiTheme="minorHAnsi"/>
                <w:szCs w:val="22"/>
              </w:rPr>
              <w:fldChar w:fldCharType="begin">
                <w:ffData>
                  <w:name w:val=""/>
                  <w:enabled/>
                  <w:calcOnExit w:val="0"/>
                  <w:textInput>
                    <w:maxLength w:val="2000"/>
                  </w:textInput>
                </w:ffData>
              </w:fldChar>
            </w:r>
            <w:r w:rsidRPr="009C2B90">
              <w:rPr>
                <w:rFonts w:asciiTheme="minorHAnsi" w:hAnsiTheme="minorHAnsi"/>
                <w:szCs w:val="22"/>
              </w:rPr>
              <w:instrText xml:space="preserve"> FORMTEXT </w:instrText>
            </w:r>
            <w:r w:rsidRPr="001516B6">
              <w:rPr>
                <w:rFonts w:asciiTheme="minorHAnsi" w:hAnsiTheme="minorHAnsi"/>
                <w:szCs w:val="22"/>
              </w:rPr>
            </w:r>
            <w:r w:rsidRPr="001516B6">
              <w:rPr>
                <w:rFonts w:asciiTheme="minorHAnsi" w:hAnsiTheme="minorHAnsi"/>
                <w:szCs w:val="22"/>
              </w:rPr>
              <w:fldChar w:fldCharType="separate"/>
            </w:r>
            <w:r w:rsidR="00115A15" w:rsidRPr="009C2B90">
              <w:rPr>
                <w:rFonts w:asciiTheme="minorHAnsi" w:hAnsiTheme="minorHAnsi"/>
                <w:szCs w:val="22"/>
              </w:rPr>
              <w:t>Preconditions</w:t>
            </w:r>
            <w:r w:rsidR="007359A2" w:rsidRPr="009C2B90">
              <w:rPr>
                <w:rFonts w:asciiTheme="minorHAnsi" w:hAnsiTheme="minorHAnsi"/>
                <w:szCs w:val="22"/>
              </w:rPr>
              <w:t xml:space="preserve"> such as </w:t>
            </w:r>
            <w:r w:rsidR="00115A15" w:rsidRPr="009C2B90">
              <w:rPr>
                <w:rFonts w:asciiTheme="minorHAnsi" w:hAnsiTheme="minorHAnsi"/>
                <w:noProof/>
                <w:szCs w:val="22"/>
              </w:rPr>
              <w:t>funding,team building, partnerships</w:t>
            </w:r>
            <w:r w:rsidR="007359A2" w:rsidRPr="009C2B90">
              <w:rPr>
                <w:rFonts w:asciiTheme="minorHAnsi" w:hAnsiTheme="minorHAnsi"/>
                <w:noProof/>
                <w:szCs w:val="22"/>
              </w:rPr>
              <w:t xml:space="preserve">, </w:t>
            </w:r>
            <w:r w:rsidR="004F6F4A" w:rsidRPr="009C2B90">
              <w:rPr>
                <w:rFonts w:asciiTheme="minorHAnsi" w:hAnsiTheme="minorHAnsi"/>
                <w:noProof/>
                <w:szCs w:val="22"/>
              </w:rPr>
              <w:t>Peace and security</w:t>
            </w:r>
          </w:p>
          <w:p w14:paraId="440ECBEC" w14:textId="287B10F4" w:rsidR="00A859B1" w:rsidRPr="001516B6" w:rsidRDefault="007359A2" w:rsidP="009C2B90">
            <w:pPr>
              <w:pStyle w:val="BulletBox"/>
              <w:numPr>
                <w:ilvl w:val="0"/>
                <w:numId w:val="0"/>
              </w:numPr>
              <w:ind w:left="86"/>
              <w:rPr>
                <w:rFonts w:asciiTheme="minorHAnsi" w:hAnsiTheme="minorHAnsi"/>
                <w:color w:val="000000"/>
                <w:szCs w:val="22"/>
              </w:rPr>
            </w:pPr>
            <w:r>
              <w:rPr>
                <w:rFonts w:asciiTheme="minorHAnsi" w:hAnsiTheme="minorHAnsi"/>
                <w:color w:val="000000"/>
                <w:szCs w:val="22"/>
              </w:rPr>
              <w:t xml:space="preserve">Risks: </w:t>
            </w:r>
            <w:r w:rsidR="00112465">
              <w:rPr>
                <w:rFonts w:asciiTheme="minorHAnsi" w:hAnsiTheme="minorHAnsi"/>
                <w:color w:val="000000"/>
                <w:szCs w:val="22"/>
              </w:rPr>
              <w:t xml:space="preserve">partners drop out, </w:t>
            </w:r>
            <w:r w:rsidR="00112465" w:rsidRPr="00112465">
              <w:rPr>
                <w:rFonts w:asciiTheme="minorHAnsi" w:hAnsiTheme="minorHAnsi"/>
                <w:color w:val="000000"/>
                <w:szCs w:val="22"/>
              </w:rPr>
              <w:t>Revolution,strikes,wars,terrorist attacks,climate change, obstructive policies and practices</w:t>
            </w:r>
            <w:r w:rsidR="00854ECF" w:rsidRPr="001516B6">
              <w:rPr>
                <w:rFonts w:asciiTheme="minorHAnsi" w:hAnsiTheme="minorHAnsi"/>
                <w:szCs w:val="22"/>
              </w:rPr>
              <w:fldChar w:fldCharType="end"/>
            </w:r>
          </w:p>
        </w:tc>
      </w:tr>
    </w:tbl>
    <w:p w14:paraId="7330A3E0" w14:textId="530D824A" w:rsidR="006D29A9" w:rsidRPr="001516B6" w:rsidRDefault="006D29A9" w:rsidP="00F6510E">
      <w:pPr>
        <w:sectPr w:rsidR="006D29A9" w:rsidRPr="001516B6" w:rsidSect="006D29A9">
          <w:pgSz w:w="16840" w:h="11907" w:orient="landscape" w:code="9"/>
          <w:pgMar w:top="1134" w:right="902" w:bottom="1134" w:left="1259" w:header="0" w:footer="567" w:gutter="0"/>
          <w:cols w:space="720"/>
          <w:docGrid w:linePitch="326"/>
        </w:sectPr>
      </w:pPr>
    </w:p>
    <w:p w14:paraId="2C0BBA1E" w14:textId="77777777" w:rsidR="00A859B1" w:rsidRPr="001516B6" w:rsidRDefault="00A859B1" w:rsidP="00F6510E">
      <w:pPr>
        <w:pStyle w:val="Heading1"/>
        <w:shd w:val="clear" w:color="auto" w:fill="333399"/>
        <w:spacing w:before="0" w:after="0"/>
        <w:jc w:val="center"/>
        <w:rPr>
          <w:rFonts w:asciiTheme="minorHAnsi" w:hAnsiTheme="minorHAnsi"/>
          <w:sz w:val="32"/>
          <w:szCs w:val="32"/>
        </w:rPr>
      </w:pPr>
      <w:r w:rsidRPr="001516B6">
        <w:rPr>
          <w:rFonts w:asciiTheme="minorHAnsi" w:hAnsiTheme="minorHAnsi"/>
          <w:sz w:val="32"/>
          <w:szCs w:val="32"/>
        </w:rPr>
        <w:lastRenderedPageBreak/>
        <w:t>WORKPLAN</w:t>
      </w:r>
    </w:p>
    <w:p w14:paraId="58EFE08C" w14:textId="77777777" w:rsidR="00F6510E" w:rsidRPr="001516B6" w:rsidRDefault="00F6510E" w:rsidP="00F6510E">
      <w:pPr>
        <w:rPr>
          <w:b/>
        </w:rPr>
      </w:pPr>
    </w:p>
    <w:p w14:paraId="058637ED" w14:textId="77777777" w:rsidR="00A859B1" w:rsidRPr="001516B6" w:rsidRDefault="00A859B1" w:rsidP="00F6510E">
      <w:pPr>
        <w:rPr>
          <w:i/>
        </w:rPr>
      </w:pPr>
      <w:r w:rsidRPr="001516B6">
        <w:rPr>
          <w:i/>
        </w:rPr>
        <w:t xml:space="preserve">Please use the model provided. Applicants are expected to complete a </w:t>
      </w:r>
      <w:r w:rsidRPr="001516B6">
        <w:rPr>
          <w:i/>
          <w:u w:val="single"/>
        </w:rPr>
        <w:t>one-page work plan for each project year</w:t>
      </w:r>
      <w:r w:rsidRPr="001516B6">
        <w:rPr>
          <w:i/>
        </w:rPr>
        <w:t>.</w:t>
      </w:r>
    </w:p>
    <w:p w14:paraId="091C2324" w14:textId="77777777" w:rsidR="00A859B1" w:rsidRPr="001516B6" w:rsidRDefault="00A859B1" w:rsidP="00F6510E">
      <w:pPr>
        <w:rPr>
          <w:i/>
        </w:rPr>
      </w:pPr>
      <w:r w:rsidRPr="001516B6">
        <w:rPr>
          <w:i/>
        </w:rPr>
        <w:t>For each year of your project proposal, please complete a work plan indicating the deadlines for each outcome and the period and location in which your activities will take place. Please create additional work plan tables if further space is needed.</w:t>
      </w:r>
    </w:p>
    <w:p w14:paraId="177CDDB8" w14:textId="77777777" w:rsidR="00F6510E" w:rsidRPr="001516B6" w:rsidRDefault="00F6510E" w:rsidP="00F6510E">
      <w:pPr>
        <w:rPr>
          <w:b/>
        </w:rPr>
      </w:pPr>
    </w:p>
    <w:p w14:paraId="2C5293D1" w14:textId="77777777" w:rsidR="00A859B1" w:rsidRPr="001516B6" w:rsidRDefault="00A859B1" w:rsidP="00F6510E">
      <w:pPr>
        <w:rPr>
          <w:i/>
        </w:rPr>
      </w:pPr>
      <w:r w:rsidRPr="001516B6">
        <w:rPr>
          <w:i/>
        </w:rPr>
        <w:t>The same reference and sub-reference numbers as used in the logical framework matrix must be assigned to each outcome and related activities.</w:t>
      </w:r>
    </w:p>
    <w:p w14:paraId="76FD86B3" w14:textId="77777777" w:rsidR="00F058A7" w:rsidRPr="001516B6" w:rsidRDefault="00F058A7" w:rsidP="00F6510E">
      <w:pPr>
        <w:tabs>
          <w:tab w:val="left" w:pos="4536"/>
        </w:tabs>
        <w:ind w:left="720"/>
        <w:rPr>
          <w:color w:val="000000"/>
          <w:sz w:val="18"/>
        </w:rPr>
      </w:pPr>
      <w:r w:rsidRPr="001516B6">
        <w:rPr>
          <w:color w:val="000000"/>
          <w:sz w:val="18"/>
        </w:rPr>
        <w:t xml:space="preserve">Activity carried out in the Programme Country:         </w:t>
      </w:r>
      <w:r w:rsidRPr="001516B6">
        <w:rPr>
          <w:b/>
          <w:color w:val="000000"/>
          <w:sz w:val="18"/>
        </w:rPr>
        <w:t xml:space="preserve">= </w:t>
      </w:r>
      <w:r w:rsidRPr="001516B6">
        <w:rPr>
          <w:color w:val="000000"/>
          <w:sz w:val="18"/>
        </w:rPr>
        <w:t xml:space="preserve">(E.g. activity in </w:t>
      </w:r>
      <w:r w:rsidR="004D0640" w:rsidRPr="001516B6">
        <w:rPr>
          <w:color w:val="000000"/>
          <w:sz w:val="18"/>
        </w:rPr>
        <w:t>France for two weeks in the first month of the project 2= under M1)</w:t>
      </w:r>
    </w:p>
    <w:p w14:paraId="77256FB2" w14:textId="77777777" w:rsidR="00F058A7" w:rsidRPr="001516B6" w:rsidRDefault="00F058A7" w:rsidP="00F6510E">
      <w:pPr>
        <w:ind w:left="720"/>
      </w:pPr>
      <w:r w:rsidRPr="001516B6">
        <w:rPr>
          <w:color w:val="000000"/>
          <w:sz w:val="18"/>
        </w:rPr>
        <w:t>Activity carried out in</w:t>
      </w:r>
      <w:r w:rsidR="004D0640" w:rsidRPr="001516B6">
        <w:rPr>
          <w:color w:val="000000"/>
          <w:sz w:val="18"/>
        </w:rPr>
        <w:t xml:space="preserve"> the Partner Country (ies):        </w:t>
      </w:r>
      <w:r w:rsidRPr="001516B6">
        <w:rPr>
          <w:b/>
          <w:color w:val="000000"/>
          <w:sz w:val="18"/>
        </w:rPr>
        <w:t>X</w:t>
      </w:r>
      <w:r w:rsidR="004D0640" w:rsidRPr="001516B6">
        <w:rPr>
          <w:b/>
          <w:color w:val="000000"/>
          <w:sz w:val="18"/>
        </w:rPr>
        <w:t xml:space="preserve"> </w:t>
      </w:r>
      <w:r w:rsidR="004D0640" w:rsidRPr="001516B6">
        <w:rPr>
          <w:color w:val="000000"/>
          <w:sz w:val="18"/>
        </w:rPr>
        <w:t>(E.g., activity in Tunisia for three weeks in the second month of the project: 3X under M2)</w:t>
      </w:r>
    </w:p>
    <w:p w14:paraId="723AE471" w14:textId="77777777" w:rsidR="00A859B1" w:rsidRPr="001516B6" w:rsidRDefault="00A859B1" w:rsidP="00F6510E">
      <w:pPr>
        <w:rPr>
          <w:b/>
        </w:rPr>
      </w:pPr>
    </w:p>
    <w:p w14:paraId="585AA8BA" w14:textId="7A50901E" w:rsidR="00A859B1" w:rsidRDefault="00A859B1" w:rsidP="00F6510E">
      <w:pPr>
        <w:numPr>
          <w:ilvl w:val="12"/>
          <w:numId w:val="0"/>
        </w:numPr>
        <w:jc w:val="center"/>
        <w:outlineLvl w:val="0"/>
        <w:rPr>
          <w:b/>
        </w:rPr>
      </w:pPr>
      <w:r w:rsidRPr="001516B6">
        <w:rPr>
          <w:b/>
        </w:rPr>
        <w:t>WORKPLAN for project year</w:t>
      </w:r>
      <w:r w:rsidR="008D5719" w:rsidRPr="001516B6">
        <w:rPr>
          <w:b/>
        </w:rPr>
        <w:t xml:space="preserve"> 1</w:t>
      </w:r>
      <w:r w:rsidR="005D2BF1" w:rsidRPr="005D2BF1">
        <w:rPr>
          <w:color w:val="FFFFFF" w:themeColor="background1"/>
        </w:rPr>
        <w:t xml:space="preserve"> </w:t>
      </w:r>
      <w:sdt>
        <w:sdtPr>
          <w:rPr>
            <w:color w:val="FFFFFF" w:themeColor="background1"/>
          </w:rPr>
          <w:id w:val="42489628"/>
          <w:lock w:val="sdtLocked"/>
          <w14:checkbox>
            <w14:checked w14:val="0"/>
            <w14:checkedState w14:val="2612" w14:font="MS Gothic"/>
            <w14:uncheckedState w14:val="2610" w14:font="MS Gothic"/>
          </w14:checkbox>
        </w:sdtPr>
        <w:sdtContent>
          <w:r w:rsidR="00EE3053">
            <w:rPr>
              <w:rFonts w:ascii="MS Gothic" w:eastAsia="MS Gothic" w:hAnsi="MS Gothic" w:hint="eastAsia"/>
              <w:color w:val="FFFFFF" w:themeColor="background1"/>
            </w:rPr>
            <w:t>☐</w:t>
          </w:r>
        </w:sdtContent>
      </w:sdt>
    </w:p>
    <w:p w14:paraId="2907D425" w14:textId="77777777" w:rsidR="00367CEB" w:rsidRPr="001516B6" w:rsidRDefault="00367CEB" w:rsidP="00F6510E">
      <w:pPr>
        <w:numPr>
          <w:ilvl w:val="12"/>
          <w:numId w:val="0"/>
        </w:numPr>
        <w:jc w:val="center"/>
        <w:outlineLvl w:val="0"/>
        <w:rPr>
          <w:b/>
        </w:rPr>
      </w:pPr>
    </w:p>
    <w:p w14:paraId="2C624A7D" w14:textId="77777777" w:rsidR="006D29A9" w:rsidRPr="001516B6" w:rsidRDefault="006D29A9" w:rsidP="006D29A9">
      <w:pPr>
        <w:numPr>
          <w:ilvl w:val="12"/>
          <w:numId w:val="0"/>
        </w:numPr>
        <w:outlineLvl w:val="0"/>
        <w:rPr>
          <w:b/>
        </w:rPr>
        <w:sectPr w:rsidR="006D29A9" w:rsidRPr="001516B6" w:rsidSect="006D29A9">
          <w:pgSz w:w="16840" w:h="11907" w:orient="landscape" w:code="9"/>
          <w:pgMar w:top="1134" w:right="902" w:bottom="1134" w:left="1259" w:header="0" w:footer="567" w:gutter="0"/>
          <w:cols w:space="720"/>
          <w:docGrid w:linePitch="326"/>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830"/>
        <w:gridCol w:w="4819"/>
        <w:gridCol w:w="953"/>
        <w:gridCol w:w="669"/>
        <w:gridCol w:w="670"/>
        <w:gridCol w:w="669"/>
        <w:gridCol w:w="670"/>
        <w:gridCol w:w="669"/>
        <w:gridCol w:w="670"/>
        <w:gridCol w:w="669"/>
        <w:gridCol w:w="670"/>
        <w:gridCol w:w="669"/>
        <w:gridCol w:w="670"/>
        <w:gridCol w:w="669"/>
        <w:gridCol w:w="670"/>
      </w:tblGrid>
      <w:tr w:rsidR="00A859B1" w:rsidRPr="001516B6" w14:paraId="7DB1B5FB" w14:textId="77777777" w:rsidTr="008D5719">
        <w:trPr>
          <w:cantSplit/>
          <w:trHeight w:val="243"/>
          <w:jc w:val="center"/>
        </w:trPr>
        <w:tc>
          <w:tcPr>
            <w:tcW w:w="5649" w:type="dxa"/>
            <w:gridSpan w:val="2"/>
            <w:shd w:val="clear" w:color="auto" w:fill="D9ECFF"/>
            <w:vAlign w:val="center"/>
          </w:tcPr>
          <w:p w14:paraId="51D055FB" w14:textId="77777777" w:rsidR="00A859B1" w:rsidRPr="001516B6" w:rsidRDefault="00A859B1" w:rsidP="00122F55">
            <w:pPr>
              <w:jc w:val="center"/>
              <w:rPr>
                <w:b/>
                <w:color w:val="000000"/>
                <w:sz w:val="18"/>
                <w:szCs w:val="18"/>
              </w:rPr>
            </w:pPr>
            <w:r w:rsidRPr="001516B6">
              <w:rPr>
                <w:b/>
                <w:color w:val="000000"/>
                <w:sz w:val="18"/>
                <w:szCs w:val="18"/>
              </w:rPr>
              <w:t>Activities</w:t>
            </w:r>
          </w:p>
        </w:tc>
        <w:tc>
          <w:tcPr>
            <w:tcW w:w="953" w:type="dxa"/>
            <w:vMerge w:val="restart"/>
            <w:shd w:val="clear" w:color="auto" w:fill="D9ECFF"/>
            <w:vAlign w:val="center"/>
          </w:tcPr>
          <w:p w14:paraId="407F5D58" w14:textId="77777777" w:rsidR="00A859B1" w:rsidRPr="001516B6" w:rsidRDefault="004D0640" w:rsidP="00122F55">
            <w:pPr>
              <w:jc w:val="center"/>
              <w:rPr>
                <w:b/>
                <w:color w:val="000000"/>
                <w:sz w:val="18"/>
                <w:szCs w:val="18"/>
              </w:rPr>
            </w:pPr>
            <w:r w:rsidRPr="001516B6">
              <w:rPr>
                <w:b/>
                <w:color w:val="000000"/>
                <w:sz w:val="18"/>
                <w:szCs w:val="18"/>
              </w:rPr>
              <w:t>Total d</w:t>
            </w:r>
            <w:r w:rsidR="00A859B1" w:rsidRPr="001516B6">
              <w:rPr>
                <w:b/>
                <w:color w:val="000000"/>
                <w:sz w:val="18"/>
                <w:szCs w:val="18"/>
              </w:rPr>
              <w:t>uration</w:t>
            </w:r>
          </w:p>
          <w:p w14:paraId="712CC6AB" w14:textId="77777777" w:rsidR="00A859B1" w:rsidRPr="001516B6" w:rsidRDefault="004D0640" w:rsidP="00122F55">
            <w:pPr>
              <w:jc w:val="center"/>
              <w:rPr>
                <w:b/>
                <w:color w:val="000000"/>
                <w:sz w:val="18"/>
                <w:szCs w:val="18"/>
              </w:rPr>
            </w:pPr>
            <w:r w:rsidRPr="001516B6">
              <w:rPr>
                <w:b/>
                <w:color w:val="000000"/>
                <w:sz w:val="18"/>
                <w:szCs w:val="18"/>
              </w:rPr>
              <w:t>(</w:t>
            </w:r>
            <w:r w:rsidR="00CE5D36" w:rsidRPr="001516B6">
              <w:rPr>
                <w:b/>
                <w:color w:val="000000"/>
                <w:sz w:val="18"/>
                <w:szCs w:val="18"/>
              </w:rPr>
              <w:t>n</w:t>
            </w:r>
            <w:r w:rsidR="00A859B1" w:rsidRPr="001516B6">
              <w:rPr>
                <w:b/>
                <w:color w:val="000000"/>
                <w:sz w:val="18"/>
                <w:szCs w:val="18"/>
              </w:rPr>
              <w:t>umber of weeks</w:t>
            </w:r>
            <w:r w:rsidR="00F058A7" w:rsidRPr="001516B6">
              <w:rPr>
                <w:b/>
                <w:color w:val="000000"/>
                <w:sz w:val="18"/>
                <w:szCs w:val="18"/>
              </w:rPr>
              <w:t>)</w:t>
            </w:r>
          </w:p>
        </w:tc>
        <w:tc>
          <w:tcPr>
            <w:tcW w:w="669" w:type="dxa"/>
            <w:vMerge w:val="restart"/>
            <w:shd w:val="clear" w:color="auto" w:fill="D9ECFF"/>
            <w:vAlign w:val="center"/>
          </w:tcPr>
          <w:p w14:paraId="7FB5B77F" w14:textId="77777777" w:rsidR="00A859B1" w:rsidRDefault="00A859B1" w:rsidP="00122F55">
            <w:pPr>
              <w:jc w:val="center"/>
              <w:rPr>
                <w:b/>
                <w:color w:val="000000"/>
                <w:sz w:val="18"/>
                <w:szCs w:val="18"/>
              </w:rPr>
            </w:pPr>
            <w:r w:rsidRPr="001516B6">
              <w:rPr>
                <w:b/>
                <w:color w:val="000000"/>
                <w:sz w:val="18"/>
                <w:szCs w:val="18"/>
              </w:rPr>
              <w:t>M1</w:t>
            </w:r>
          </w:p>
          <w:p w14:paraId="5DCE75D2" w14:textId="7F2ADC5E" w:rsidR="00EE3053" w:rsidRPr="001516B6" w:rsidRDefault="00EE3053" w:rsidP="00122F55">
            <w:pPr>
              <w:jc w:val="center"/>
              <w:rPr>
                <w:b/>
                <w:color w:val="000000"/>
                <w:sz w:val="18"/>
                <w:szCs w:val="18"/>
              </w:rPr>
            </w:pPr>
          </w:p>
        </w:tc>
        <w:tc>
          <w:tcPr>
            <w:tcW w:w="670" w:type="dxa"/>
            <w:vMerge w:val="restart"/>
            <w:shd w:val="clear" w:color="auto" w:fill="D9ECFF"/>
            <w:vAlign w:val="center"/>
          </w:tcPr>
          <w:p w14:paraId="2B3C0ECE" w14:textId="77777777" w:rsidR="00A859B1" w:rsidRDefault="00A859B1" w:rsidP="00122F55">
            <w:pPr>
              <w:jc w:val="center"/>
              <w:rPr>
                <w:b/>
                <w:color w:val="000000"/>
                <w:sz w:val="18"/>
                <w:szCs w:val="18"/>
              </w:rPr>
            </w:pPr>
            <w:r w:rsidRPr="001516B6">
              <w:rPr>
                <w:b/>
                <w:color w:val="000000"/>
                <w:sz w:val="18"/>
                <w:szCs w:val="18"/>
              </w:rPr>
              <w:t>M2</w:t>
            </w:r>
          </w:p>
          <w:p w14:paraId="548AE21D" w14:textId="2A551010" w:rsidR="00EE3053" w:rsidRPr="001516B6" w:rsidRDefault="00EE3053" w:rsidP="00122F55">
            <w:pPr>
              <w:jc w:val="center"/>
              <w:rPr>
                <w:b/>
                <w:color w:val="000000"/>
                <w:sz w:val="18"/>
                <w:szCs w:val="18"/>
              </w:rPr>
            </w:pPr>
          </w:p>
        </w:tc>
        <w:tc>
          <w:tcPr>
            <w:tcW w:w="669" w:type="dxa"/>
            <w:vMerge w:val="restart"/>
            <w:shd w:val="clear" w:color="auto" w:fill="D9ECFF"/>
            <w:vAlign w:val="center"/>
          </w:tcPr>
          <w:p w14:paraId="30B62174" w14:textId="77777777" w:rsidR="00A859B1" w:rsidRDefault="00A859B1" w:rsidP="00122F55">
            <w:pPr>
              <w:jc w:val="center"/>
              <w:rPr>
                <w:b/>
                <w:color w:val="000000"/>
                <w:sz w:val="18"/>
                <w:szCs w:val="18"/>
              </w:rPr>
            </w:pPr>
            <w:r w:rsidRPr="001516B6">
              <w:rPr>
                <w:b/>
                <w:color w:val="000000"/>
                <w:sz w:val="18"/>
                <w:szCs w:val="18"/>
              </w:rPr>
              <w:t>M3</w:t>
            </w:r>
          </w:p>
          <w:p w14:paraId="6F1150CB" w14:textId="1C5610DA" w:rsidR="00EE3053" w:rsidRPr="001516B6" w:rsidRDefault="00EE3053" w:rsidP="00122F55">
            <w:pPr>
              <w:jc w:val="center"/>
              <w:rPr>
                <w:b/>
                <w:color w:val="000000"/>
                <w:sz w:val="18"/>
                <w:szCs w:val="18"/>
              </w:rPr>
            </w:pPr>
          </w:p>
        </w:tc>
        <w:tc>
          <w:tcPr>
            <w:tcW w:w="670" w:type="dxa"/>
            <w:vMerge w:val="restart"/>
            <w:shd w:val="clear" w:color="auto" w:fill="D9ECFF"/>
            <w:vAlign w:val="center"/>
          </w:tcPr>
          <w:p w14:paraId="44C018B4" w14:textId="77777777" w:rsidR="00A859B1" w:rsidRDefault="00A859B1" w:rsidP="00122F55">
            <w:pPr>
              <w:jc w:val="center"/>
              <w:rPr>
                <w:b/>
                <w:color w:val="000000"/>
                <w:sz w:val="18"/>
                <w:szCs w:val="18"/>
              </w:rPr>
            </w:pPr>
            <w:r w:rsidRPr="001516B6">
              <w:rPr>
                <w:b/>
                <w:color w:val="000000"/>
                <w:sz w:val="18"/>
                <w:szCs w:val="18"/>
              </w:rPr>
              <w:t>M4</w:t>
            </w:r>
          </w:p>
          <w:p w14:paraId="065568EC" w14:textId="2CD14946" w:rsidR="00EE3053" w:rsidRPr="001516B6" w:rsidRDefault="00EE3053" w:rsidP="00122F55">
            <w:pPr>
              <w:jc w:val="center"/>
              <w:rPr>
                <w:b/>
                <w:color w:val="000000"/>
                <w:sz w:val="18"/>
                <w:szCs w:val="18"/>
              </w:rPr>
            </w:pPr>
          </w:p>
        </w:tc>
        <w:tc>
          <w:tcPr>
            <w:tcW w:w="669" w:type="dxa"/>
            <w:vMerge w:val="restart"/>
            <w:shd w:val="clear" w:color="auto" w:fill="D9ECFF"/>
            <w:vAlign w:val="center"/>
          </w:tcPr>
          <w:p w14:paraId="15563486" w14:textId="77777777" w:rsidR="00A859B1" w:rsidRDefault="00A859B1" w:rsidP="00122F55">
            <w:pPr>
              <w:jc w:val="center"/>
              <w:rPr>
                <w:b/>
                <w:color w:val="000000"/>
                <w:sz w:val="18"/>
                <w:szCs w:val="18"/>
              </w:rPr>
            </w:pPr>
            <w:r w:rsidRPr="001516B6">
              <w:rPr>
                <w:b/>
                <w:color w:val="000000"/>
                <w:sz w:val="18"/>
                <w:szCs w:val="18"/>
              </w:rPr>
              <w:t>M5</w:t>
            </w:r>
          </w:p>
          <w:p w14:paraId="15A6CBE0" w14:textId="73F4C03E" w:rsidR="00EE3053" w:rsidRPr="001516B6" w:rsidRDefault="00EE3053" w:rsidP="00122F55">
            <w:pPr>
              <w:jc w:val="center"/>
              <w:rPr>
                <w:b/>
                <w:color w:val="000000"/>
                <w:sz w:val="18"/>
                <w:szCs w:val="18"/>
              </w:rPr>
            </w:pPr>
          </w:p>
        </w:tc>
        <w:tc>
          <w:tcPr>
            <w:tcW w:w="670" w:type="dxa"/>
            <w:vMerge w:val="restart"/>
            <w:shd w:val="clear" w:color="auto" w:fill="D9ECFF"/>
            <w:vAlign w:val="center"/>
          </w:tcPr>
          <w:p w14:paraId="0678F84A" w14:textId="77777777" w:rsidR="00A859B1" w:rsidRDefault="00A859B1" w:rsidP="00122F55">
            <w:pPr>
              <w:jc w:val="center"/>
              <w:rPr>
                <w:b/>
                <w:color w:val="000000"/>
                <w:sz w:val="18"/>
                <w:szCs w:val="18"/>
              </w:rPr>
            </w:pPr>
            <w:r w:rsidRPr="001516B6">
              <w:rPr>
                <w:b/>
                <w:color w:val="000000"/>
                <w:sz w:val="18"/>
                <w:szCs w:val="18"/>
              </w:rPr>
              <w:t>M6</w:t>
            </w:r>
          </w:p>
          <w:p w14:paraId="3AE8154F" w14:textId="0F80051C" w:rsidR="00EE3053" w:rsidRPr="001516B6" w:rsidRDefault="00EE3053" w:rsidP="00122F55">
            <w:pPr>
              <w:jc w:val="center"/>
              <w:rPr>
                <w:b/>
                <w:color w:val="000000"/>
                <w:sz w:val="18"/>
                <w:szCs w:val="18"/>
              </w:rPr>
            </w:pPr>
          </w:p>
        </w:tc>
        <w:tc>
          <w:tcPr>
            <w:tcW w:w="669" w:type="dxa"/>
            <w:vMerge w:val="restart"/>
            <w:shd w:val="clear" w:color="auto" w:fill="D9ECFF"/>
            <w:vAlign w:val="center"/>
          </w:tcPr>
          <w:p w14:paraId="695D179B" w14:textId="77777777" w:rsidR="00A859B1" w:rsidRDefault="00A859B1" w:rsidP="00122F55">
            <w:pPr>
              <w:jc w:val="center"/>
              <w:rPr>
                <w:b/>
                <w:color w:val="000000"/>
                <w:sz w:val="18"/>
                <w:szCs w:val="18"/>
              </w:rPr>
            </w:pPr>
            <w:r w:rsidRPr="001516B6">
              <w:rPr>
                <w:b/>
                <w:color w:val="000000"/>
                <w:sz w:val="18"/>
                <w:szCs w:val="18"/>
              </w:rPr>
              <w:t>M7</w:t>
            </w:r>
          </w:p>
          <w:p w14:paraId="748655BB" w14:textId="3D50BCF1" w:rsidR="00EE3053" w:rsidRPr="00EE3053" w:rsidRDefault="00EE3053" w:rsidP="00122F55">
            <w:pPr>
              <w:jc w:val="center"/>
              <w:rPr>
                <w:b/>
                <w:color w:val="000000"/>
                <w:sz w:val="16"/>
                <w:szCs w:val="16"/>
              </w:rPr>
            </w:pPr>
          </w:p>
        </w:tc>
        <w:tc>
          <w:tcPr>
            <w:tcW w:w="670" w:type="dxa"/>
            <w:vMerge w:val="restart"/>
            <w:shd w:val="clear" w:color="auto" w:fill="D9ECFF"/>
            <w:vAlign w:val="center"/>
          </w:tcPr>
          <w:p w14:paraId="39FEFEF7" w14:textId="77777777" w:rsidR="00A859B1" w:rsidRDefault="00A859B1" w:rsidP="00122F55">
            <w:pPr>
              <w:jc w:val="center"/>
              <w:rPr>
                <w:b/>
                <w:color w:val="000000"/>
                <w:sz w:val="18"/>
                <w:szCs w:val="18"/>
              </w:rPr>
            </w:pPr>
            <w:r w:rsidRPr="001516B6">
              <w:rPr>
                <w:b/>
                <w:color w:val="000000"/>
                <w:sz w:val="18"/>
                <w:szCs w:val="18"/>
              </w:rPr>
              <w:t>M8</w:t>
            </w:r>
          </w:p>
          <w:p w14:paraId="6093E590" w14:textId="5D6D451D" w:rsidR="00EE3053" w:rsidRPr="001516B6" w:rsidRDefault="00EE3053" w:rsidP="00122F55">
            <w:pPr>
              <w:jc w:val="center"/>
              <w:rPr>
                <w:b/>
                <w:color w:val="000000"/>
                <w:sz w:val="18"/>
                <w:szCs w:val="18"/>
              </w:rPr>
            </w:pPr>
          </w:p>
        </w:tc>
        <w:tc>
          <w:tcPr>
            <w:tcW w:w="669" w:type="dxa"/>
            <w:vMerge w:val="restart"/>
            <w:shd w:val="clear" w:color="auto" w:fill="D9ECFF"/>
            <w:vAlign w:val="center"/>
          </w:tcPr>
          <w:p w14:paraId="305EE2FD" w14:textId="77777777" w:rsidR="00A859B1" w:rsidRDefault="00A859B1" w:rsidP="00122F55">
            <w:pPr>
              <w:jc w:val="center"/>
              <w:rPr>
                <w:b/>
                <w:color w:val="000000"/>
                <w:sz w:val="18"/>
                <w:szCs w:val="18"/>
              </w:rPr>
            </w:pPr>
            <w:r w:rsidRPr="001516B6">
              <w:rPr>
                <w:b/>
                <w:color w:val="000000"/>
                <w:sz w:val="18"/>
                <w:szCs w:val="18"/>
              </w:rPr>
              <w:t>M9</w:t>
            </w:r>
          </w:p>
          <w:p w14:paraId="24DA9E41" w14:textId="44014207" w:rsidR="00EE3053" w:rsidRPr="001516B6" w:rsidRDefault="00EE3053" w:rsidP="00122F55">
            <w:pPr>
              <w:jc w:val="center"/>
              <w:rPr>
                <w:b/>
                <w:color w:val="000000"/>
                <w:sz w:val="18"/>
                <w:szCs w:val="18"/>
              </w:rPr>
            </w:pPr>
          </w:p>
        </w:tc>
        <w:tc>
          <w:tcPr>
            <w:tcW w:w="670" w:type="dxa"/>
            <w:vMerge w:val="restart"/>
            <w:shd w:val="clear" w:color="auto" w:fill="D9ECFF"/>
            <w:vAlign w:val="center"/>
          </w:tcPr>
          <w:p w14:paraId="277647FF" w14:textId="77777777" w:rsidR="00A859B1" w:rsidRDefault="00A859B1" w:rsidP="00122F55">
            <w:pPr>
              <w:jc w:val="center"/>
              <w:rPr>
                <w:b/>
                <w:color w:val="000000"/>
                <w:sz w:val="18"/>
                <w:szCs w:val="18"/>
              </w:rPr>
            </w:pPr>
            <w:r w:rsidRPr="001516B6">
              <w:rPr>
                <w:b/>
                <w:color w:val="000000"/>
                <w:sz w:val="18"/>
                <w:szCs w:val="18"/>
              </w:rPr>
              <w:t>M10</w:t>
            </w:r>
          </w:p>
          <w:p w14:paraId="71F5EE64" w14:textId="7F4ECDDF" w:rsidR="00EE3053" w:rsidRPr="001516B6" w:rsidRDefault="00EE3053" w:rsidP="00122F55">
            <w:pPr>
              <w:jc w:val="center"/>
              <w:rPr>
                <w:b/>
                <w:color w:val="000000"/>
                <w:sz w:val="18"/>
                <w:szCs w:val="18"/>
              </w:rPr>
            </w:pPr>
          </w:p>
        </w:tc>
        <w:tc>
          <w:tcPr>
            <w:tcW w:w="669" w:type="dxa"/>
            <w:vMerge w:val="restart"/>
            <w:shd w:val="clear" w:color="auto" w:fill="D9ECFF"/>
            <w:vAlign w:val="center"/>
          </w:tcPr>
          <w:p w14:paraId="5785B24D" w14:textId="77777777" w:rsidR="00A859B1" w:rsidRDefault="00A859B1" w:rsidP="00122F55">
            <w:pPr>
              <w:jc w:val="center"/>
              <w:rPr>
                <w:b/>
                <w:color w:val="000000"/>
                <w:sz w:val="18"/>
                <w:szCs w:val="18"/>
              </w:rPr>
            </w:pPr>
            <w:r w:rsidRPr="001516B6">
              <w:rPr>
                <w:b/>
                <w:color w:val="000000"/>
                <w:sz w:val="18"/>
                <w:szCs w:val="18"/>
              </w:rPr>
              <w:t>M11</w:t>
            </w:r>
          </w:p>
          <w:p w14:paraId="02C756D0" w14:textId="0D3CE138" w:rsidR="00EE3053" w:rsidRPr="001516B6" w:rsidRDefault="00EE3053" w:rsidP="00122F55">
            <w:pPr>
              <w:jc w:val="center"/>
              <w:rPr>
                <w:b/>
                <w:color w:val="000000"/>
                <w:sz w:val="18"/>
                <w:szCs w:val="18"/>
              </w:rPr>
            </w:pPr>
          </w:p>
        </w:tc>
        <w:tc>
          <w:tcPr>
            <w:tcW w:w="670" w:type="dxa"/>
            <w:vMerge w:val="restart"/>
            <w:shd w:val="clear" w:color="auto" w:fill="D9ECFF"/>
            <w:vAlign w:val="center"/>
          </w:tcPr>
          <w:p w14:paraId="504A0620" w14:textId="77777777" w:rsidR="00A859B1" w:rsidRDefault="00A859B1" w:rsidP="00122F55">
            <w:pPr>
              <w:jc w:val="center"/>
              <w:rPr>
                <w:b/>
                <w:color w:val="000000"/>
                <w:sz w:val="18"/>
                <w:szCs w:val="18"/>
              </w:rPr>
            </w:pPr>
            <w:r w:rsidRPr="001516B6">
              <w:rPr>
                <w:b/>
                <w:color w:val="000000"/>
                <w:sz w:val="18"/>
                <w:szCs w:val="18"/>
              </w:rPr>
              <w:t>M12</w:t>
            </w:r>
          </w:p>
          <w:p w14:paraId="345A0D01" w14:textId="7398E8E6" w:rsidR="00EE3053" w:rsidRPr="001516B6" w:rsidRDefault="00EE3053" w:rsidP="00122F55">
            <w:pPr>
              <w:jc w:val="center"/>
              <w:rPr>
                <w:b/>
                <w:color w:val="000000"/>
                <w:sz w:val="18"/>
                <w:szCs w:val="18"/>
              </w:rPr>
            </w:pPr>
          </w:p>
        </w:tc>
      </w:tr>
      <w:tr w:rsidR="00A859B1" w:rsidRPr="001516B6" w14:paraId="7195ABE3" w14:textId="77777777" w:rsidTr="008D5719">
        <w:trPr>
          <w:cantSplit/>
          <w:trHeight w:val="243"/>
          <w:jc w:val="center"/>
        </w:trPr>
        <w:tc>
          <w:tcPr>
            <w:tcW w:w="830" w:type="dxa"/>
            <w:vAlign w:val="center"/>
          </w:tcPr>
          <w:p w14:paraId="259F4E21" w14:textId="77777777" w:rsidR="00A859B1" w:rsidRPr="001516B6" w:rsidRDefault="000F6DF0" w:rsidP="00122F55">
            <w:pPr>
              <w:tabs>
                <w:tab w:val="left" w:pos="397"/>
              </w:tabs>
              <w:ind w:left="397" w:hanging="397"/>
              <w:jc w:val="center"/>
              <w:rPr>
                <w:b/>
                <w:color w:val="000000"/>
                <w:sz w:val="18"/>
                <w:szCs w:val="18"/>
                <w:lang w:val="nn-NO"/>
              </w:rPr>
            </w:pPr>
            <w:r w:rsidRPr="001516B6">
              <w:rPr>
                <w:b/>
                <w:color w:val="000000"/>
                <w:sz w:val="18"/>
                <w:szCs w:val="18"/>
                <w:lang w:val="nn-NO"/>
              </w:rPr>
              <w:t>Ref.nr</w:t>
            </w:r>
            <w:r w:rsidR="00A859B1" w:rsidRPr="001516B6">
              <w:rPr>
                <w:b/>
                <w:color w:val="000000"/>
                <w:sz w:val="18"/>
                <w:szCs w:val="18"/>
                <w:lang w:val="nn-NO"/>
              </w:rPr>
              <w:t>/</w:t>
            </w:r>
          </w:p>
          <w:p w14:paraId="6B8509D9" w14:textId="77777777" w:rsidR="00122F55" w:rsidRPr="001516B6" w:rsidRDefault="00A859B1" w:rsidP="00122F55">
            <w:pPr>
              <w:tabs>
                <w:tab w:val="left" w:pos="397"/>
              </w:tabs>
              <w:ind w:left="397" w:hanging="397"/>
              <w:jc w:val="center"/>
              <w:rPr>
                <w:b/>
                <w:color w:val="000000"/>
                <w:sz w:val="18"/>
                <w:szCs w:val="18"/>
                <w:lang w:val="nn-NO"/>
              </w:rPr>
            </w:pPr>
            <w:r w:rsidRPr="001516B6">
              <w:rPr>
                <w:b/>
                <w:color w:val="000000"/>
                <w:sz w:val="18"/>
                <w:szCs w:val="18"/>
                <w:lang w:val="nn-NO"/>
              </w:rPr>
              <w:t>Sub-ref</w:t>
            </w:r>
          </w:p>
          <w:p w14:paraId="69D7BD12" w14:textId="77777777" w:rsidR="00A859B1" w:rsidRPr="001516B6" w:rsidRDefault="000F6DF0" w:rsidP="00122F55">
            <w:pPr>
              <w:tabs>
                <w:tab w:val="left" w:pos="397"/>
              </w:tabs>
              <w:ind w:left="397" w:hanging="397"/>
              <w:jc w:val="center"/>
              <w:rPr>
                <w:b/>
                <w:color w:val="000000"/>
                <w:sz w:val="18"/>
                <w:szCs w:val="18"/>
                <w:lang w:val="nn-NO"/>
              </w:rPr>
            </w:pPr>
            <w:r w:rsidRPr="001516B6">
              <w:rPr>
                <w:b/>
                <w:color w:val="000000"/>
                <w:sz w:val="18"/>
                <w:szCs w:val="18"/>
                <w:lang w:val="nn-NO"/>
              </w:rPr>
              <w:t>nr</w:t>
            </w:r>
          </w:p>
        </w:tc>
        <w:tc>
          <w:tcPr>
            <w:tcW w:w="4819" w:type="dxa"/>
            <w:vAlign w:val="center"/>
          </w:tcPr>
          <w:p w14:paraId="147D4378" w14:textId="77777777" w:rsidR="00A859B1" w:rsidRPr="001516B6" w:rsidRDefault="00A859B1" w:rsidP="00122F55">
            <w:pPr>
              <w:tabs>
                <w:tab w:val="left" w:pos="397"/>
              </w:tabs>
              <w:ind w:left="397" w:hanging="397"/>
              <w:jc w:val="center"/>
              <w:rPr>
                <w:b/>
                <w:color w:val="000000"/>
                <w:sz w:val="18"/>
                <w:szCs w:val="18"/>
              </w:rPr>
            </w:pPr>
            <w:r w:rsidRPr="001516B6">
              <w:rPr>
                <w:b/>
                <w:color w:val="000000"/>
                <w:sz w:val="18"/>
                <w:szCs w:val="18"/>
              </w:rPr>
              <w:t>Title</w:t>
            </w:r>
          </w:p>
        </w:tc>
        <w:tc>
          <w:tcPr>
            <w:tcW w:w="953" w:type="dxa"/>
            <w:vMerge/>
            <w:vAlign w:val="center"/>
          </w:tcPr>
          <w:p w14:paraId="24920399" w14:textId="77777777" w:rsidR="00A859B1" w:rsidRPr="001516B6" w:rsidRDefault="00A859B1" w:rsidP="00122F55">
            <w:pPr>
              <w:jc w:val="center"/>
              <w:rPr>
                <w:b/>
                <w:color w:val="000000"/>
                <w:sz w:val="18"/>
                <w:szCs w:val="18"/>
              </w:rPr>
            </w:pPr>
          </w:p>
        </w:tc>
        <w:tc>
          <w:tcPr>
            <w:tcW w:w="669" w:type="dxa"/>
            <w:vMerge/>
            <w:vAlign w:val="center"/>
          </w:tcPr>
          <w:p w14:paraId="10A0D67B" w14:textId="77777777" w:rsidR="00A859B1" w:rsidRPr="001516B6" w:rsidRDefault="00A859B1" w:rsidP="00122F55">
            <w:pPr>
              <w:jc w:val="center"/>
              <w:rPr>
                <w:b/>
                <w:color w:val="000000"/>
                <w:sz w:val="18"/>
                <w:szCs w:val="18"/>
              </w:rPr>
            </w:pPr>
          </w:p>
        </w:tc>
        <w:tc>
          <w:tcPr>
            <w:tcW w:w="670" w:type="dxa"/>
            <w:vMerge/>
            <w:vAlign w:val="center"/>
          </w:tcPr>
          <w:p w14:paraId="0550F49E" w14:textId="77777777" w:rsidR="00A859B1" w:rsidRPr="001516B6" w:rsidRDefault="00A859B1" w:rsidP="00122F55">
            <w:pPr>
              <w:jc w:val="center"/>
              <w:rPr>
                <w:b/>
                <w:color w:val="000000"/>
                <w:sz w:val="18"/>
                <w:szCs w:val="18"/>
              </w:rPr>
            </w:pPr>
          </w:p>
        </w:tc>
        <w:tc>
          <w:tcPr>
            <w:tcW w:w="669" w:type="dxa"/>
            <w:vMerge/>
            <w:vAlign w:val="center"/>
          </w:tcPr>
          <w:p w14:paraId="0DC51344" w14:textId="77777777" w:rsidR="00A859B1" w:rsidRPr="001516B6" w:rsidRDefault="00A859B1" w:rsidP="00122F55">
            <w:pPr>
              <w:jc w:val="center"/>
              <w:rPr>
                <w:b/>
                <w:color w:val="000000"/>
                <w:sz w:val="18"/>
                <w:szCs w:val="18"/>
              </w:rPr>
            </w:pPr>
          </w:p>
        </w:tc>
        <w:tc>
          <w:tcPr>
            <w:tcW w:w="670" w:type="dxa"/>
            <w:vMerge/>
            <w:vAlign w:val="center"/>
          </w:tcPr>
          <w:p w14:paraId="5C80BE37" w14:textId="77777777" w:rsidR="00A859B1" w:rsidRPr="001516B6" w:rsidRDefault="00A859B1" w:rsidP="00122F55">
            <w:pPr>
              <w:jc w:val="center"/>
              <w:rPr>
                <w:b/>
                <w:color w:val="000000"/>
                <w:sz w:val="18"/>
                <w:szCs w:val="18"/>
              </w:rPr>
            </w:pPr>
          </w:p>
        </w:tc>
        <w:tc>
          <w:tcPr>
            <w:tcW w:w="669" w:type="dxa"/>
            <w:vMerge/>
            <w:vAlign w:val="center"/>
          </w:tcPr>
          <w:p w14:paraId="520E2BC1" w14:textId="77777777" w:rsidR="00A859B1" w:rsidRPr="001516B6" w:rsidRDefault="00A859B1" w:rsidP="00122F55">
            <w:pPr>
              <w:jc w:val="center"/>
              <w:rPr>
                <w:b/>
                <w:color w:val="000000"/>
                <w:sz w:val="18"/>
                <w:szCs w:val="18"/>
              </w:rPr>
            </w:pPr>
          </w:p>
        </w:tc>
        <w:tc>
          <w:tcPr>
            <w:tcW w:w="670" w:type="dxa"/>
            <w:vMerge/>
            <w:vAlign w:val="center"/>
          </w:tcPr>
          <w:p w14:paraId="04B17AE9" w14:textId="77777777" w:rsidR="00A859B1" w:rsidRPr="001516B6" w:rsidRDefault="00A859B1" w:rsidP="00122F55">
            <w:pPr>
              <w:jc w:val="center"/>
              <w:rPr>
                <w:b/>
                <w:color w:val="000000"/>
                <w:sz w:val="18"/>
                <w:szCs w:val="18"/>
              </w:rPr>
            </w:pPr>
          </w:p>
        </w:tc>
        <w:tc>
          <w:tcPr>
            <w:tcW w:w="669" w:type="dxa"/>
            <w:vMerge/>
            <w:vAlign w:val="center"/>
          </w:tcPr>
          <w:p w14:paraId="27C4F06C" w14:textId="77777777" w:rsidR="00A859B1" w:rsidRPr="001516B6" w:rsidRDefault="00A859B1" w:rsidP="00122F55">
            <w:pPr>
              <w:jc w:val="center"/>
              <w:rPr>
                <w:b/>
                <w:color w:val="000000"/>
                <w:sz w:val="18"/>
                <w:szCs w:val="18"/>
              </w:rPr>
            </w:pPr>
          </w:p>
        </w:tc>
        <w:tc>
          <w:tcPr>
            <w:tcW w:w="670" w:type="dxa"/>
            <w:vMerge/>
            <w:vAlign w:val="center"/>
          </w:tcPr>
          <w:p w14:paraId="4948266A" w14:textId="77777777" w:rsidR="00A859B1" w:rsidRPr="001516B6" w:rsidRDefault="00A859B1" w:rsidP="00122F55">
            <w:pPr>
              <w:jc w:val="center"/>
              <w:rPr>
                <w:b/>
                <w:color w:val="000000"/>
                <w:sz w:val="18"/>
                <w:szCs w:val="18"/>
              </w:rPr>
            </w:pPr>
          </w:p>
        </w:tc>
        <w:tc>
          <w:tcPr>
            <w:tcW w:w="669" w:type="dxa"/>
            <w:vMerge/>
            <w:vAlign w:val="center"/>
          </w:tcPr>
          <w:p w14:paraId="6FF69FC6" w14:textId="77777777" w:rsidR="00A859B1" w:rsidRPr="001516B6" w:rsidRDefault="00A859B1" w:rsidP="00122F55">
            <w:pPr>
              <w:jc w:val="center"/>
              <w:rPr>
                <w:b/>
                <w:color w:val="000000"/>
                <w:sz w:val="18"/>
                <w:szCs w:val="18"/>
              </w:rPr>
            </w:pPr>
          </w:p>
        </w:tc>
        <w:tc>
          <w:tcPr>
            <w:tcW w:w="670" w:type="dxa"/>
            <w:vMerge/>
            <w:vAlign w:val="center"/>
          </w:tcPr>
          <w:p w14:paraId="635C6504" w14:textId="77777777" w:rsidR="00A859B1" w:rsidRPr="001516B6" w:rsidRDefault="00A859B1" w:rsidP="00122F55">
            <w:pPr>
              <w:jc w:val="center"/>
              <w:rPr>
                <w:b/>
                <w:color w:val="000000"/>
                <w:sz w:val="18"/>
                <w:szCs w:val="18"/>
              </w:rPr>
            </w:pPr>
          </w:p>
        </w:tc>
        <w:tc>
          <w:tcPr>
            <w:tcW w:w="669" w:type="dxa"/>
            <w:vMerge/>
            <w:vAlign w:val="center"/>
          </w:tcPr>
          <w:p w14:paraId="6A9C2E7B" w14:textId="77777777" w:rsidR="00A859B1" w:rsidRPr="001516B6" w:rsidRDefault="00A859B1" w:rsidP="00122F55">
            <w:pPr>
              <w:jc w:val="center"/>
              <w:rPr>
                <w:b/>
                <w:color w:val="000000"/>
                <w:sz w:val="18"/>
                <w:szCs w:val="18"/>
              </w:rPr>
            </w:pPr>
          </w:p>
        </w:tc>
        <w:tc>
          <w:tcPr>
            <w:tcW w:w="670" w:type="dxa"/>
            <w:vMerge/>
            <w:vAlign w:val="center"/>
          </w:tcPr>
          <w:p w14:paraId="04B01155" w14:textId="77777777" w:rsidR="00A859B1" w:rsidRPr="001516B6" w:rsidRDefault="00A859B1" w:rsidP="00122F55">
            <w:pPr>
              <w:jc w:val="center"/>
              <w:rPr>
                <w:b/>
                <w:color w:val="000000"/>
                <w:sz w:val="18"/>
                <w:szCs w:val="18"/>
              </w:rPr>
            </w:pPr>
          </w:p>
        </w:tc>
      </w:tr>
      <w:tr w:rsidR="00A859B1" w:rsidRPr="001516B6" w14:paraId="2950989F" w14:textId="77777777" w:rsidTr="00BD12E7">
        <w:trPr>
          <w:cantSplit/>
          <w:trHeight w:val="289"/>
          <w:jc w:val="center"/>
        </w:trPr>
        <w:tc>
          <w:tcPr>
            <w:tcW w:w="830" w:type="dxa"/>
            <w:vAlign w:val="center"/>
          </w:tcPr>
          <w:p w14:paraId="15F024A5" w14:textId="63D11AC4" w:rsidR="00A859B1" w:rsidRPr="001516B6" w:rsidRDefault="002F2E7A" w:rsidP="00BD12E7">
            <w:pPr>
              <w:tabs>
                <w:tab w:val="left" w:pos="397"/>
              </w:tabs>
              <w:ind w:left="397" w:hanging="397"/>
              <w:jc w:val="center"/>
              <w:rPr>
                <w:color w:val="000000"/>
                <w:szCs w:val="22"/>
              </w:rPr>
            </w:pPr>
            <w:r>
              <w:rPr>
                <w:color w:val="000000"/>
                <w:szCs w:val="22"/>
              </w:rPr>
              <w:t>1.1</w:t>
            </w:r>
          </w:p>
        </w:tc>
        <w:tc>
          <w:tcPr>
            <w:tcW w:w="4819" w:type="dxa"/>
            <w:vAlign w:val="center"/>
          </w:tcPr>
          <w:p w14:paraId="38BA871D" w14:textId="11B8E1DA" w:rsidR="00A859B1" w:rsidRPr="001516B6" w:rsidRDefault="002F2E7A" w:rsidP="008D5719">
            <w:pPr>
              <w:tabs>
                <w:tab w:val="left" w:pos="397"/>
              </w:tabs>
              <w:ind w:left="397" w:hanging="397"/>
              <w:rPr>
                <w:color w:val="000000"/>
                <w:szCs w:val="22"/>
              </w:rPr>
            </w:pPr>
            <w:r>
              <w:rPr>
                <w:color w:val="000000"/>
                <w:szCs w:val="22"/>
              </w:rPr>
              <w:t xml:space="preserve">Selection of </w:t>
            </w:r>
            <w:r w:rsidR="00CC0236">
              <w:rPr>
                <w:color w:val="000000"/>
                <w:szCs w:val="22"/>
              </w:rPr>
              <w:t xml:space="preserve">university </w:t>
            </w:r>
            <w:r>
              <w:rPr>
                <w:color w:val="000000"/>
                <w:szCs w:val="22"/>
              </w:rPr>
              <w:t>teams and focal persons</w:t>
            </w:r>
          </w:p>
        </w:tc>
        <w:tc>
          <w:tcPr>
            <w:tcW w:w="953" w:type="dxa"/>
            <w:vAlign w:val="center"/>
          </w:tcPr>
          <w:p w14:paraId="66DE2DB6" w14:textId="268146A6" w:rsidR="00A859B1" w:rsidRPr="001516B6" w:rsidRDefault="00C14830" w:rsidP="00BD12E7">
            <w:pPr>
              <w:jc w:val="center"/>
              <w:rPr>
                <w:b/>
                <w:color w:val="000000"/>
                <w:szCs w:val="22"/>
              </w:rPr>
            </w:pPr>
            <w:r>
              <w:rPr>
                <w:b/>
                <w:color w:val="000000"/>
                <w:szCs w:val="22"/>
              </w:rPr>
              <w:t>4</w:t>
            </w:r>
          </w:p>
        </w:tc>
        <w:tc>
          <w:tcPr>
            <w:tcW w:w="669" w:type="dxa"/>
            <w:vAlign w:val="center"/>
          </w:tcPr>
          <w:p w14:paraId="748C9893" w14:textId="456F8335" w:rsidR="00A859B1" w:rsidRPr="001516B6" w:rsidRDefault="00C065E6" w:rsidP="00BD12E7">
            <w:pPr>
              <w:jc w:val="center"/>
              <w:rPr>
                <w:b/>
                <w:color w:val="000000"/>
                <w:szCs w:val="22"/>
              </w:rPr>
            </w:pPr>
            <w:r>
              <w:rPr>
                <w:b/>
                <w:color w:val="000000"/>
                <w:szCs w:val="22"/>
              </w:rPr>
              <w:t>x</w:t>
            </w:r>
          </w:p>
        </w:tc>
        <w:tc>
          <w:tcPr>
            <w:tcW w:w="670" w:type="dxa"/>
            <w:vAlign w:val="center"/>
          </w:tcPr>
          <w:p w14:paraId="50C62A19" w14:textId="77777777" w:rsidR="00A859B1" w:rsidRPr="001516B6" w:rsidRDefault="00A859B1" w:rsidP="00BD12E7">
            <w:pPr>
              <w:jc w:val="center"/>
              <w:rPr>
                <w:b/>
                <w:color w:val="000000"/>
                <w:szCs w:val="22"/>
              </w:rPr>
            </w:pPr>
          </w:p>
        </w:tc>
        <w:tc>
          <w:tcPr>
            <w:tcW w:w="669" w:type="dxa"/>
            <w:vAlign w:val="center"/>
          </w:tcPr>
          <w:p w14:paraId="5D49F418" w14:textId="77777777" w:rsidR="00A859B1" w:rsidRPr="001516B6" w:rsidRDefault="00A859B1" w:rsidP="00BD12E7">
            <w:pPr>
              <w:jc w:val="center"/>
              <w:rPr>
                <w:b/>
                <w:color w:val="000000"/>
                <w:szCs w:val="22"/>
              </w:rPr>
            </w:pPr>
          </w:p>
        </w:tc>
        <w:tc>
          <w:tcPr>
            <w:tcW w:w="670" w:type="dxa"/>
            <w:vAlign w:val="center"/>
          </w:tcPr>
          <w:p w14:paraId="792635F3" w14:textId="77777777" w:rsidR="00A859B1" w:rsidRPr="001516B6" w:rsidRDefault="00A859B1" w:rsidP="00BD12E7">
            <w:pPr>
              <w:jc w:val="center"/>
              <w:rPr>
                <w:b/>
                <w:color w:val="000000"/>
                <w:szCs w:val="22"/>
              </w:rPr>
            </w:pPr>
          </w:p>
        </w:tc>
        <w:tc>
          <w:tcPr>
            <w:tcW w:w="669" w:type="dxa"/>
            <w:vAlign w:val="center"/>
          </w:tcPr>
          <w:p w14:paraId="49F0A76F" w14:textId="77777777" w:rsidR="00A859B1" w:rsidRPr="001516B6" w:rsidRDefault="00A859B1" w:rsidP="00BD12E7">
            <w:pPr>
              <w:jc w:val="center"/>
              <w:rPr>
                <w:b/>
                <w:color w:val="000000"/>
                <w:szCs w:val="22"/>
              </w:rPr>
            </w:pPr>
          </w:p>
        </w:tc>
        <w:tc>
          <w:tcPr>
            <w:tcW w:w="670" w:type="dxa"/>
            <w:vAlign w:val="center"/>
          </w:tcPr>
          <w:p w14:paraId="3054266A" w14:textId="77777777" w:rsidR="00A859B1" w:rsidRPr="001516B6" w:rsidRDefault="00A859B1" w:rsidP="00BD12E7">
            <w:pPr>
              <w:jc w:val="center"/>
              <w:rPr>
                <w:b/>
                <w:color w:val="000000"/>
                <w:szCs w:val="22"/>
              </w:rPr>
            </w:pPr>
          </w:p>
        </w:tc>
        <w:tc>
          <w:tcPr>
            <w:tcW w:w="669" w:type="dxa"/>
            <w:vAlign w:val="center"/>
          </w:tcPr>
          <w:p w14:paraId="2752893A" w14:textId="77777777" w:rsidR="00A859B1" w:rsidRPr="001516B6" w:rsidRDefault="00A859B1" w:rsidP="00BD12E7">
            <w:pPr>
              <w:jc w:val="center"/>
              <w:rPr>
                <w:b/>
                <w:color w:val="000000"/>
                <w:szCs w:val="22"/>
              </w:rPr>
            </w:pPr>
          </w:p>
        </w:tc>
        <w:tc>
          <w:tcPr>
            <w:tcW w:w="670" w:type="dxa"/>
            <w:vAlign w:val="center"/>
          </w:tcPr>
          <w:p w14:paraId="24672BF2" w14:textId="77777777" w:rsidR="00A859B1" w:rsidRPr="001516B6" w:rsidRDefault="00A859B1" w:rsidP="00BD12E7">
            <w:pPr>
              <w:jc w:val="center"/>
              <w:rPr>
                <w:b/>
                <w:color w:val="000000"/>
                <w:szCs w:val="22"/>
              </w:rPr>
            </w:pPr>
          </w:p>
        </w:tc>
        <w:tc>
          <w:tcPr>
            <w:tcW w:w="669" w:type="dxa"/>
            <w:vAlign w:val="center"/>
          </w:tcPr>
          <w:p w14:paraId="250DAD65" w14:textId="77777777" w:rsidR="00A859B1" w:rsidRPr="001516B6" w:rsidRDefault="00A859B1" w:rsidP="00BD12E7">
            <w:pPr>
              <w:jc w:val="center"/>
              <w:rPr>
                <w:b/>
                <w:color w:val="000000"/>
                <w:szCs w:val="22"/>
              </w:rPr>
            </w:pPr>
          </w:p>
        </w:tc>
        <w:tc>
          <w:tcPr>
            <w:tcW w:w="670" w:type="dxa"/>
            <w:vAlign w:val="center"/>
          </w:tcPr>
          <w:p w14:paraId="18C1C44D" w14:textId="77777777" w:rsidR="00A859B1" w:rsidRPr="001516B6" w:rsidRDefault="00A859B1" w:rsidP="00BD12E7">
            <w:pPr>
              <w:jc w:val="center"/>
              <w:rPr>
                <w:b/>
                <w:color w:val="000000"/>
                <w:szCs w:val="22"/>
              </w:rPr>
            </w:pPr>
          </w:p>
        </w:tc>
        <w:tc>
          <w:tcPr>
            <w:tcW w:w="669" w:type="dxa"/>
            <w:vAlign w:val="center"/>
          </w:tcPr>
          <w:p w14:paraId="5C9471D2" w14:textId="77777777" w:rsidR="00A859B1" w:rsidRPr="001516B6" w:rsidRDefault="00A859B1" w:rsidP="00BD12E7">
            <w:pPr>
              <w:jc w:val="center"/>
              <w:rPr>
                <w:b/>
                <w:color w:val="000000"/>
                <w:szCs w:val="22"/>
              </w:rPr>
            </w:pPr>
          </w:p>
        </w:tc>
        <w:tc>
          <w:tcPr>
            <w:tcW w:w="670" w:type="dxa"/>
            <w:vAlign w:val="center"/>
          </w:tcPr>
          <w:p w14:paraId="45DF79CD" w14:textId="77777777" w:rsidR="00A859B1" w:rsidRPr="001516B6" w:rsidRDefault="00A859B1" w:rsidP="00BD12E7">
            <w:pPr>
              <w:jc w:val="center"/>
              <w:rPr>
                <w:b/>
                <w:color w:val="000000"/>
                <w:szCs w:val="22"/>
              </w:rPr>
            </w:pPr>
          </w:p>
        </w:tc>
      </w:tr>
      <w:tr w:rsidR="008D5719" w:rsidRPr="001516B6" w14:paraId="1F08693E" w14:textId="77777777" w:rsidTr="00BD12E7">
        <w:trPr>
          <w:cantSplit/>
          <w:trHeight w:val="289"/>
          <w:jc w:val="center"/>
        </w:trPr>
        <w:tc>
          <w:tcPr>
            <w:tcW w:w="830" w:type="dxa"/>
            <w:vAlign w:val="center"/>
          </w:tcPr>
          <w:p w14:paraId="13FBDBDD" w14:textId="06505D6C" w:rsidR="008D5719" w:rsidRPr="001516B6" w:rsidRDefault="002F2E7A" w:rsidP="00BD12E7">
            <w:pPr>
              <w:tabs>
                <w:tab w:val="left" w:pos="397"/>
              </w:tabs>
              <w:ind w:left="397" w:hanging="397"/>
              <w:jc w:val="center"/>
              <w:rPr>
                <w:color w:val="000000"/>
                <w:szCs w:val="22"/>
              </w:rPr>
            </w:pPr>
            <w:r>
              <w:rPr>
                <w:color w:val="000000"/>
                <w:szCs w:val="22"/>
              </w:rPr>
              <w:t>1.2</w:t>
            </w:r>
          </w:p>
        </w:tc>
        <w:tc>
          <w:tcPr>
            <w:tcW w:w="4819" w:type="dxa"/>
            <w:vAlign w:val="center"/>
          </w:tcPr>
          <w:p w14:paraId="402E676E" w14:textId="541CA989" w:rsidR="008D5719" w:rsidRPr="001516B6" w:rsidRDefault="002F2E7A" w:rsidP="008D5719">
            <w:pPr>
              <w:tabs>
                <w:tab w:val="left" w:pos="397"/>
              </w:tabs>
              <w:ind w:left="397" w:hanging="397"/>
              <w:rPr>
                <w:color w:val="000000"/>
                <w:szCs w:val="22"/>
              </w:rPr>
            </w:pPr>
            <w:r>
              <w:rPr>
                <w:color w:val="000000"/>
                <w:szCs w:val="22"/>
              </w:rPr>
              <w:t>Complete needs assessment</w:t>
            </w:r>
          </w:p>
        </w:tc>
        <w:tc>
          <w:tcPr>
            <w:tcW w:w="953" w:type="dxa"/>
            <w:vAlign w:val="center"/>
          </w:tcPr>
          <w:p w14:paraId="4F42BF00" w14:textId="48801E1A" w:rsidR="008D5719" w:rsidRPr="001516B6" w:rsidRDefault="00C14830" w:rsidP="00BD12E7">
            <w:pPr>
              <w:jc w:val="center"/>
              <w:rPr>
                <w:b/>
                <w:color w:val="000000"/>
                <w:szCs w:val="22"/>
              </w:rPr>
            </w:pPr>
            <w:r>
              <w:rPr>
                <w:b/>
                <w:color w:val="000000"/>
                <w:szCs w:val="22"/>
              </w:rPr>
              <w:t>12</w:t>
            </w:r>
          </w:p>
        </w:tc>
        <w:tc>
          <w:tcPr>
            <w:tcW w:w="669" w:type="dxa"/>
            <w:vAlign w:val="center"/>
          </w:tcPr>
          <w:p w14:paraId="4EA64D3F" w14:textId="40A974C2" w:rsidR="008D5719" w:rsidRPr="001516B6" w:rsidRDefault="008D5719" w:rsidP="00BD12E7">
            <w:pPr>
              <w:jc w:val="center"/>
              <w:rPr>
                <w:b/>
                <w:color w:val="000000"/>
                <w:szCs w:val="22"/>
              </w:rPr>
            </w:pPr>
          </w:p>
        </w:tc>
        <w:tc>
          <w:tcPr>
            <w:tcW w:w="670" w:type="dxa"/>
            <w:vAlign w:val="center"/>
          </w:tcPr>
          <w:p w14:paraId="5CEE5974" w14:textId="3400BEB4" w:rsidR="008D5719" w:rsidRPr="001516B6" w:rsidRDefault="00EA787B" w:rsidP="00BD12E7">
            <w:pPr>
              <w:jc w:val="center"/>
              <w:rPr>
                <w:b/>
                <w:color w:val="000000"/>
                <w:szCs w:val="22"/>
              </w:rPr>
            </w:pPr>
            <w:r>
              <w:rPr>
                <w:b/>
                <w:color w:val="000000"/>
                <w:szCs w:val="22"/>
              </w:rPr>
              <w:t>xo</w:t>
            </w:r>
          </w:p>
        </w:tc>
        <w:tc>
          <w:tcPr>
            <w:tcW w:w="669" w:type="dxa"/>
            <w:vAlign w:val="center"/>
          </w:tcPr>
          <w:p w14:paraId="3EEAA2BD" w14:textId="1BA0C959" w:rsidR="008D5719" w:rsidRPr="001516B6" w:rsidRDefault="00EA787B" w:rsidP="00BD12E7">
            <w:pPr>
              <w:jc w:val="center"/>
              <w:rPr>
                <w:b/>
                <w:color w:val="000000"/>
                <w:szCs w:val="22"/>
              </w:rPr>
            </w:pPr>
            <w:r>
              <w:rPr>
                <w:b/>
                <w:color w:val="000000"/>
                <w:szCs w:val="22"/>
              </w:rPr>
              <w:t>xo</w:t>
            </w:r>
          </w:p>
        </w:tc>
        <w:tc>
          <w:tcPr>
            <w:tcW w:w="670" w:type="dxa"/>
            <w:vAlign w:val="center"/>
          </w:tcPr>
          <w:p w14:paraId="4A720034" w14:textId="3FF10AB2" w:rsidR="008D5719" w:rsidRPr="001516B6" w:rsidRDefault="00EA787B" w:rsidP="00BD12E7">
            <w:pPr>
              <w:jc w:val="center"/>
              <w:rPr>
                <w:b/>
                <w:color w:val="000000"/>
                <w:szCs w:val="22"/>
              </w:rPr>
            </w:pPr>
            <w:r>
              <w:rPr>
                <w:b/>
                <w:color w:val="000000"/>
                <w:szCs w:val="22"/>
              </w:rPr>
              <w:t>xo</w:t>
            </w:r>
          </w:p>
        </w:tc>
        <w:tc>
          <w:tcPr>
            <w:tcW w:w="669" w:type="dxa"/>
            <w:vAlign w:val="center"/>
          </w:tcPr>
          <w:p w14:paraId="127EB90A" w14:textId="77777777" w:rsidR="008D5719" w:rsidRPr="001516B6" w:rsidRDefault="008D5719" w:rsidP="00BD12E7">
            <w:pPr>
              <w:jc w:val="center"/>
              <w:rPr>
                <w:b/>
                <w:color w:val="000000"/>
                <w:szCs w:val="22"/>
              </w:rPr>
            </w:pPr>
          </w:p>
        </w:tc>
        <w:tc>
          <w:tcPr>
            <w:tcW w:w="670" w:type="dxa"/>
            <w:vAlign w:val="center"/>
          </w:tcPr>
          <w:p w14:paraId="228D688F" w14:textId="77777777" w:rsidR="008D5719" w:rsidRPr="001516B6" w:rsidRDefault="008D5719" w:rsidP="00BD12E7">
            <w:pPr>
              <w:jc w:val="center"/>
              <w:rPr>
                <w:b/>
                <w:color w:val="000000"/>
                <w:szCs w:val="22"/>
              </w:rPr>
            </w:pPr>
          </w:p>
        </w:tc>
        <w:tc>
          <w:tcPr>
            <w:tcW w:w="669" w:type="dxa"/>
            <w:vAlign w:val="center"/>
          </w:tcPr>
          <w:p w14:paraId="25F10B12" w14:textId="77777777" w:rsidR="008D5719" w:rsidRPr="001516B6" w:rsidRDefault="008D5719" w:rsidP="00BD12E7">
            <w:pPr>
              <w:jc w:val="center"/>
              <w:rPr>
                <w:b/>
                <w:color w:val="000000"/>
                <w:szCs w:val="22"/>
              </w:rPr>
            </w:pPr>
          </w:p>
        </w:tc>
        <w:tc>
          <w:tcPr>
            <w:tcW w:w="670" w:type="dxa"/>
            <w:vAlign w:val="center"/>
          </w:tcPr>
          <w:p w14:paraId="2B427234" w14:textId="77777777" w:rsidR="008D5719" w:rsidRPr="001516B6" w:rsidRDefault="008D5719" w:rsidP="00BD12E7">
            <w:pPr>
              <w:jc w:val="center"/>
              <w:rPr>
                <w:b/>
                <w:color w:val="000000"/>
                <w:szCs w:val="22"/>
              </w:rPr>
            </w:pPr>
          </w:p>
        </w:tc>
        <w:tc>
          <w:tcPr>
            <w:tcW w:w="669" w:type="dxa"/>
            <w:vAlign w:val="center"/>
          </w:tcPr>
          <w:p w14:paraId="2F24055D" w14:textId="77777777" w:rsidR="008D5719" w:rsidRPr="001516B6" w:rsidRDefault="008D5719" w:rsidP="00BD12E7">
            <w:pPr>
              <w:jc w:val="center"/>
              <w:rPr>
                <w:b/>
                <w:color w:val="000000"/>
                <w:szCs w:val="22"/>
              </w:rPr>
            </w:pPr>
          </w:p>
        </w:tc>
        <w:tc>
          <w:tcPr>
            <w:tcW w:w="670" w:type="dxa"/>
            <w:vAlign w:val="center"/>
          </w:tcPr>
          <w:p w14:paraId="13EE9DC6" w14:textId="77777777" w:rsidR="008D5719" w:rsidRPr="001516B6" w:rsidRDefault="008D5719" w:rsidP="00BD12E7">
            <w:pPr>
              <w:jc w:val="center"/>
              <w:rPr>
                <w:b/>
                <w:color w:val="000000"/>
                <w:szCs w:val="22"/>
              </w:rPr>
            </w:pPr>
          </w:p>
        </w:tc>
        <w:tc>
          <w:tcPr>
            <w:tcW w:w="669" w:type="dxa"/>
            <w:vAlign w:val="center"/>
          </w:tcPr>
          <w:p w14:paraId="4427785D" w14:textId="77777777" w:rsidR="008D5719" w:rsidRPr="001516B6" w:rsidRDefault="008D5719" w:rsidP="00BD12E7">
            <w:pPr>
              <w:jc w:val="center"/>
              <w:rPr>
                <w:b/>
                <w:color w:val="000000"/>
                <w:szCs w:val="22"/>
              </w:rPr>
            </w:pPr>
          </w:p>
        </w:tc>
        <w:tc>
          <w:tcPr>
            <w:tcW w:w="670" w:type="dxa"/>
            <w:vAlign w:val="center"/>
          </w:tcPr>
          <w:p w14:paraId="394173E8" w14:textId="77777777" w:rsidR="008D5719" w:rsidRPr="001516B6" w:rsidRDefault="008D5719" w:rsidP="00BD12E7">
            <w:pPr>
              <w:jc w:val="center"/>
              <w:rPr>
                <w:b/>
                <w:color w:val="000000"/>
                <w:szCs w:val="22"/>
              </w:rPr>
            </w:pPr>
          </w:p>
        </w:tc>
      </w:tr>
      <w:tr w:rsidR="008D5719" w:rsidRPr="001516B6" w14:paraId="080D3A2A" w14:textId="77777777" w:rsidTr="00BD12E7">
        <w:trPr>
          <w:cantSplit/>
          <w:trHeight w:val="289"/>
          <w:jc w:val="center"/>
        </w:trPr>
        <w:tc>
          <w:tcPr>
            <w:tcW w:w="830" w:type="dxa"/>
            <w:vAlign w:val="center"/>
          </w:tcPr>
          <w:p w14:paraId="20BA40D3" w14:textId="3E05D7AF" w:rsidR="008D5719" w:rsidRPr="001516B6" w:rsidRDefault="00012BD5" w:rsidP="00BD12E7">
            <w:pPr>
              <w:tabs>
                <w:tab w:val="left" w:pos="397"/>
              </w:tabs>
              <w:ind w:left="397" w:hanging="397"/>
              <w:jc w:val="center"/>
              <w:rPr>
                <w:color w:val="000000"/>
                <w:szCs w:val="22"/>
              </w:rPr>
            </w:pPr>
            <w:r>
              <w:rPr>
                <w:color w:val="000000"/>
                <w:szCs w:val="22"/>
              </w:rPr>
              <w:t>1.3</w:t>
            </w:r>
          </w:p>
        </w:tc>
        <w:tc>
          <w:tcPr>
            <w:tcW w:w="4819" w:type="dxa"/>
            <w:vAlign w:val="center"/>
          </w:tcPr>
          <w:p w14:paraId="24559534" w14:textId="013024AD" w:rsidR="008D5719" w:rsidRPr="001516B6" w:rsidRDefault="00012BD5" w:rsidP="008D5719">
            <w:pPr>
              <w:tabs>
                <w:tab w:val="left" w:pos="397"/>
              </w:tabs>
              <w:ind w:left="397" w:hanging="397"/>
              <w:rPr>
                <w:color w:val="000000"/>
                <w:szCs w:val="22"/>
              </w:rPr>
            </w:pPr>
            <w:r>
              <w:rPr>
                <w:color w:val="000000"/>
                <w:szCs w:val="22"/>
              </w:rPr>
              <w:t>Perform coaching</w:t>
            </w:r>
          </w:p>
        </w:tc>
        <w:tc>
          <w:tcPr>
            <w:tcW w:w="953" w:type="dxa"/>
            <w:vAlign w:val="center"/>
          </w:tcPr>
          <w:p w14:paraId="0249A85D" w14:textId="1ADA0093" w:rsidR="008D5719" w:rsidRPr="001516B6" w:rsidRDefault="00C065E6" w:rsidP="00BD12E7">
            <w:pPr>
              <w:jc w:val="center"/>
              <w:rPr>
                <w:b/>
                <w:color w:val="000000"/>
                <w:szCs w:val="22"/>
              </w:rPr>
            </w:pPr>
            <w:r>
              <w:rPr>
                <w:b/>
                <w:color w:val="000000"/>
                <w:szCs w:val="22"/>
              </w:rPr>
              <w:t>24</w:t>
            </w:r>
          </w:p>
        </w:tc>
        <w:tc>
          <w:tcPr>
            <w:tcW w:w="669" w:type="dxa"/>
            <w:vAlign w:val="center"/>
          </w:tcPr>
          <w:p w14:paraId="5ECC9B4D" w14:textId="77777777" w:rsidR="008D5719" w:rsidRPr="001516B6" w:rsidRDefault="008D5719" w:rsidP="00BD12E7">
            <w:pPr>
              <w:jc w:val="center"/>
              <w:rPr>
                <w:b/>
                <w:color w:val="000000"/>
                <w:szCs w:val="22"/>
              </w:rPr>
            </w:pPr>
          </w:p>
        </w:tc>
        <w:tc>
          <w:tcPr>
            <w:tcW w:w="670" w:type="dxa"/>
            <w:vAlign w:val="center"/>
          </w:tcPr>
          <w:p w14:paraId="6A6EB68F" w14:textId="62096B15" w:rsidR="008D5719" w:rsidRPr="001516B6" w:rsidRDefault="008D5719" w:rsidP="00BD12E7">
            <w:pPr>
              <w:jc w:val="center"/>
              <w:rPr>
                <w:b/>
                <w:color w:val="000000"/>
                <w:szCs w:val="22"/>
              </w:rPr>
            </w:pPr>
          </w:p>
        </w:tc>
        <w:tc>
          <w:tcPr>
            <w:tcW w:w="669" w:type="dxa"/>
            <w:vAlign w:val="center"/>
          </w:tcPr>
          <w:p w14:paraId="345E77C6" w14:textId="1E5DF4E0" w:rsidR="008D5719" w:rsidRPr="001516B6" w:rsidRDefault="008D5719" w:rsidP="00BD12E7">
            <w:pPr>
              <w:jc w:val="center"/>
              <w:rPr>
                <w:b/>
                <w:color w:val="000000"/>
                <w:szCs w:val="22"/>
              </w:rPr>
            </w:pPr>
          </w:p>
        </w:tc>
        <w:tc>
          <w:tcPr>
            <w:tcW w:w="670" w:type="dxa"/>
            <w:vAlign w:val="center"/>
          </w:tcPr>
          <w:p w14:paraId="2725A905" w14:textId="0D14BA45" w:rsidR="008D5719" w:rsidRPr="001516B6" w:rsidRDefault="00012BD5" w:rsidP="00BD12E7">
            <w:pPr>
              <w:jc w:val="center"/>
              <w:rPr>
                <w:b/>
                <w:color w:val="000000"/>
                <w:szCs w:val="22"/>
              </w:rPr>
            </w:pPr>
            <w:r>
              <w:rPr>
                <w:b/>
                <w:color w:val="000000"/>
                <w:szCs w:val="22"/>
              </w:rPr>
              <w:t>Xo</w:t>
            </w:r>
          </w:p>
        </w:tc>
        <w:tc>
          <w:tcPr>
            <w:tcW w:w="669" w:type="dxa"/>
            <w:vAlign w:val="center"/>
          </w:tcPr>
          <w:p w14:paraId="6AD1E03B" w14:textId="41E137EB" w:rsidR="008D5719" w:rsidRPr="001516B6" w:rsidRDefault="00012BD5" w:rsidP="00BD12E7">
            <w:pPr>
              <w:jc w:val="center"/>
              <w:rPr>
                <w:b/>
                <w:color w:val="000000"/>
                <w:szCs w:val="22"/>
              </w:rPr>
            </w:pPr>
            <w:r>
              <w:rPr>
                <w:b/>
                <w:color w:val="000000"/>
                <w:szCs w:val="22"/>
              </w:rPr>
              <w:t>Xo</w:t>
            </w:r>
          </w:p>
        </w:tc>
        <w:tc>
          <w:tcPr>
            <w:tcW w:w="670" w:type="dxa"/>
            <w:vAlign w:val="center"/>
          </w:tcPr>
          <w:p w14:paraId="10943936" w14:textId="670D92D3" w:rsidR="008D5719" w:rsidRPr="001516B6" w:rsidRDefault="00012BD5" w:rsidP="00BD12E7">
            <w:pPr>
              <w:jc w:val="center"/>
              <w:rPr>
                <w:b/>
                <w:color w:val="000000"/>
                <w:szCs w:val="22"/>
              </w:rPr>
            </w:pPr>
            <w:r>
              <w:rPr>
                <w:b/>
                <w:color w:val="000000"/>
                <w:szCs w:val="22"/>
              </w:rPr>
              <w:t xml:space="preserve">Xo </w:t>
            </w:r>
          </w:p>
        </w:tc>
        <w:tc>
          <w:tcPr>
            <w:tcW w:w="669" w:type="dxa"/>
            <w:vAlign w:val="center"/>
          </w:tcPr>
          <w:p w14:paraId="2163972C" w14:textId="0E3CCA07" w:rsidR="008D5719" w:rsidRPr="001516B6" w:rsidRDefault="00012BD5" w:rsidP="00BD12E7">
            <w:pPr>
              <w:jc w:val="center"/>
              <w:rPr>
                <w:b/>
                <w:color w:val="000000"/>
                <w:szCs w:val="22"/>
              </w:rPr>
            </w:pPr>
            <w:r>
              <w:rPr>
                <w:b/>
                <w:color w:val="000000"/>
                <w:szCs w:val="22"/>
              </w:rPr>
              <w:t>Xo</w:t>
            </w:r>
          </w:p>
        </w:tc>
        <w:tc>
          <w:tcPr>
            <w:tcW w:w="670" w:type="dxa"/>
            <w:vAlign w:val="center"/>
          </w:tcPr>
          <w:p w14:paraId="04AB4290" w14:textId="75B8558C" w:rsidR="008D5719" w:rsidRPr="001516B6" w:rsidRDefault="00012BD5" w:rsidP="00BD12E7">
            <w:pPr>
              <w:jc w:val="center"/>
              <w:rPr>
                <w:b/>
                <w:color w:val="000000"/>
                <w:szCs w:val="22"/>
              </w:rPr>
            </w:pPr>
            <w:r>
              <w:rPr>
                <w:b/>
                <w:color w:val="000000"/>
                <w:szCs w:val="22"/>
              </w:rPr>
              <w:t>Xo</w:t>
            </w:r>
          </w:p>
        </w:tc>
        <w:tc>
          <w:tcPr>
            <w:tcW w:w="669" w:type="dxa"/>
            <w:vAlign w:val="center"/>
          </w:tcPr>
          <w:p w14:paraId="39253E0B" w14:textId="3BB6CA74" w:rsidR="008D5719" w:rsidRPr="001516B6" w:rsidRDefault="00012BD5" w:rsidP="00BD12E7">
            <w:pPr>
              <w:jc w:val="center"/>
              <w:rPr>
                <w:b/>
                <w:color w:val="000000"/>
                <w:szCs w:val="22"/>
              </w:rPr>
            </w:pPr>
            <w:r>
              <w:rPr>
                <w:b/>
                <w:color w:val="000000"/>
                <w:szCs w:val="22"/>
              </w:rPr>
              <w:t>xo</w:t>
            </w:r>
          </w:p>
        </w:tc>
        <w:tc>
          <w:tcPr>
            <w:tcW w:w="670" w:type="dxa"/>
            <w:vAlign w:val="center"/>
          </w:tcPr>
          <w:p w14:paraId="64C9FA85" w14:textId="77777777" w:rsidR="008D5719" w:rsidRPr="001516B6" w:rsidRDefault="008D5719" w:rsidP="00BD12E7">
            <w:pPr>
              <w:jc w:val="center"/>
              <w:rPr>
                <w:b/>
                <w:color w:val="000000"/>
                <w:szCs w:val="22"/>
              </w:rPr>
            </w:pPr>
          </w:p>
        </w:tc>
        <w:tc>
          <w:tcPr>
            <w:tcW w:w="669" w:type="dxa"/>
            <w:vAlign w:val="center"/>
          </w:tcPr>
          <w:p w14:paraId="339CA7F1" w14:textId="77777777" w:rsidR="008D5719" w:rsidRPr="001516B6" w:rsidRDefault="008D5719" w:rsidP="00BD12E7">
            <w:pPr>
              <w:jc w:val="center"/>
              <w:rPr>
                <w:b/>
                <w:color w:val="000000"/>
                <w:szCs w:val="22"/>
              </w:rPr>
            </w:pPr>
          </w:p>
        </w:tc>
        <w:tc>
          <w:tcPr>
            <w:tcW w:w="670" w:type="dxa"/>
            <w:vAlign w:val="center"/>
          </w:tcPr>
          <w:p w14:paraId="1BE3AA69" w14:textId="77777777" w:rsidR="008D5719" w:rsidRPr="001516B6" w:rsidRDefault="008D5719" w:rsidP="00BD12E7">
            <w:pPr>
              <w:jc w:val="center"/>
              <w:rPr>
                <w:b/>
                <w:color w:val="000000"/>
                <w:szCs w:val="22"/>
              </w:rPr>
            </w:pPr>
          </w:p>
        </w:tc>
      </w:tr>
      <w:tr w:rsidR="008D5719" w:rsidRPr="001516B6" w14:paraId="51CE4B54" w14:textId="77777777" w:rsidTr="00BD12E7">
        <w:trPr>
          <w:cantSplit/>
          <w:trHeight w:val="289"/>
          <w:jc w:val="center"/>
        </w:trPr>
        <w:tc>
          <w:tcPr>
            <w:tcW w:w="830" w:type="dxa"/>
            <w:vAlign w:val="center"/>
          </w:tcPr>
          <w:p w14:paraId="5C9D996E" w14:textId="00F1E9B0" w:rsidR="008D5719" w:rsidRPr="001516B6" w:rsidRDefault="00C96B9F" w:rsidP="00BD12E7">
            <w:pPr>
              <w:tabs>
                <w:tab w:val="left" w:pos="397"/>
              </w:tabs>
              <w:ind w:left="397" w:hanging="397"/>
              <w:jc w:val="center"/>
              <w:rPr>
                <w:color w:val="000000"/>
                <w:szCs w:val="22"/>
              </w:rPr>
            </w:pPr>
            <w:r>
              <w:rPr>
                <w:color w:val="000000"/>
                <w:szCs w:val="22"/>
              </w:rPr>
              <w:t>2.1</w:t>
            </w:r>
          </w:p>
        </w:tc>
        <w:tc>
          <w:tcPr>
            <w:tcW w:w="4819" w:type="dxa"/>
            <w:vAlign w:val="center"/>
          </w:tcPr>
          <w:p w14:paraId="2513F78A" w14:textId="5B9EBC29" w:rsidR="008D5719" w:rsidRPr="001516B6" w:rsidRDefault="00C96B9F" w:rsidP="008D5719">
            <w:pPr>
              <w:tabs>
                <w:tab w:val="left" w:pos="397"/>
              </w:tabs>
              <w:ind w:left="397" w:hanging="397"/>
              <w:rPr>
                <w:color w:val="000000"/>
                <w:szCs w:val="22"/>
              </w:rPr>
            </w:pPr>
            <w:r>
              <w:rPr>
                <w:color w:val="000000"/>
                <w:szCs w:val="22"/>
              </w:rPr>
              <w:t xml:space="preserve">Developing material </w:t>
            </w:r>
          </w:p>
        </w:tc>
        <w:tc>
          <w:tcPr>
            <w:tcW w:w="953" w:type="dxa"/>
            <w:vAlign w:val="center"/>
          </w:tcPr>
          <w:p w14:paraId="0A0C362A" w14:textId="53D6F593" w:rsidR="008D5719" w:rsidRPr="001516B6" w:rsidRDefault="00C14830" w:rsidP="00BD12E7">
            <w:pPr>
              <w:jc w:val="center"/>
              <w:rPr>
                <w:b/>
                <w:color w:val="000000"/>
                <w:szCs w:val="22"/>
              </w:rPr>
            </w:pPr>
            <w:r>
              <w:rPr>
                <w:b/>
                <w:color w:val="000000"/>
                <w:szCs w:val="22"/>
              </w:rPr>
              <w:t>16</w:t>
            </w:r>
          </w:p>
        </w:tc>
        <w:tc>
          <w:tcPr>
            <w:tcW w:w="669" w:type="dxa"/>
            <w:vAlign w:val="center"/>
          </w:tcPr>
          <w:p w14:paraId="1186923F" w14:textId="77777777" w:rsidR="008D5719" w:rsidRPr="001516B6" w:rsidRDefault="008D5719" w:rsidP="00BD12E7">
            <w:pPr>
              <w:jc w:val="center"/>
              <w:rPr>
                <w:b/>
                <w:color w:val="000000"/>
                <w:szCs w:val="22"/>
              </w:rPr>
            </w:pPr>
          </w:p>
        </w:tc>
        <w:tc>
          <w:tcPr>
            <w:tcW w:w="670" w:type="dxa"/>
            <w:vAlign w:val="center"/>
          </w:tcPr>
          <w:p w14:paraId="72A53C12" w14:textId="77777777" w:rsidR="008D5719" w:rsidRPr="001516B6" w:rsidRDefault="008D5719" w:rsidP="00BD12E7">
            <w:pPr>
              <w:jc w:val="center"/>
              <w:rPr>
                <w:b/>
                <w:color w:val="000000"/>
                <w:szCs w:val="22"/>
              </w:rPr>
            </w:pPr>
          </w:p>
        </w:tc>
        <w:tc>
          <w:tcPr>
            <w:tcW w:w="669" w:type="dxa"/>
            <w:vAlign w:val="center"/>
          </w:tcPr>
          <w:p w14:paraId="47FE7FCA" w14:textId="77777777" w:rsidR="008D5719" w:rsidRPr="001516B6" w:rsidRDefault="008D5719" w:rsidP="00BD12E7">
            <w:pPr>
              <w:jc w:val="center"/>
              <w:rPr>
                <w:b/>
                <w:color w:val="000000"/>
                <w:szCs w:val="22"/>
              </w:rPr>
            </w:pPr>
          </w:p>
        </w:tc>
        <w:tc>
          <w:tcPr>
            <w:tcW w:w="670" w:type="dxa"/>
            <w:vAlign w:val="center"/>
          </w:tcPr>
          <w:p w14:paraId="09794EF7" w14:textId="77777777" w:rsidR="008D5719" w:rsidRPr="001516B6" w:rsidRDefault="008D5719" w:rsidP="00BD12E7">
            <w:pPr>
              <w:jc w:val="center"/>
              <w:rPr>
                <w:b/>
                <w:color w:val="000000"/>
                <w:szCs w:val="22"/>
              </w:rPr>
            </w:pPr>
          </w:p>
        </w:tc>
        <w:tc>
          <w:tcPr>
            <w:tcW w:w="669" w:type="dxa"/>
            <w:vAlign w:val="center"/>
          </w:tcPr>
          <w:p w14:paraId="0DD70066" w14:textId="3A01A51D" w:rsidR="008D5719" w:rsidRPr="001516B6" w:rsidRDefault="008D5719" w:rsidP="00BD12E7">
            <w:pPr>
              <w:jc w:val="center"/>
              <w:rPr>
                <w:b/>
                <w:color w:val="000000"/>
                <w:szCs w:val="22"/>
              </w:rPr>
            </w:pPr>
          </w:p>
        </w:tc>
        <w:tc>
          <w:tcPr>
            <w:tcW w:w="670" w:type="dxa"/>
            <w:vAlign w:val="center"/>
          </w:tcPr>
          <w:p w14:paraId="0C36F20B" w14:textId="6C2823D2" w:rsidR="008D5719" w:rsidRPr="001516B6" w:rsidRDefault="008D5719" w:rsidP="00BD12E7">
            <w:pPr>
              <w:jc w:val="center"/>
              <w:rPr>
                <w:b/>
                <w:color w:val="000000"/>
                <w:szCs w:val="22"/>
              </w:rPr>
            </w:pPr>
          </w:p>
        </w:tc>
        <w:tc>
          <w:tcPr>
            <w:tcW w:w="669" w:type="dxa"/>
            <w:vAlign w:val="center"/>
          </w:tcPr>
          <w:p w14:paraId="32F0512F" w14:textId="5AF32AC5" w:rsidR="008D5719" w:rsidRPr="001516B6" w:rsidRDefault="008D5719" w:rsidP="00BD12E7">
            <w:pPr>
              <w:jc w:val="center"/>
              <w:rPr>
                <w:b/>
                <w:color w:val="000000"/>
                <w:szCs w:val="22"/>
              </w:rPr>
            </w:pPr>
          </w:p>
        </w:tc>
        <w:tc>
          <w:tcPr>
            <w:tcW w:w="670" w:type="dxa"/>
            <w:vAlign w:val="center"/>
          </w:tcPr>
          <w:p w14:paraId="486752F6" w14:textId="3DBCAE98" w:rsidR="008D5719" w:rsidRPr="001516B6" w:rsidRDefault="008D5719" w:rsidP="00BD12E7">
            <w:pPr>
              <w:jc w:val="center"/>
              <w:rPr>
                <w:b/>
                <w:color w:val="000000"/>
                <w:szCs w:val="22"/>
              </w:rPr>
            </w:pPr>
          </w:p>
        </w:tc>
        <w:tc>
          <w:tcPr>
            <w:tcW w:w="669" w:type="dxa"/>
            <w:vAlign w:val="center"/>
          </w:tcPr>
          <w:p w14:paraId="3EE68DDF" w14:textId="1624C652" w:rsidR="008D5719" w:rsidRPr="001516B6" w:rsidRDefault="00C065E6" w:rsidP="00BD12E7">
            <w:pPr>
              <w:jc w:val="center"/>
              <w:rPr>
                <w:b/>
                <w:color w:val="000000"/>
                <w:szCs w:val="22"/>
              </w:rPr>
            </w:pPr>
            <w:r>
              <w:rPr>
                <w:b/>
                <w:color w:val="000000"/>
                <w:szCs w:val="22"/>
              </w:rPr>
              <w:t>Xo</w:t>
            </w:r>
          </w:p>
        </w:tc>
        <w:tc>
          <w:tcPr>
            <w:tcW w:w="670" w:type="dxa"/>
            <w:vAlign w:val="center"/>
          </w:tcPr>
          <w:p w14:paraId="2DDD6A12" w14:textId="4FAF6696" w:rsidR="008D5719" w:rsidRPr="001516B6" w:rsidRDefault="00C065E6" w:rsidP="00BD12E7">
            <w:pPr>
              <w:jc w:val="center"/>
              <w:rPr>
                <w:b/>
                <w:color w:val="000000"/>
                <w:szCs w:val="22"/>
              </w:rPr>
            </w:pPr>
            <w:r>
              <w:rPr>
                <w:b/>
                <w:color w:val="000000"/>
                <w:szCs w:val="22"/>
              </w:rPr>
              <w:t>Xo</w:t>
            </w:r>
          </w:p>
        </w:tc>
        <w:tc>
          <w:tcPr>
            <w:tcW w:w="669" w:type="dxa"/>
            <w:vAlign w:val="center"/>
          </w:tcPr>
          <w:p w14:paraId="223B0803" w14:textId="0DE9E206" w:rsidR="008D5719" w:rsidRPr="001516B6" w:rsidRDefault="00C065E6" w:rsidP="00BD12E7">
            <w:pPr>
              <w:jc w:val="center"/>
              <w:rPr>
                <w:b/>
                <w:color w:val="000000"/>
                <w:szCs w:val="22"/>
              </w:rPr>
            </w:pPr>
            <w:r>
              <w:rPr>
                <w:b/>
                <w:color w:val="000000"/>
                <w:szCs w:val="22"/>
              </w:rPr>
              <w:t>Xo</w:t>
            </w:r>
          </w:p>
        </w:tc>
        <w:tc>
          <w:tcPr>
            <w:tcW w:w="670" w:type="dxa"/>
            <w:vAlign w:val="center"/>
          </w:tcPr>
          <w:p w14:paraId="4DAF1BE7" w14:textId="6090B7C6" w:rsidR="008D5719" w:rsidRPr="001516B6" w:rsidRDefault="00C065E6" w:rsidP="00BD12E7">
            <w:pPr>
              <w:jc w:val="center"/>
              <w:rPr>
                <w:b/>
                <w:color w:val="000000"/>
                <w:szCs w:val="22"/>
              </w:rPr>
            </w:pPr>
            <w:r>
              <w:rPr>
                <w:b/>
                <w:color w:val="000000"/>
                <w:szCs w:val="22"/>
              </w:rPr>
              <w:t>xo</w:t>
            </w:r>
          </w:p>
        </w:tc>
      </w:tr>
      <w:tr w:rsidR="008D5719" w:rsidRPr="001516B6" w14:paraId="6FF9B30F" w14:textId="77777777" w:rsidTr="00BD12E7">
        <w:trPr>
          <w:cantSplit/>
          <w:trHeight w:val="289"/>
          <w:jc w:val="center"/>
        </w:trPr>
        <w:tc>
          <w:tcPr>
            <w:tcW w:w="830" w:type="dxa"/>
            <w:vAlign w:val="center"/>
          </w:tcPr>
          <w:p w14:paraId="6CEAD735" w14:textId="6F08E2AF" w:rsidR="008D5719" w:rsidRPr="001516B6" w:rsidRDefault="00752F7B" w:rsidP="00BD12E7">
            <w:pPr>
              <w:tabs>
                <w:tab w:val="left" w:pos="397"/>
              </w:tabs>
              <w:ind w:left="397" w:hanging="397"/>
              <w:jc w:val="center"/>
              <w:rPr>
                <w:color w:val="000000"/>
                <w:szCs w:val="22"/>
              </w:rPr>
            </w:pPr>
            <w:r>
              <w:rPr>
                <w:color w:val="000000"/>
                <w:szCs w:val="22"/>
              </w:rPr>
              <w:t>2.3</w:t>
            </w:r>
          </w:p>
        </w:tc>
        <w:tc>
          <w:tcPr>
            <w:tcW w:w="4819" w:type="dxa"/>
            <w:vAlign w:val="center"/>
          </w:tcPr>
          <w:p w14:paraId="084F0C9C" w14:textId="42ED4398" w:rsidR="008D5719" w:rsidRPr="001516B6" w:rsidRDefault="00752F7B" w:rsidP="008D5719">
            <w:pPr>
              <w:tabs>
                <w:tab w:val="left" w:pos="397"/>
              </w:tabs>
              <w:ind w:left="397" w:hanging="397"/>
              <w:rPr>
                <w:color w:val="000000"/>
                <w:szCs w:val="22"/>
              </w:rPr>
            </w:pPr>
            <w:r>
              <w:rPr>
                <w:color w:val="000000"/>
                <w:szCs w:val="22"/>
              </w:rPr>
              <w:t>School visits</w:t>
            </w:r>
          </w:p>
        </w:tc>
        <w:tc>
          <w:tcPr>
            <w:tcW w:w="953" w:type="dxa"/>
            <w:vAlign w:val="center"/>
          </w:tcPr>
          <w:p w14:paraId="5BA375FE" w14:textId="780E1C54" w:rsidR="008D5719" w:rsidRPr="001516B6" w:rsidRDefault="00C14830" w:rsidP="00BD12E7">
            <w:pPr>
              <w:jc w:val="center"/>
              <w:rPr>
                <w:b/>
                <w:color w:val="000000"/>
                <w:szCs w:val="22"/>
              </w:rPr>
            </w:pPr>
            <w:r>
              <w:rPr>
                <w:b/>
                <w:color w:val="000000"/>
                <w:szCs w:val="22"/>
              </w:rPr>
              <w:t>16</w:t>
            </w:r>
          </w:p>
        </w:tc>
        <w:tc>
          <w:tcPr>
            <w:tcW w:w="669" w:type="dxa"/>
            <w:vAlign w:val="center"/>
          </w:tcPr>
          <w:p w14:paraId="28F26964" w14:textId="77777777" w:rsidR="008D5719" w:rsidRPr="001516B6" w:rsidRDefault="008D5719" w:rsidP="00BD12E7">
            <w:pPr>
              <w:jc w:val="center"/>
              <w:rPr>
                <w:b/>
                <w:color w:val="000000"/>
                <w:szCs w:val="22"/>
              </w:rPr>
            </w:pPr>
          </w:p>
        </w:tc>
        <w:tc>
          <w:tcPr>
            <w:tcW w:w="670" w:type="dxa"/>
            <w:vAlign w:val="center"/>
          </w:tcPr>
          <w:p w14:paraId="76C1EC2E" w14:textId="77777777" w:rsidR="008D5719" w:rsidRPr="001516B6" w:rsidRDefault="008D5719" w:rsidP="00BD12E7">
            <w:pPr>
              <w:jc w:val="center"/>
              <w:rPr>
                <w:b/>
                <w:color w:val="000000"/>
                <w:szCs w:val="22"/>
              </w:rPr>
            </w:pPr>
          </w:p>
        </w:tc>
        <w:tc>
          <w:tcPr>
            <w:tcW w:w="669" w:type="dxa"/>
            <w:vAlign w:val="center"/>
          </w:tcPr>
          <w:p w14:paraId="088E8C29" w14:textId="77777777" w:rsidR="008D5719" w:rsidRPr="001516B6" w:rsidRDefault="008D5719" w:rsidP="00BD12E7">
            <w:pPr>
              <w:jc w:val="center"/>
              <w:rPr>
                <w:b/>
                <w:color w:val="000000"/>
                <w:szCs w:val="22"/>
              </w:rPr>
            </w:pPr>
          </w:p>
        </w:tc>
        <w:tc>
          <w:tcPr>
            <w:tcW w:w="670" w:type="dxa"/>
            <w:vAlign w:val="center"/>
          </w:tcPr>
          <w:p w14:paraId="5FA3C6A7" w14:textId="77777777" w:rsidR="008D5719" w:rsidRPr="001516B6" w:rsidRDefault="008D5719" w:rsidP="00BD12E7">
            <w:pPr>
              <w:jc w:val="center"/>
              <w:rPr>
                <w:b/>
                <w:color w:val="000000"/>
                <w:szCs w:val="22"/>
              </w:rPr>
            </w:pPr>
          </w:p>
        </w:tc>
        <w:tc>
          <w:tcPr>
            <w:tcW w:w="669" w:type="dxa"/>
            <w:vAlign w:val="center"/>
          </w:tcPr>
          <w:p w14:paraId="2908D2A1" w14:textId="77777777" w:rsidR="008D5719" w:rsidRPr="001516B6" w:rsidRDefault="008D5719" w:rsidP="00BD12E7">
            <w:pPr>
              <w:jc w:val="center"/>
              <w:rPr>
                <w:b/>
                <w:color w:val="000000"/>
                <w:szCs w:val="22"/>
              </w:rPr>
            </w:pPr>
          </w:p>
        </w:tc>
        <w:tc>
          <w:tcPr>
            <w:tcW w:w="670" w:type="dxa"/>
            <w:vAlign w:val="center"/>
          </w:tcPr>
          <w:p w14:paraId="52853BC9" w14:textId="77777777" w:rsidR="008D5719" w:rsidRPr="001516B6" w:rsidRDefault="008D5719" w:rsidP="00BD12E7">
            <w:pPr>
              <w:jc w:val="center"/>
              <w:rPr>
                <w:b/>
                <w:color w:val="000000"/>
                <w:szCs w:val="22"/>
              </w:rPr>
            </w:pPr>
          </w:p>
        </w:tc>
        <w:tc>
          <w:tcPr>
            <w:tcW w:w="669" w:type="dxa"/>
            <w:vAlign w:val="center"/>
          </w:tcPr>
          <w:p w14:paraId="5C536AEE" w14:textId="77777777" w:rsidR="008D5719" w:rsidRPr="001516B6" w:rsidRDefault="008D5719" w:rsidP="00BD12E7">
            <w:pPr>
              <w:jc w:val="center"/>
              <w:rPr>
                <w:b/>
                <w:color w:val="000000"/>
                <w:szCs w:val="22"/>
              </w:rPr>
            </w:pPr>
          </w:p>
        </w:tc>
        <w:tc>
          <w:tcPr>
            <w:tcW w:w="670" w:type="dxa"/>
            <w:vAlign w:val="center"/>
          </w:tcPr>
          <w:p w14:paraId="073A0F4C" w14:textId="77777777" w:rsidR="008D5719" w:rsidRPr="001516B6" w:rsidRDefault="008D5719" w:rsidP="00BD12E7">
            <w:pPr>
              <w:jc w:val="center"/>
              <w:rPr>
                <w:b/>
                <w:color w:val="000000"/>
                <w:szCs w:val="22"/>
              </w:rPr>
            </w:pPr>
          </w:p>
        </w:tc>
        <w:tc>
          <w:tcPr>
            <w:tcW w:w="669" w:type="dxa"/>
            <w:vAlign w:val="center"/>
          </w:tcPr>
          <w:p w14:paraId="59697A20" w14:textId="77EBE5FA" w:rsidR="008D5719" w:rsidRPr="001516B6" w:rsidRDefault="003254C6" w:rsidP="00BD12E7">
            <w:pPr>
              <w:jc w:val="center"/>
              <w:rPr>
                <w:b/>
                <w:color w:val="000000"/>
                <w:szCs w:val="22"/>
              </w:rPr>
            </w:pPr>
            <w:r>
              <w:rPr>
                <w:b/>
                <w:color w:val="000000"/>
                <w:szCs w:val="22"/>
              </w:rPr>
              <w:t>x</w:t>
            </w:r>
          </w:p>
        </w:tc>
        <w:tc>
          <w:tcPr>
            <w:tcW w:w="670" w:type="dxa"/>
            <w:vAlign w:val="center"/>
          </w:tcPr>
          <w:p w14:paraId="3E7EFB36" w14:textId="2FE29990" w:rsidR="008D5719" w:rsidRPr="001516B6" w:rsidRDefault="003254C6" w:rsidP="00BD12E7">
            <w:pPr>
              <w:jc w:val="center"/>
              <w:rPr>
                <w:b/>
                <w:color w:val="000000"/>
                <w:szCs w:val="22"/>
              </w:rPr>
            </w:pPr>
            <w:r>
              <w:rPr>
                <w:b/>
                <w:color w:val="000000"/>
                <w:szCs w:val="22"/>
              </w:rPr>
              <w:t>x</w:t>
            </w:r>
          </w:p>
        </w:tc>
        <w:tc>
          <w:tcPr>
            <w:tcW w:w="669" w:type="dxa"/>
            <w:vAlign w:val="center"/>
          </w:tcPr>
          <w:p w14:paraId="28781B70" w14:textId="2329F8F7" w:rsidR="008D5719" w:rsidRPr="001516B6" w:rsidRDefault="003254C6" w:rsidP="00BD12E7">
            <w:pPr>
              <w:jc w:val="center"/>
              <w:rPr>
                <w:b/>
                <w:color w:val="000000"/>
                <w:szCs w:val="22"/>
              </w:rPr>
            </w:pPr>
            <w:r>
              <w:rPr>
                <w:b/>
                <w:color w:val="000000"/>
                <w:szCs w:val="22"/>
              </w:rPr>
              <w:t>x</w:t>
            </w:r>
          </w:p>
        </w:tc>
        <w:tc>
          <w:tcPr>
            <w:tcW w:w="670" w:type="dxa"/>
            <w:vAlign w:val="center"/>
          </w:tcPr>
          <w:p w14:paraId="22C162D8" w14:textId="414E354F" w:rsidR="008D5719" w:rsidRPr="001516B6" w:rsidRDefault="009E5A7D" w:rsidP="00BD12E7">
            <w:pPr>
              <w:jc w:val="center"/>
              <w:rPr>
                <w:b/>
                <w:color w:val="000000"/>
                <w:szCs w:val="22"/>
              </w:rPr>
            </w:pPr>
            <w:r>
              <w:rPr>
                <w:b/>
                <w:color w:val="000000"/>
                <w:szCs w:val="22"/>
              </w:rPr>
              <w:t>x</w:t>
            </w:r>
          </w:p>
        </w:tc>
      </w:tr>
      <w:tr w:rsidR="008D5719" w:rsidRPr="001516B6" w14:paraId="1C9C75C4" w14:textId="77777777" w:rsidTr="00BD12E7">
        <w:trPr>
          <w:cantSplit/>
          <w:trHeight w:val="289"/>
          <w:jc w:val="center"/>
        </w:trPr>
        <w:tc>
          <w:tcPr>
            <w:tcW w:w="830" w:type="dxa"/>
            <w:vAlign w:val="center"/>
          </w:tcPr>
          <w:p w14:paraId="20BD8BA5" w14:textId="41FCEE77" w:rsidR="008D5719" w:rsidRPr="001516B6" w:rsidRDefault="000C0603" w:rsidP="00BD12E7">
            <w:pPr>
              <w:tabs>
                <w:tab w:val="left" w:pos="397"/>
              </w:tabs>
              <w:ind w:left="397" w:hanging="397"/>
              <w:jc w:val="center"/>
              <w:rPr>
                <w:color w:val="000000"/>
                <w:szCs w:val="22"/>
              </w:rPr>
            </w:pPr>
            <w:r>
              <w:rPr>
                <w:color w:val="000000"/>
                <w:szCs w:val="22"/>
              </w:rPr>
              <w:t>3.1</w:t>
            </w:r>
          </w:p>
        </w:tc>
        <w:tc>
          <w:tcPr>
            <w:tcW w:w="4819" w:type="dxa"/>
            <w:vAlign w:val="center"/>
          </w:tcPr>
          <w:p w14:paraId="22A2EE54" w14:textId="4E65E3C1" w:rsidR="008D5719" w:rsidRPr="001516B6" w:rsidRDefault="000C0603" w:rsidP="008D5719">
            <w:pPr>
              <w:tabs>
                <w:tab w:val="left" w:pos="397"/>
              </w:tabs>
              <w:ind w:left="397" w:hanging="397"/>
              <w:rPr>
                <w:color w:val="000000"/>
                <w:szCs w:val="22"/>
              </w:rPr>
            </w:pPr>
            <w:r>
              <w:rPr>
                <w:color w:val="000000"/>
                <w:szCs w:val="22"/>
              </w:rPr>
              <w:t>Monitoring and evaluation tools and visits</w:t>
            </w:r>
          </w:p>
        </w:tc>
        <w:tc>
          <w:tcPr>
            <w:tcW w:w="953" w:type="dxa"/>
            <w:vAlign w:val="center"/>
          </w:tcPr>
          <w:p w14:paraId="5F9DE33E" w14:textId="084D1D01" w:rsidR="008D5719" w:rsidRPr="001516B6" w:rsidRDefault="009B09E6" w:rsidP="00BD12E7">
            <w:pPr>
              <w:jc w:val="center"/>
              <w:rPr>
                <w:b/>
                <w:color w:val="000000"/>
                <w:szCs w:val="22"/>
              </w:rPr>
            </w:pPr>
            <w:r>
              <w:rPr>
                <w:b/>
                <w:color w:val="000000"/>
                <w:szCs w:val="22"/>
              </w:rPr>
              <w:t>48</w:t>
            </w:r>
          </w:p>
        </w:tc>
        <w:tc>
          <w:tcPr>
            <w:tcW w:w="669" w:type="dxa"/>
            <w:vAlign w:val="center"/>
          </w:tcPr>
          <w:p w14:paraId="4723B819" w14:textId="1E0E6196" w:rsidR="008D5719" w:rsidRPr="001516B6" w:rsidRDefault="00231EB8" w:rsidP="00BD12E7">
            <w:pPr>
              <w:jc w:val="center"/>
              <w:rPr>
                <w:b/>
                <w:color w:val="000000"/>
                <w:szCs w:val="22"/>
              </w:rPr>
            </w:pPr>
            <w:r>
              <w:rPr>
                <w:b/>
                <w:color w:val="000000"/>
                <w:szCs w:val="22"/>
              </w:rPr>
              <w:t>O</w:t>
            </w:r>
          </w:p>
        </w:tc>
        <w:tc>
          <w:tcPr>
            <w:tcW w:w="670" w:type="dxa"/>
            <w:vAlign w:val="center"/>
          </w:tcPr>
          <w:p w14:paraId="405A6EE6" w14:textId="476F13A0" w:rsidR="008D5719" w:rsidRPr="001516B6" w:rsidRDefault="00231EB8" w:rsidP="00BD12E7">
            <w:pPr>
              <w:jc w:val="center"/>
              <w:rPr>
                <w:b/>
                <w:color w:val="000000"/>
                <w:szCs w:val="22"/>
              </w:rPr>
            </w:pPr>
            <w:r>
              <w:rPr>
                <w:b/>
                <w:color w:val="000000"/>
                <w:szCs w:val="22"/>
              </w:rPr>
              <w:t>O</w:t>
            </w:r>
          </w:p>
        </w:tc>
        <w:tc>
          <w:tcPr>
            <w:tcW w:w="669" w:type="dxa"/>
            <w:vAlign w:val="center"/>
          </w:tcPr>
          <w:p w14:paraId="685D42E5" w14:textId="23A7D0EB" w:rsidR="008D5719" w:rsidRPr="001516B6" w:rsidRDefault="00231EB8" w:rsidP="00BD12E7">
            <w:pPr>
              <w:jc w:val="center"/>
              <w:rPr>
                <w:b/>
                <w:color w:val="000000"/>
                <w:szCs w:val="22"/>
              </w:rPr>
            </w:pPr>
            <w:r>
              <w:rPr>
                <w:b/>
                <w:color w:val="000000"/>
                <w:szCs w:val="22"/>
              </w:rPr>
              <w:t>O</w:t>
            </w:r>
          </w:p>
        </w:tc>
        <w:tc>
          <w:tcPr>
            <w:tcW w:w="670" w:type="dxa"/>
            <w:vAlign w:val="center"/>
          </w:tcPr>
          <w:p w14:paraId="5CDC471F" w14:textId="095172E8" w:rsidR="008D5719" w:rsidRPr="001516B6" w:rsidRDefault="00231EB8" w:rsidP="00BD12E7">
            <w:pPr>
              <w:jc w:val="center"/>
              <w:rPr>
                <w:b/>
                <w:color w:val="000000"/>
                <w:szCs w:val="22"/>
              </w:rPr>
            </w:pPr>
            <w:r>
              <w:rPr>
                <w:b/>
                <w:color w:val="000000"/>
                <w:szCs w:val="22"/>
              </w:rPr>
              <w:t>O</w:t>
            </w:r>
          </w:p>
        </w:tc>
        <w:tc>
          <w:tcPr>
            <w:tcW w:w="669" w:type="dxa"/>
            <w:vAlign w:val="center"/>
          </w:tcPr>
          <w:p w14:paraId="09A15ABD" w14:textId="6972094F" w:rsidR="008D5719" w:rsidRPr="001516B6" w:rsidRDefault="00231EB8" w:rsidP="00BD12E7">
            <w:pPr>
              <w:jc w:val="center"/>
              <w:rPr>
                <w:b/>
                <w:color w:val="000000"/>
                <w:szCs w:val="22"/>
              </w:rPr>
            </w:pPr>
            <w:r>
              <w:rPr>
                <w:b/>
                <w:color w:val="000000"/>
                <w:szCs w:val="22"/>
              </w:rPr>
              <w:t>O</w:t>
            </w:r>
          </w:p>
        </w:tc>
        <w:tc>
          <w:tcPr>
            <w:tcW w:w="670" w:type="dxa"/>
            <w:vAlign w:val="center"/>
          </w:tcPr>
          <w:p w14:paraId="0E22BC69" w14:textId="5FFC58BC" w:rsidR="008D5719" w:rsidRPr="001516B6" w:rsidRDefault="00231EB8" w:rsidP="00BD12E7">
            <w:pPr>
              <w:jc w:val="center"/>
              <w:rPr>
                <w:b/>
                <w:color w:val="000000"/>
                <w:szCs w:val="22"/>
              </w:rPr>
            </w:pPr>
            <w:r>
              <w:rPr>
                <w:b/>
                <w:color w:val="000000"/>
                <w:szCs w:val="22"/>
              </w:rPr>
              <w:t>O</w:t>
            </w:r>
          </w:p>
        </w:tc>
        <w:tc>
          <w:tcPr>
            <w:tcW w:w="669" w:type="dxa"/>
            <w:vAlign w:val="center"/>
          </w:tcPr>
          <w:p w14:paraId="65A2C103" w14:textId="3026E2E5" w:rsidR="008D5719" w:rsidRPr="001516B6" w:rsidRDefault="00231EB8" w:rsidP="00BD12E7">
            <w:pPr>
              <w:jc w:val="center"/>
              <w:rPr>
                <w:b/>
                <w:color w:val="000000"/>
                <w:szCs w:val="22"/>
              </w:rPr>
            </w:pPr>
            <w:r>
              <w:rPr>
                <w:b/>
                <w:color w:val="000000"/>
                <w:szCs w:val="22"/>
              </w:rPr>
              <w:t>O</w:t>
            </w:r>
          </w:p>
        </w:tc>
        <w:tc>
          <w:tcPr>
            <w:tcW w:w="670" w:type="dxa"/>
            <w:vAlign w:val="center"/>
          </w:tcPr>
          <w:p w14:paraId="2FD38B20" w14:textId="24557631" w:rsidR="008D5719" w:rsidRPr="001516B6" w:rsidRDefault="00231EB8" w:rsidP="00BD12E7">
            <w:pPr>
              <w:jc w:val="center"/>
              <w:rPr>
                <w:b/>
                <w:color w:val="000000"/>
                <w:szCs w:val="22"/>
              </w:rPr>
            </w:pPr>
            <w:r>
              <w:rPr>
                <w:b/>
                <w:color w:val="000000"/>
                <w:szCs w:val="22"/>
              </w:rPr>
              <w:t>O</w:t>
            </w:r>
          </w:p>
        </w:tc>
        <w:tc>
          <w:tcPr>
            <w:tcW w:w="669" w:type="dxa"/>
            <w:vAlign w:val="center"/>
          </w:tcPr>
          <w:p w14:paraId="618D07D7" w14:textId="4B7229F9" w:rsidR="008D5719" w:rsidRPr="001516B6" w:rsidRDefault="00231EB8" w:rsidP="00BD12E7">
            <w:pPr>
              <w:jc w:val="center"/>
              <w:rPr>
                <w:b/>
                <w:color w:val="000000"/>
                <w:szCs w:val="22"/>
              </w:rPr>
            </w:pPr>
            <w:r>
              <w:rPr>
                <w:b/>
                <w:color w:val="000000"/>
                <w:szCs w:val="22"/>
              </w:rPr>
              <w:t>O</w:t>
            </w:r>
          </w:p>
        </w:tc>
        <w:tc>
          <w:tcPr>
            <w:tcW w:w="670" w:type="dxa"/>
            <w:vAlign w:val="center"/>
          </w:tcPr>
          <w:p w14:paraId="7A72AC4D" w14:textId="343D8C2C" w:rsidR="008D5719" w:rsidRPr="001516B6" w:rsidRDefault="00231EB8" w:rsidP="00BD12E7">
            <w:pPr>
              <w:jc w:val="center"/>
              <w:rPr>
                <w:b/>
                <w:color w:val="000000"/>
                <w:szCs w:val="22"/>
              </w:rPr>
            </w:pPr>
            <w:r>
              <w:rPr>
                <w:b/>
                <w:color w:val="000000"/>
                <w:szCs w:val="22"/>
              </w:rPr>
              <w:t>O</w:t>
            </w:r>
          </w:p>
        </w:tc>
        <w:tc>
          <w:tcPr>
            <w:tcW w:w="669" w:type="dxa"/>
            <w:vAlign w:val="center"/>
          </w:tcPr>
          <w:p w14:paraId="1C490714" w14:textId="26696410" w:rsidR="008D5719" w:rsidRPr="001516B6" w:rsidRDefault="00231EB8" w:rsidP="00BD12E7">
            <w:pPr>
              <w:jc w:val="center"/>
              <w:rPr>
                <w:b/>
                <w:color w:val="000000"/>
                <w:szCs w:val="22"/>
              </w:rPr>
            </w:pPr>
            <w:r>
              <w:rPr>
                <w:b/>
                <w:color w:val="000000"/>
                <w:szCs w:val="22"/>
              </w:rPr>
              <w:t>O</w:t>
            </w:r>
          </w:p>
        </w:tc>
        <w:tc>
          <w:tcPr>
            <w:tcW w:w="670" w:type="dxa"/>
            <w:vAlign w:val="center"/>
          </w:tcPr>
          <w:p w14:paraId="38A13C8B" w14:textId="34307109" w:rsidR="008D5719" w:rsidRPr="001516B6" w:rsidRDefault="00231EB8" w:rsidP="00BD12E7">
            <w:pPr>
              <w:jc w:val="center"/>
              <w:rPr>
                <w:b/>
                <w:color w:val="000000"/>
                <w:szCs w:val="22"/>
              </w:rPr>
            </w:pPr>
            <w:r>
              <w:rPr>
                <w:b/>
                <w:color w:val="000000"/>
                <w:szCs w:val="22"/>
              </w:rPr>
              <w:t>o</w:t>
            </w:r>
          </w:p>
        </w:tc>
      </w:tr>
      <w:tr w:rsidR="007E0E24" w:rsidRPr="001516B6" w14:paraId="2DC71670" w14:textId="77777777" w:rsidTr="00BD12E7">
        <w:trPr>
          <w:cantSplit/>
          <w:trHeight w:val="289"/>
          <w:jc w:val="center"/>
        </w:trPr>
        <w:tc>
          <w:tcPr>
            <w:tcW w:w="830" w:type="dxa"/>
            <w:vAlign w:val="center"/>
          </w:tcPr>
          <w:p w14:paraId="4EF9D988" w14:textId="04445D2E" w:rsidR="007E0E24" w:rsidRDefault="00CC0236" w:rsidP="00162A7F">
            <w:pPr>
              <w:tabs>
                <w:tab w:val="left" w:pos="397"/>
              </w:tabs>
              <w:ind w:left="397" w:hanging="397"/>
              <w:jc w:val="center"/>
              <w:rPr>
                <w:color w:val="000000"/>
                <w:szCs w:val="22"/>
              </w:rPr>
            </w:pPr>
            <w:r>
              <w:rPr>
                <w:color w:val="000000"/>
                <w:szCs w:val="22"/>
              </w:rPr>
              <w:t>4.1</w:t>
            </w:r>
          </w:p>
        </w:tc>
        <w:tc>
          <w:tcPr>
            <w:tcW w:w="4819" w:type="dxa"/>
            <w:vAlign w:val="center"/>
          </w:tcPr>
          <w:p w14:paraId="621B218D" w14:textId="3111F1A1" w:rsidR="007E0E24" w:rsidRDefault="007E0E24" w:rsidP="00162A7F">
            <w:pPr>
              <w:tabs>
                <w:tab w:val="left" w:pos="397"/>
              </w:tabs>
              <w:ind w:left="397" w:hanging="397"/>
              <w:rPr>
                <w:color w:val="000000"/>
                <w:szCs w:val="22"/>
              </w:rPr>
            </w:pPr>
            <w:r>
              <w:rPr>
                <w:color w:val="000000"/>
                <w:szCs w:val="22"/>
              </w:rPr>
              <w:t>Policy dialogue</w:t>
            </w:r>
          </w:p>
        </w:tc>
        <w:tc>
          <w:tcPr>
            <w:tcW w:w="953" w:type="dxa"/>
            <w:vAlign w:val="center"/>
          </w:tcPr>
          <w:p w14:paraId="45E314AF" w14:textId="640637CD" w:rsidR="007E0E24" w:rsidRDefault="007E0E24" w:rsidP="00162A7F">
            <w:pPr>
              <w:jc w:val="center"/>
              <w:rPr>
                <w:b/>
                <w:color w:val="000000"/>
                <w:szCs w:val="22"/>
              </w:rPr>
            </w:pPr>
            <w:r>
              <w:rPr>
                <w:b/>
                <w:color w:val="000000"/>
                <w:szCs w:val="22"/>
              </w:rPr>
              <w:t>44</w:t>
            </w:r>
          </w:p>
        </w:tc>
        <w:tc>
          <w:tcPr>
            <w:tcW w:w="669" w:type="dxa"/>
            <w:vAlign w:val="center"/>
          </w:tcPr>
          <w:p w14:paraId="339D5E15" w14:textId="77777777" w:rsidR="007E0E24" w:rsidRDefault="007E0E24" w:rsidP="00162A7F">
            <w:pPr>
              <w:jc w:val="center"/>
              <w:rPr>
                <w:b/>
                <w:color w:val="000000"/>
                <w:szCs w:val="22"/>
              </w:rPr>
            </w:pPr>
          </w:p>
        </w:tc>
        <w:tc>
          <w:tcPr>
            <w:tcW w:w="670" w:type="dxa"/>
            <w:vAlign w:val="center"/>
          </w:tcPr>
          <w:p w14:paraId="372F23AC" w14:textId="186F8A07" w:rsidR="007E0E24" w:rsidRDefault="007E0E24" w:rsidP="00162A7F">
            <w:pPr>
              <w:jc w:val="center"/>
              <w:rPr>
                <w:b/>
                <w:color w:val="000000"/>
                <w:szCs w:val="22"/>
              </w:rPr>
            </w:pPr>
            <w:r>
              <w:rPr>
                <w:b/>
                <w:color w:val="000000"/>
                <w:szCs w:val="22"/>
              </w:rPr>
              <w:t>x</w:t>
            </w:r>
          </w:p>
        </w:tc>
        <w:tc>
          <w:tcPr>
            <w:tcW w:w="669" w:type="dxa"/>
            <w:vAlign w:val="center"/>
          </w:tcPr>
          <w:p w14:paraId="2678415F" w14:textId="0A0EEE89" w:rsidR="007E0E24" w:rsidRDefault="007E0E24" w:rsidP="00162A7F">
            <w:pPr>
              <w:jc w:val="center"/>
              <w:rPr>
                <w:b/>
                <w:color w:val="000000"/>
                <w:szCs w:val="22"/>
              </w:rPr>
            </w:pPr>
            <w:r>
              <w:rPr>
                <w:b/>
                <w:color w:val="000000"/>
                <w:szCs w:val="22"/>
              </w:rPr>
              <w:t>x</w:t>
            </w:r>
          </w:p>
        </w:tc>
        <w:tc>
          <w:tcPr>
            <w:tcW w:w="670" w:type="dxa"/>
            <w:vAlign w:val="center"/>
          </w:tcPr>
          <w:p w14:paraId="6E70A2B7" w14:textId="79E1B5E3" w:rsidR="007E0E24" w:rsidRDefault="007E0E24" w:rsidP="00162A7F">
            <w:pPr>
              <w:jc w:val="center"/>
              <w:rPr>
                <w:b/>
                <w:color w:val="000000"/>
                <w:szCs w:val="22"/>
              </w:rPr>
            </w:pPr>
            <w:r>
              <w:rPr>
                <w:b/>
                <w:color w:val="000000"/>
                <w:szCs w:val="22"/>
              </w:rPr>
              <w:t>x</w:t>
            </w:r>
          </w:p>
        </w:tc>
        <w:tc>
          <w:tcPr>
            <w:tcW w:w="669" w:type="dxa"/>
            <w:vAlign w:val="center"/>
          </w:tcPr>
          <w:p w14:paraId="721F3213" w14:textId="630BC78A" w:rsidR="007E0E24" w:rsidRDefault="007E0E24" w:rsidP="00162A7F">
            <w:pPr>
              <w:jc w:val="center"/>
              <w:rPr>
                <w:b/>
                <w:color w:val="000000"/>
                <w:szCs w:val="22"/>
              </w:rPr>
            </w:pPr>
            <w:r>
              <w:rPr>
                <w:b/>
                <w:color w:val="000000"/>
                <w:szCs w:val="22"/>
              </w:rPr>
              <w:t>x</w:t>
            </w:r>
          </w:p>
        </w:tc>
        <w:tc>
          <w:tcPr>
            <w:tcW w:w="670" w:type="dxa"/>
            <w:vAlign w:val="center"/>
          </w:tcPr>
          <w:p w14:paraId="31D0FCD0" w14:textId="55F2DF8F" w:rsidR="007E0E24" w:rsidRDefault="007E0E24" w:rsidP="00162A7F">
            <w:pPr>
              <w:jc w:val="center"/>
              <w:rPr>
                <w:b/>
                <w:color w:val="000000"/>
                <w:szCs w:val="22"/>
              </w:rPr>
            </w:pPr>
            <w:r>
              <w:rPr>
                <w:b/>
                <w:color w:val="000000"/>
                <w:szCs w:val="22"/>
              </w:rPr>
              <w:t>x</w:t>
            </w:r>
          </w:p>
        </w:tc>
        <w:tc>
          <w:tcPr>
            <w:tcW w:w="669" w:type="dxa"/>
            <w:vAlign w:val="center"/>
          </w:tcPr>
          <w:p w14:paraId="397F7F6B" w14:textId="61775667" w:rsidR="007E0E24" w:rsidRDefault="007E0E24" w:rsidP="00162A7F">
            <w:pPr>
              <w:jc w:val="center"/>
              <w:rPr>
                <w:b/>
                <w:color w:val="000000"/>
                <w:szCs w:val="22"/>
              </w:rPr>
            </w:pPr>
            <w:r>
              <w:rPr>
                <w:b/>
                <w:color w:val="000000"/>
                <w:szCs w:val="22"/>
              </w:rPr>
              <w:t>x</w:t>
            </w:r>
          </w:p>
        </w:tc>
        <w:tc>
          <w:tcPr>
            <w:tcW w:w="670" w:type="dxa"/>
            <w:vAlign w:val="center"/>
          </w:tcPr>
          <w:p w14:paraId="6B480D20" w14:textId="3A3A8503" w:rsidR="007E0E24" w:rsidRDefault="007E0E24" w:rsidP="00162A7F">
            <w:pPr>
              <w:jc w:val="center"/>
              <w:rPr>
                <w:b/>
                <w:color w:val="000000"/>
                <w:szCs w:val="22"/>
              </w:rPr>
            </w:pPr>
            <w:r>
              <w:rPr>
                <w:b/>
                <w:color w:val="000000"/>
                <w:szCs w:val="22"/>
              </w:rPr>
              <w:t>x</w:t>
            </w:r>
          </w:p>
        </w:tc>
        <w:tc>
          <w:tcPr>
            <w:tcW w:w="669" w:type="dxa"/>
            <w:vAlign w:val="center"/>
          </w:tcPr>
          <w:p w14:paraId="462C7BFC" w14:textId="720D8487" w:rsidR="007E0E24" w:rsidRDefault="007E0E24" w:rsidP="00162A7F">
            <w:pPr>
              <w:jc w:val="center"/>
              <w:rPr>
                <w:b/>
                <w:color w:val="000000"/>
                <w:szCs w:val="22"/>
              </w:rPr>
            </w:pPr>
            <w:r>
              <w:rPr>
                <w:b/>
                <w:color w:val="000000"/>
                <w:szCs w:val="22"/>
              </w:rPr>
              <w:t>x</w:t>
            </w:r>
          </w:p>
        </w:tc>
        <w:tc>
          <w:tcPr>
            <w:tcW w:w="670" w:type="dxa"/>
            <w:vAlign w:val="center"/>
          </w:tcPr>
          <w:p w14:paraId="339D5A06" w14:textId="0BA210FA" w:rsidR="007E0E24" w:rsidRDefault="007E0E24" w:rsidP="00162A7F">
            <w:pPr>
              <w:jc w:val="center"/>
              <w:rPr>
                <w:b/>
                <w:color w:val="000000"/>
                <w:szCs w:val="22"/>
              </w:rPr>
            </w:pPr>
            <w:r>
              <w:rPr>
                <w:b/>
                <w:color w:val="000000"/>
                <w:szCs w:val="22"/>
              </w:rPr>
              <w:t>x</w:t>
            </w:r>
          </w:p>
        </w:tc>
        <w:tc>
          <w:tcPr>
            <w:tcW w:w="669" w:type="dxa"/>
            <w:vAlign w:val="center"/>
          </w:tcPr>
          <w:p w14:paraId="36936C1A" w14:textId="637209E1" w:rsidR="007E0E24" w:rsidRDefault="007E0E24" w:rsidP="00162A7F">
            <w:pPr>
              <w:jc w:val="center"/>
              <w:rPr>
                <w:b/>
                <w:color w:val="000000"/>
                <w:szCs w:val="22"/>
              </w:rPr>
            </w:pPr>
            <w:r>
              <w:rPr>
                <w:b/>
                <w:color w:val="000000"/>
                <w:szCs w:val="22"/>
              </w:rPr>
              <w:t>x</w:t>
            </w:r>
          </w:p>
        </w:tc>
        <w:tc>
          <w:tcPr>
            <w:tcW w:w="670" w:type="dxa"/>
            <w:vAlign w:val="center"/>
          </w:tcPr>
          <w:p w14:paraId="50A6E5B4" w14:textId="28F1EC62" w:rsidR="007E0E24" w:rsidRDefault="007E0E24" w:rsidP="00162A7F">
            <w:pPr>
              <w:jc w:val="center"/>
              <w:rPr>
                <w:b/>
                <w:color w:val="000000"/>
                <w:szCs w:val="22"/>
              </w:rPr>
            </w:pPr>
            <w:r>
              <w:rPr>
                <w:b/>
                <w:color w:val="000000"/>
                <w:szCs w:val="22"/>
              </w:rPr>
              <w:t>x</w:t>
            </w:r>
          </w:p>
        </w:tc>
      </w:tr>
      <w:tr w:rsidR="008E4FB5" w:rsidRPr="001516B6" w14:paraId="25661B62" w14:textId="77777777" w:rsidTr="00BD12E7">
        <w:trPr>
          <w:cantSplit/>
          <w:trHeight w:val="289"/>
          <w:jc w:val="center"/>
        </w:trPr>
        <w:tc>
          <w:tcPr>
            <w:tcW w:w="830" w:type="dxa"/>
            <w:vAlign w:val="center"/>
          </w:tcPr>
          <w:p w14:paraId="17A0DDFB" w14:textId="5C3E84D6" w:rsidR="008E4FB5" w:rsidRPr="001516B6" w:rsidRDefault="008E4FB5" w:rsidP="008E4FB5">
            <w:pPr>
              <w:tabs>
                <w:tab w:val="left" w:pos="397"/>
              </w:tabs>
              <w:ind w:left="397" w:hanging="397"/>
              <w:jc w:val="center"/>
              <w:rPr>
                <w:color w:val="000000"/>
                <w:szCs w:val="22"/>
              </w:rPr>
            </w:pPr>
            <w:r>
              <w:rPr>
                <w:color w:val="000000"/>
                <w:szCs w:val="22"/>
              </w:rPr>
              <w:t>5.1</w:t>
            </w:r>
          </w:p>
        </w:tc>
        <w:tc>
          <w:tcPr>
            <w:tcW w:w="4819" w:type="dxa"/>
            <w:vAlign w:val="center"/>
          </w:tcPr>
          <w:p w14:paraId="11709BB0" w14:textId="357F494D" w:rsidR="008E4FB5" w:rsidRPr="001516B6" w:rsidRDefault="008E4FB5" w:rsidP="008E4FB5">
            <w:pPr>
              <w:tabs>
                <w:tab w:val="left" w:pos="397"/>
              </w:tabs>
              <w:ind w:left="397" w:hanging="397"/>
              <w:rPr>
                <w:color w:val="000000"/>
                <w:szCs w:val="22"/>
              </w:rPr>
            </w:pPr>
            <w:r>
              <w:rPr>
                <w:color w:val="000000"/>
                <w:szCs w:val="22"/>
              </w:rPr>
              <w:t xml:space="preserve">Management  meetings </w:t>
            </w:r>
          </w:p>
        </w:tc>
        <w:tc>
          <w:tcPr>
            <w:tcW w:w="953" w:type="dxa"/>
            <w:vAlign w:val="center"/>
          </w:tcPr>
          <w:p w14:paraId="28115694" w14:textId="51ED40CC" w:rsidR="008E4FB5" w:rsidRPr="001516B6" w:rsidRDefault="002332DC" w:rsidP="008E4FB5">
            <w:pPr>
              <w:jc w:val="center"/>
              <w:rPr>
                <w:b/>
                <w:color w:val="000000"/>
                <w:szCs w:val="22"/>
              </w:rPr>
            </w:pPr>
            <w:r>
              <w:rPr>
                <w:b/>
                <w:color w:val="000000"/>
                <w:szCs w:val="22"/>
              </w:rPr>
              <w:t>48</w:t>
            </w:r>
          </w:p>
        </w:tc>
        <w:tc>
          <w:tcPr>
            <w:tcW w:w="669" w:type="dxa"/>
            <w:vAlign w:val="center"/>
          </w:tcPr>
          <w:p w14:paraId="3C33229D" w14:textId="70DC79BA" w:rsidR="008E4FB5" w:rsidRPr="001516B6" w:rsidRDefault="008E4FB5" w:rsidP="008E4FB5">
            <w:pPr>
              <w:jc w:val="center"/>
              <w:rPr>
                <w:b/>
                <w:color w:val="000000"/>
                <w:szCs w:val="22"/>
              </w:rPr>
            </w:pPr>
            <w:r>
              <w:rPr>
                <w:b/>
                <w:color w:val="000000"/>
                <w:szCs w:val="22"/>
              </w:rPr>
              <w:t>xo</w:t>
            </w:r>
          </w:p>
        </w:tc>
        <w:tc>
          <w:tcPr>
            <w:tcW w:w="670" w:type="dxa"/>
            <w:vAlign w:val="center"/>
          </w:tcPr>
          <w:p w14:paraId="10C3B961" w14:textId="2F82B03C" w:rsidR="008E4FB5" w:rsidRPr="001516B6" w:rsidRDefault="008E4FB5" w:rsidP="008E4FB5">
            <w:pPr>
              <w:jc w:val="center"/>
              <w:rPr>
                <w:b/>
                <w:color w:val="000000"/>
                <w:szCs w:val="22"/>
              </w:rPr>
            </w:pPr>
            <w:r>
              <w:rPr>
                <w:b/>
                <w:color w:val="000000"/>
                <w:szCs w:val="22"/>
              </w:rPr>
              <w:t>xo</w:t>
            </w:r>
          </w:p>
        </w:tc>
        <w:tc>
          <w:tcPr>
            <w:tcW w:w="669" w:type="dxa"/>
            <w:vAlign w:val="center"/>
          </w:tcPr>
          <w:p w14:paraId="3FAB77A2" w14:textId="792E284F" w:rsidR="008E4FB5" w:rsidRPr="001516B6" w:rsidRDefault="002332DC" w:rsidP="008E4FB5">
            <w:pPr>
              <w:jc w:val="center"/>
              <w:rPr>
                <w:b/>
                <w:color w:val="000000"/>
                <w:szCs w:val="22"/>
              </w:rPr>
            </w:pPr>
            <w:r>
              <w:rPr>
                <w:b/>
                <w:color w:val="000000"/>
                <w:szCs w:val="22"/>
              </w:rPr>
              <w:t>Xo</w:t>
            </w:r>
          </w:p>
        </w:tc>
        <w:tc>
          <w:tcPr>
            <w:tcW w:w="670" w:type="dxa"/>
            <w:vAlign w:val="center"/>
          </w:tcPr>
          <w:p w14:paraId="301960F0" w14:textId="29A6B0B9" w:rsidR="008E4FB5" w:rsidRPr="001516B6" w:rsidRDefault="002332DC" w:rsidP="008E4FB5">
            <w:pPr>
              <w:jc w:val="center"/>
              <w:rPr>
                <w:b/>
                <w:color w:val="000000"/>
                <w:szCs w:val="22"/>
              </w:rPr>
            </w:pPr>
            <w:r>
              <w:rPr>
                <w:b/>
                <w:color w:val="000000"/>
                <w:szCs w:val="22"/>
              </w:rPr>
              <w:t>Xo</w:t>
            </w:r>
          </w:p>
        </w:tc>
        <w:tc>
          <w:tcPr>
            <w:tcW w:w="669" w:type="dxa"/>
            <w:vAlign w:val="center"/>
          </w:tcPr>
          <w:p w14:paraId="58A89DEB" w14:textId="1B85F3D2" w:rsidR="008E4FB5" w:rsidRPr="001516B6" w:rsidRDefault="002332DC" w:rsidP="008E4FB5">
            <w:pPr>
              <w:jc w:val="center"/>
              <w:rPr>
                <w:b/>
                <w:color w:val="000000"/>
                <w:szCs w:val="22"/>
              </w:rPr>
            </w:pPr>
            <w:r>
              <w:rPr>
                <w:b/>
                <w:color w:val="000000"/>
                <w:szCs w:val="22"/>
              </w:rPr>
              <w:t>Xo</w:t>
            </w:r>
          </w:p>
        </w:tc>
        <w:tc>
          <w:tcPr>
            <w:tcW w:w="670" w:type="dxa"/>
            <w:vAlign w:val="center"/>
          </w:tcPr>
          <w:p w14:paraId="57BF2C31" w14:textId="5CF187E3" w:rsidR="008E4FB5" w:rsidRPr="001516B6" w:rsidRDefault="002332DC" w:rsidP="008E4FB5">
            <w:pPr>
              <w:jc w:val="center"/>
              <w:rPr>
                <w:b/>
                <w:color w:val="000000"/>
                <w:szCs w:val="22"/>
              </w:rPr>
            </w:pPr>
            <w:r>
              <w:rPr>
                <w:b/>
                <w:color w:val="000000"/>
                <w:szCs w:val="22"/>
              </w:rPr>
              <w:t>Xo</w:t>
            </w:r>
          </w:p>
        </w:tc>
        <w:tc>
          <w:tcPr>
            <w:tcW w:w="669" w:type="dxa"/>
            <w:vAlign w:val="center"/>
          </w:tcPr>
          <w:p w14:paraId="5C0F3C40" w14:textId="1124BAF6" w:rsidR="008E4FB5" w:rsidRPr="001516B6" w:rsidRDefault="008E4FB5" w:rsidP="008E4FB5">
            <w:pPr>
              <w:jc w:val="center"/>
              <w:rPr>
                <w:b/>
                <w:color w:val="000000"/>
                <w:szCs w:val="22"/>
              </w:rPr>
            </w:pPr>
            <w:r>
              <w:rPr>
                <w:b/>
                <w:color w:val="000000"/>
                <w:szCs w:val="22"/>
              </w:rPr>
              <w:t>xo</w:t>
            </w:r>
          </w:p>
        </w:tc>
        <w:tc>
          <w:tcPr>
            <w:tcW w:w="670" w:type="dxa"/>
            <w:vAlign w:val="center"/>
          </w:tcPr>
          <w:p w14:paraId="4F874508" w14:textId="49252F5B" w:rsidR="008E4FB5" w:rsidRPr="001516B6" w:rsidRDefault="008E4FB5" w:rsidP="008E4FB5">
            <w:pPr>
              <w:jc w:val="center"/>
              <w:rPr>
                <w:b/>
                <w:color w:val="000000"/>
                <w:szCs w:val="22"/>
              </w:rPr>
            </w:pPr>
            <w:r>
              <w:rPr>
                <w:b/>
                <w:color w:val="000000"/>
                <w:szCs w:val="22"/>
              </w:rPr>
              <w:t>xo</w:t>
            </w:r>
          </w:p>
        </w:tc>
        <w:tc>
          <w:tcPr>
            <w:tcW w:w="669" w:type="dxa"/>
            <w:vAlign w:val="center"/>
          </w:tcPr>
          <w:p w14:paraId="13701F52" w14:textId="3296948B" w:rsidR="008E4FB5" w:rsidRPr="001516B6" w:rsidRDefault="008E4FB5" w:rsidP="008E4FB5">
            <w:pPr>
              <w:jc w:val="center"/>
              <w:rPr>
                <w:b/>
                <w:color w:val="000000"/>
                <w:szCs w:val="22"/>
              </w:rPr>
            </w:pPr>
            <w:r>
              <w:rPr>
                <w:b/>
                <w:color w:val="000000"/>
                <w:szCs w:val="22"/>
              </w:rPr>
              <w:t>xo</w:t>
            </w:r>
          </w:p>
        </w:tc>
        <w:tc>
          <w:tcPr>
            <w:tcW w:w="670" w:type="dxa"/>
            <w:vAlign w:val="center"/>
          </w:tcPr>
          <w:p w14:paraId="4F6E5758" w14:textId="0DD7D6CB" w:rsidR="008E4FB5" w:rsidRPr="001516B6" w:rsidRDefault="008E4FB5" w:rsidP="008E4FB5">
            <w:pPr>
              <w:jc w:val="center"/>
              <w:rPr>
                <w:b/>
                <w:color w:val="000000"/>
                <w:szCs w:val="22"/>
              </w:rPr>
            </w:pPr>
            <w:r>
              <w:rPr>
                <w:b/>
                <w:color w:val="000000"/>
                <w:szCs w:val="22"/>
              </w:rPr>
              <w:t>xo</w:t>
            </w:r>
          </w:p>
        </w:tc>
        <w:tc>
          <w:tcPr>
            <w:tcW w:w="669" w:type="dxa"/>
            <w:vAlign w:val="center"/>
          </w:tcPr>
          <w:p w14:paraId="57199A8B" w14:textId="63368322" w:rsidR="008E4FB5" w:rsidRPr="001516B6" w:rsidRDefault="002332DC" w:rsidP="008E4FB5">
            <w:pPr>
              <w:jc w:val="center"/>
              <w:rPr>
                <w:b/>
                <w:color w:val="000000"/>
                <w:szCs w:val="22"/>
              </w:rPr>
            </w:pPr>
            <w:r>
              <w:rPr>
                <w:b/>
                <w:color w:val="000000"/>
                <w:szCs w:val="22"/>
              </w:rPr>
              <w:t>Xo</w:t>
            </w:r>
          </w:p>
        </w:tc>
        <w:tc>
          <w:tcPr>
            <w:tcW w:w="670" w:type="dxa"/>
            <w:vAlign w:val="center"/>
          </w:tcPr>
          <w:p w14:paraId="0C4A9C98" w14:textId="3D519913" w:rsidR="008E4FB5" w:rsidRPr="001516B6" w:rsidRDefault="002332DC" w:rsidP="008E4FB5">
            <w:pPr>
              <w:jc w:val="center"/>
              <w:rPr>
                <w:b/>
                <w:color w:val="000000"/>
                <w:szCs w:val="22"/>
              </w:rPr>
            </w:pPr>
            <w:r>
              <w:rPr>
                <w:b/>
                <w:color w:val="000000"/>
                <w:szCs w:val="22"/>
              </w:rPr>
              <w:t>xo</w:t>
            </w:r>
          </w:p>
        </w:tc>
      </w:tr>
      <w:tr w:rsidR="00BE17CD" w:rsidRPr="001516B6" w14:paraId="3BB199CC" w14:textId="77777777" w:rsidTr="00BD12E7">
        <w:trPr>
          <w:cantSplit/>
          <w:trHeight w:val="289"/>
          <w:jc w:val="center"/>
        </w:trPr>
        <w:tc>
          <w:tcPr>
            <w:tcW w:w="830" w:type="dxa"/>
            <w:vAlign w:val="center"/>
          </w:tcPr>
          <w:p w14:paraId="13569B2D" w14:textId="073119B0" w:rsidR="00BE17CD" w:rsidRPr="001516B6" w:rsidRDefault="00BE17CD" w:rsidP="00BE17CD">
            <w:pPr>
              <w:tabs>
                <w:tab w:val="left" w:pos="397"/>
              </w:tabs>
              <w:ind w:left="397" w:hanging="397"/>
              <w:jc w:val="center"/>
              <w:rPr>
                <w:color w:val="000000"/>
                <w:szCs w:val="22"/>
              </w:rPr>
            </w:pPr>
            <w:r>
              <w:rPr>
                <w:color w:val="000000"/>
                <w:szCs w:val="22"/>
              </w:rPr>
              <w:t>5.3</w:t>
            </w:r>
          </w:p>
        </w:tc>
        <w:tc>
          <w:tcPr>
            <w:tcW w:w="4819" w:type="dxa"/>
            <w:vAlign w:val="center"/>
          </w:tcPr>
          <w:p w14:paraId="7C8BDB45" w14:textId="23ECCAE4" w:rsidR="00BE17CD" w:rsidRPr="00BE17CD" w:rsidRDefault="003454B8" w:rsidP="00BE17CD">
            <w:pPr>
              <w:tabs>
                <w:tab w:val="left" w:pos="397"/>
              </w:tabs>
              <w:ind w:left="397" w:hanging="397"/>
              <w:rPr>
                <w:color w:val="000000"/>
                <w:szCs w:val="22"/>
              </w:rPr>
            </w:pPr>
            <w:r>
              <w:rPr>
                <w:color w:val="000000"/>
                <w:szCs w:val="22"/>
              </w:rPr>
              <w:t>Review</w:t>
            </w:r>
            <w:r w:rsidR="00BE17CD" w:rsidRPr="00BE17CD">
              <w:rPr>
                <w:color w:val="000000"/>
                <w:szCs w:val="22"/>
              </w:rPr>
              <w:t xml:space="preserve"> work</w:t>
            </w:r>
            <w:r>
              <w:rPr>
                <w:color w:val="000000"/>
                <w:szCs w:val="22"/>
              </w:rPr>
              <w:t xml:space="preserve"> </w:t>
            </w:r>
            <w:r w:rsidR="00BE17CD" w:rsidRPr="00BE17CD">
              <w:rPr>
                <w:color w:val="000000"/>
                <w:szCs w:val="22"/>
              </w:rPr>
              <w:t xml:space="preserve">plan </w:t>
            </w:r>
          </w:p>
        </w:tc>
        <w:tc>
          <w:tcPr>
            <w:tcW w:w="953" w:type="dxa"/>
            <w:vAlign w:val="center"/>
          </w:tcPr>
          <w:p w14:paraId="1C67E2AD" w14:textId="37AC6AAC" w:rsidR="00BE17CD" w:rsidRPr="001516B6" w:rsidRDefault="00BE17CD" w:rsidP="00BE17CD">
            <w:pPr>
              <w:jc w:val="center"/>
              <w:rPr>
                <w:b/>
                <w:color w:val="000000"/>
                <w:szCs w:val="22"/>
              </w:rPr>
            </w:pPr>
            <w:r>
              <w:rPr>
                <w:b/>
                <w:color w:val="000000"/>
                <w:szCs w:val="22"/>
              </w:rPr>
              <w:t>48</w:t>
            </w:r>
          </w:p>
        </w:tc>
        <w:tc>
          <w:tcPr>
            <w:tcW w:w="669" w:type="dxa"/>
            <w:vAlign w:val="center"/>
          </w:tcPr>
          <w:p w14:paraId="586FBD05" w14:textId="0EEEC92D" w:rsidR="00BE17CD" w:rsidRPr="001516B6" w:rsidRDefault="00BE17CD" w:rsidP="00BE17CD">
            <w:pPr>
              <w:jc w:val="center"/>
              <w:rPr>
                <w:b/>
                <w:color w:val="000000"/>
                <w:szCs w:val="22"/>
              </w:rPr>
            </w:pPr>
            <w:r>
              <w:rPr>
                <w:b/>
                <w:color w:val="000000"/>
                <w:szCs w:val="22"/>
              </w:rPr>
              <w:t>xo</w:t>
            </w:r>
          </w:p>
        </w:tc>
        <w:tc>
          <w:tcPr>
            <w:tcW w:w="670" w:type="dxa"/>
            <w:vAlign w:val="center"/>
          </w:tcPr>
          <w:p w14:paraId="51B34F2B" w14:textId="79A87B77" w:rsidR="00BE17CD" w:rsidRPr="001516B6" w:rsidRDefault="00BE17CD" w:rsidP="00BE17CD">
            <w:pPr>
              <w:jc w:val="center"/>
              <w:rPr>
                <w:b/>
                <w:color w:val="000000"/>
                <w:szCs w:val="22"/>
              </w:rPr>
            </w:pPr>
            <w:r>
              <w:rPr>
                <w:b/>
                <w:color w:val="000000"/>
                <w:szCs w:val="22"/>
              </w:rPr>
              <w:t>xo</w:t>
            </w:r>
          </w:p>
        </w:tc>
        <w:tc>
          <w:tcPr>
            <w:tcW w:w="669" w:type="dxa"/>
            <w:vAlign w:val="center"/>
          </w:tcPr>
          <w:p w14:paraId="66F1031B" w14:textId="4F95864E" w:rsidR="00BE17CD" w:rsidRPr="001516B6" w:rsidRDefault="00BE17CD" w:rsidP="00BE17CD">
            <w:pPr>
              <w:jc w:val="center"/>
              <w:rPr>
                <w:b/>
                <w:color w:val="000000"/>
                <w:szCs w:val="22"/>
              </w:rPr>
            </w:pPr>
            <w:r>
              <w:rPr>
                <w:b/>
                <w:color w:val="000000"/>
                <w:szCs w:val="22"/>
              </w:rPr>
              <w:t>Xo</w:t>
            </w:r>
          </w:p>
        </w:tc>
        <w:tc>
          <w:tcPr>
            <w:tcW w:w="670" w:type="dxa"/>
            <w:vAlign w:val="center"/>
          </w:tcPr>
          <w:p w14:paraId="4710FE85" w14:textId="364E44C4" w:rsidR="00BE17CD" w:rsidRPr="001516B6" w:rsidRDefault="00BE17CD" w:rsidP="00BE17CD">
            <w:pPr>
              <w:jc w:val="center"/>
              <w:rPr>
                <w:b/>
                <w:color w:val="000000"/>
                <w:szCs w:val="22"/>
              </w:rPr>
            </w:pPr>
            <w:r>
              <w:rPr>
                <w:b/>
                <w:color w:val="000000"/>
                <w:szCs w:val="22"/>
              </w:rPr>
              <w:t>Xo</w:t>
            </w:r>
          </w:p>
        </w:tc>
        <w:tc>
          <w:tcPr>
            <w:tcW w:w="669" w:type="dxa"/>
            <w:vAlign w:val="center"/>
          </w:tcPr>
          <w:p w14:paraId="72011ABE" w14:textId="73B0D24A" w:rsidR="00BE17CD" w:rsidRPr="001516B6" w:rsidRDefault="00BE17CD" w:rsidP="00BE17CD">
            <w:pPr>
              <w:jc w:val="center"/>
              <w:rPr>
                <w:b/>
                <w:color w:val="000000"/>
                <w:szCs w:val="22"/>
              </w:rPr>
            </w:pPr>
            <w:r>
              <w:rPr>
                <w:b/>
                <w:color w:val="000000"/>
                <w:szCs w:val="22"/>
              </w:rPr>
              <w:t>Xo</w:t>
            </w:r>
          </w:p>
        </w:tc>
        <w:tc>
          <w:tcPr>
            <w:tcW w:w="670" w:type="dxa"/>
            <w:vAlign w:val="center"/>
          </w:tcPr>
          <w:p w14:paraId="2F6BD07A" w14:textId="61805ED6" w:rsidR="00BE17CD" w:rsidRPr="001516B6" w:rsidRDefault="00BE17CD" w:rsidP="00BE17CD">
            <w:pPr>
              <w:jc w:val="center"/>
              <w:rPr>
                <w:b/>
                <w:color w:val="000000"/>
                <w:szCs w:val="22"/>
              </w:rPr>
            </w:pPr>
            <w:r>
              <w:rPr>
                <w:b/>
                <w:color w:val="000000"/>
                <w:szCs w:val="22"/>
              </w:rPr>
              <w:t>Xo</w:t>
            </w:r>
          </w:p>
        </w:tc>
        <w:tc>
          <w:tcPr>
            <w:tcW w:w="669" w:type="dxa"/>
            <w:vAlign w:val="center"/>
          </w:tcPr>
          <w:p w14:paraId="5629B00F" w14:textId="14C31E9F" w:rsidR="00BE17CD" w:rsidRPr="001516B6" w:rsidRDefault="00BE17CD" w:rsidP="00BE17CD">
            <w:pPr>
              <w:jc w:val="center"/>
              <w:rPr>
                <w:b/>
                <w:color w:val="000000"/>
                <w:szCs w:val="22"/>
              </w:rPr>
            </w:pPr>
            <w:r>
              <w:rPr>
                <w:b/>
                <w:color w:val="000000"/>
                <w:szCs w:val="22"/>
              </w:rPr>
              <w:t>xo</w:t>
            </w:r>
          </w:p>
        </w:tc>
        <w:tc>
          <w:tcPr>
            <w:tcW w:w="670" w:type="dxa"/>
            <w:vAlign w:val="center"/>
          </w:tcPr>
          <w:p w14:paraId="18542431" w14:textId="1C7A7C4D" w:rsidR="00BE17CD" w:rsidRPr="001516B6" w:rsidRDefault="00BE17CD" w:rsidP="00BE17CD">
            <w:pPr>
              <w:jc w:val="center"/>
              <w:rPr>
                <w:b/>
                <w:color w:val="000000"/>
                <w:szCs w:val="22"/>
              </w:rPr>
            </w:pPr>
            <w:r>
              <w:rPr>
                <w:b/>
                <w:color w:val="000000"/>
                <w:szCs w:val="22"/>
              </w:rPr>
              <w:t>xo</w:t>
            </w:r>
          </w:p>
        </w:tc>
        <w:tc>
          <w:tcPr>
            <w:tcW w:w="669" w:type="dxa"/>
            <w:vAlign w:val="center"/>
          </w:tcPr>
          <w:p w14:paraId="6EFD1F20" w14:textId="21FF54D7" w:rsidR="00BE17CD" w:rsidRPr="001516B6" w:rsidRDefault="00BE17CD" w:rsidP="00BE17CD">
            <w:pPr>
              <w:jc w:val="center"/>
              <w:rPr>
                <w:b/>
                <w:color w:val="000000"/>
                <w:szCs w:val="22"/>
              </w:rPr>
            </w:pPr>
            <w:r>
              <w:rPr>
                <w:b/>
                <w:color w:val="000000"/>
                <w:szCs w:val="22"/>
              </w:rPr>
              <w:t>xo</w:t>
            </w:r>
          </w:p>
        </w:tc>
        <w:tc>
          <w:tcPr>
            <w:tcW w:w="670" w:type="dxa"/>
            <w:vAlign w:val="center"/>
          </w:tcPr>
          <w:p w14:paraId="7F9FF8B8" w14:textId="5B667ECA" w:rsidR="00BE17CD" w:rsidRPr="001516B6" w:rsidRDefault="00BE17CD" w:rsidP="00BE17CD">
            <w:pPr>
              <w:jc w:val="center"/>
              <w:rPr>
                <w:b/>
                <w:color w:val="000000"/>
                <w:szCs w:val="22"/>
              </w:rPr>
            </w:pPr>
            <w:r>
              <w:rPr>
                <w:b/>
                <w:color w:val="000000"/>
                <w:szCs w:val="22"/>
              </w:rPr>
              <w:t>xo</w:t>
            </w:r>
          </w:p>
        </w:tc>
        <w:tc>
          <w:tcPr>
            <w:tcW w:w="669" w:type="dxa"/>
            <w:vAlign w:val="center"/>
          </w:tcPr>
          <w:p w14:paraId="3715B2D7" w14:textId="061AFE8D" w:rsidR="00BE17CD" w:rsidRPr="001516B6" w:rsidRDefault="00BE17CD" w:rsidP="00BE17CD">
            <w:pPr>
              <w:jc w:val="center"/>
              <w:rPr>
                <w:b/>
                <w:color w:val="000000"/>
                <w:szCs w:val="22"/>
              </w:rPr>
            </w:pPr>
            <w:r>
              <w:rPr>
                <w:b/>
                <w:color w:val="000000"/>
                <w:szCs w:val="22"/>
              </w:rPr>
              <w:t>Xo</w:t>
            </w:r>
          </w:p>
        </w:tc>
        <w:tc>
          <w:tcPr>
            <w:tcW w:w="670" w:type="dxa"/>
            <w:vAlign w:val="center"/>
          </w:tcPr>
          <w:p w14:paraId="567AAFA8" w14:textId="54A421AA" w:rsidR="00BE17CD" w:rsidRPr="001516B6" w:rsidRDefault="00BE17CD" w:rsidP="00BE17CD">
            <w:pPr>
              <w:jc w:val="center"/>
              <w:rPr>
                <w:b/>
                <w:color w:val="000000"/>
                <w:szCs w:val="22"/>
              </w:rPr>
            </w:pPr>
            <w:r>
              <w:rPr>
                <w:b/>
                <w:color w:val="000000"/>
                <w:szCs w:val="22"/>
              </w:rPr>
              <w:t>xo</w:t>
            </w:r>
          </w:p>
        </w:tc>
      </w:tr>
      <w:tr w:rsidR="00BE17CD" w:rsidRPr="001516B6" w14:paraId="7DBC0179" w14:textId="77777777" w:rsidTr="00BD12E7">
        <w:trPr>
          <w:cantSplit/>
          <w:trHeight w:val="289"/>
          <w:jc w:val="center"/>
        </w:trPr>
        <w:tc>
          <w:tcPr>
            <w:tcW w:w="830" w:type="dxa"/>
            <w:vAlign w:val="center"/>
          </w:tcPr>
          <w:p w14:paraId="2765F1D1" w14:textId="73132039" w:rsidR="00BE17CD" w:rsidRPr="001516B6" w:rsidRDefault="00DE30CB" w:rsidP="00BE17CD">
            <w:pPr>
              <w:tabs>
                <w:tab w:val="left" w:pos="397"/>
              </w:tabs>
              <w:ind w:left="397" w:hanging="397"/>
              <w:jc w:val="center"/>
              <w:rPr>
                <w:color w:val="000000"/>
                <w:szCs w:val="22"/>
              </w:rPr>
            </w:pPr>
            <w:r>
              <w:rPr>
                <w:color w:val="000000"/>
                <w:szCs w:val="22"/>
              </w:rPr>
              <w:t>5.4</w:t>
            </w:r>
          </w:p>
        </w:tc>
        <w:tc>
          <w:tcPr>
            <w:tcW w:w="4819" w:type="dxa"/>
            <w:vAlign w:val="center"/>
          </w:tcPr>
          <w:p w14:paraId="0CFA9614" w14:textId="526AF55B" w:rsidR="00BE17CD" w:rsidRPr="00BE17CD" w:rsidRDefault="00BE17CD" w:rsidP="00BE17CD">
            <w:pPr>
              <w:tabs>
                <w:tab w:val="left" w:pos="397"/>
              </w:tabs>
              <w:ind w:left="397" w:hanging="397"/>
              <w:rPr>
                <w:color w:val="000000"/>
                <w:szCs w:val="22"/>
              </w:rPr>
            </w:pPr>
            <w:r w:rsidRPr="00BE17CD">
              <w:rPr>
                <w:color w:val="000000"/>
                <w:szCs w:val="22"/>
              </w:rPr>
              <w:t>Creation of internal organization</w:t>
            </w:r>
          </w:p>
        </w:tc>
        <w:tc>
          <w:tcPr>
            <w:tcW w:w="953" w:type="dxa"/>
            <w:vAlign w:val="center"/>
          </w:tcPr>
          <w:p w14:paraId="045C24C2" w14:textId="4EA37F2E" w:rsidR="00BE17CD" w:rsidRPr="001516B6" w:rsidRDefault="00BE17CD" w:rsidP="00BE17CD">
            <w:pPr>
              <w:jc w:val="center"/>
              <w:rPr>
                <w:b/>
                <w:color w:val="000000"/>
                <w:szCs w:val="22"/>
              </w:rPr>
            </w:pPr>
            <w:r>
              <w:rPr>
                <w:b/>
                <w:color w:val="000000"/>
                <w:szCs w:val="22"/>
              </w:rPr>
              <w:t>8</w:t>
            </w:r>
          </w:p>
        </w:tc>
        <w:tc>
          <w:tcPr>
            <w:tcW w:w="669" w:type="dxa"/>
            <w:vAlign w:val="center"/>
          </w:tcPr>
          <w:p w14:paraId="5DFACF63" w14:textId="7B8DB0B3" w:rsidR="00BE17CD" w:rsidRPr="001516B6" w:rsidRDefault="00DE30CB" w:rsidP="00BE17CD">
            <w:pPr>
              <w:jc w:val="center"/>
              <w:rPr>
                <w:b/>
                <w:color w:val="000000"/>
                <w:szCs w:val="22"/>
              </w:rPr>
            </w:pPr>
            <w:r>
              <w:rPr>
                <w:b/>
                <w:color w:val="000000"/>
                <w:szCs w:val="22"/>
              </w:rPr>
              <w:t>X</w:t>
            </w:r>
          </w:p>
        </w:tc>
        <w:tc>
          <w:tcPr>
            <w:tcW w:w="670" w:type="dxa"/>
            <w:vAlign w:val="center"/>
          </w:tcPr>
          <w:p w14:paraId="79F2E98B" w14:textId="4C2BC17E" w:rsidR="00BE17CD" w:rsidRPr="001516B6" w:rsidRDefault="00DE30CB" w:rsidP="00BE17CD">
            <w:pPr>
              <w:jc w:val="center"/>
              <w:rPr>
                <w:b/>
                <w:color w:val="000000"/>
                <w:szCs w:val="22"/>
              </w:rPr>
            </w:pPr>
            <w:r>
              <w:rPr>
                <w:b/>
                <w:color w:val="000000"/>
                <w:szCs w:val="22"/>
              </w:rPr>
              <w:t>x</w:t>
            </w:r>
          </w:p>
        </w:tc>
        <w:tc>
          <w:tcPr>
            <w:tcW w:w="669" w:type="dxa"/>
            <w:vAlign w:val="center"/>
          </w:tcPr>
          <w:p w14:paraId="76F67EDE" w14:textId="45AAD70A" w:rsidR="00BE17CD" w:rsidRPr="001516B6" w:rsidRDefault="00DE30CB" w:rsidP="00BE17CD">
            <w:pPr>
              <w:jc w:val="center"/>
              <w:rPr>
                <w:b/>
                <w:color w:val="000000"/>
                <w:szCs w:val="22"/>
              </w:rPr>
            </w:pPr>
            <w:r>
              <w:rPr>
                <w:b/>
                <w:color w:val="000000"/>
                <w:szCs w:val="22"/>
              </w:rPr>
              <w:t>x</w:t>
            </w:r>
          </w:p>
        </w:tc>
        <w:tc>
          <w:tcPr>
            <w:tcW w:w="670" w:type="dxa"/>
            <w:vAlign w:val="center"/>
          </w:tcPr>
          <w:p w14:paraId="696DF0C6" w14:textId="77777777" w:rsidR="00BE17CD" w:rsidRPr="001516B6" w:rsidRDefault="00BE17CD" w:rsidP="00BE17CD">
            <w:pPr>
              <w:jc w:val="center"/>
              <w:rPr>
                <w:b/>
                <w:color w:val="000000"/>
                <w:szCs w:val="22"/>
              </w:rPr>
            </w:pPr>
          </w:p>
        </w:tc>
        <w:tc>
          <w:tcPr>
            <w:tcW w:w="669" w:type="dxa"/>
            <w:vAlign w:val="center"/>
          </w:tcPr>
          <w:p w14:paraId="39BACBF3" w14:textId="77777777" w:rsidR="00BE17CD" w:rsidRPr="001516B6" w:rsidRDefault="00BE17CD" w:rsidP="00BE17CD">
            <w:pPr>
              <w:jc w:val="center"/>
              <w:rPr>
                <w:b/>
                <w:color w:val="000000"/>
                <w:szCs w:val="22"/>
              </w:rPr>
            </w:pPr>
          </w:p>
        </w:tc>
        <w:tc>
          <w:tcPr>
            <w:tcW w:w="670" w:type="dxa"/>
            <w:vAlign w:val="center"/>
          </w:tcPr>
          <w:p w14:paraId="4E2EF1F5" w14:textId="77777777" w:rsidR="00BE17CD" w:rsidRPr="001516B6" w:rsidRDefault="00BE17CD" w:rsidP="00BE17CD">
            <w:pPr>
              <w:jc w:val="center"/>
              <w:rPr>
                <w:b/>
                <w:color w:val="000000"/>
                <w:szCs w:val="22"/>
              </w:rPr>
            </w:pPr>
          </w:p>
        </w:tc>
        <w:tc>
          <w:tcPr>
            <w:tcW w:w="669" w:type="dxa"/>
            <w:vAlign w:val="center"/>
          </w:tcPr>
          <w:p w14:paraId="7A05252F" w14:textId="77777777" w:rsidR="00BE17CD" w:rsidRPr="001516B6" w:rsidRDefault="00BE17CD" w:rsidP="00BE17CD">
            <w:pPr>
              <w:jc w:val="center"/>
              <w:rPr>
                <w:b/>
                <w:color w:val="000000"/>
                <w:szCs w:val="22"/>
              </w:rPr>
            </w:pPr>
          </w:p>
        </w:tc>
        <w:tc>
          <w:tcPr>
            <w:tcW w:w="670" w:type="dxa"/>
            <w:vAlign w:val="center"/>
          </w:tcPr>
          <w:p w14:paraId="32706C78" w14:textId="77777777" w:rsidR="00BE17CD" w:rsidRPr="001516B6" w:rsidRDefault="00BE17CD" w:rsidP="00BE17CD">
            <w:pPr>
              <w:jc w:val="center"/>
              <w:rPr>
                <w:b/>
                <w:color w:val="000000"/>
                <w:szCs w:val="22"/>
              </w:rPr>
            </w:pPr>
          </w:p>
        </w:tc>
        <w:tc>
          <w:tcPr>
            <w:tcW w:w="669" w:type="dxa"/>
            <w:vAlign w:val="center"/>
          </w:tcPr>
          <w:p w14:paraId="1DFDFCC1" w14:textId="77777777" w:rsidR="00BE17CD" w:rsidRPr="001516B6" w:rsidRDefault="00BE17CD" w:rsidP="00BE17CD">
            <w:pPr>
              <w:jc w:val="center"/>
              <w:rPr>
                <w:b/>
                <w:color w:val="000000"/>
                <w:szCs w:val="22"/>
              </w:rPr>
            </w:pPr>
          </w:p>
        </w:tc>
        <w:tc>
          <w:tcPr>
            <w:tcW w:w="670" w:type="dxa"/>
            <w:vAlign w:val="center"/>
          </w:tcPr>
          <w:p w14:paraId="33D644B1" w14:textId="77777777" w:rsidR="00BE17CD" w:rsidRPr="001516B6" w:rsidRDefault="00BE17CD" w:rsidP="00BE17CD">
            <w:pPr>
              <w:jc w:val="center"/>
              <w:rPr>
                <w:b/>
                <w:color w:val="000000"/>
                <w:szCs w:val="22"/>
              </w:rPr>
            </w:pPr>
          </w:p>
        </w:tc>
        <w:tc>
          <w:tcPr>
            <w:tcW w:w="669" w:type="dxa"/>
            <w:vAlign w:val="center"/>
          </w:tcPr>
          <w:p w14:paraId="3E160634" w14:textId="77777777" w:rsidR="00BE17CD" w:rsidRPr="001516B6" w:rsidRDefault="00BE17CD" w:rsidP="00BE17CD">
            <w:pPr>
              <w:jc w:val="center"/>
              <w:rPr>
                <w:b/>
                <w:color w:val="000000"/>
                <w:szCs w:val="22"/>
              </w:rPr>
            </w:pPr>
          </w:p>
        </w:tc>
        <w:tc>
          <w:tcPr>
            <w:tcW w:w="670" w:type="dxa"/>
            <w:vAlign w:val="center"/>
          </w:tcPr>
          <w:p w14:paraId="6DF8D2CD" w14:textId="77777777" w:rsidR="00BE17CD" w:rsidRPr="001516B6" w:rsidRDefault="00BE17CD" w:rsidP="00BE17CD">
            <w:pPr>
              <w:jc w:val="center"/>
              <w:rPr>
                <w:b/>
                <w:color w:val="000000"/>
                <w:szCs w:val="22"/>
              </w:rPr>
            </w:pPr>
          </w:p>
        </w:tc>
      </w:tr>
      <w:tr w:rsidR="00BE17CD" w:rsidRPr="001516B6" w14:paraId="01BFFF42" w14:textId="77777777" w:rsidTr="00BD12E7">
        <w:trPr>
          <w:cantSplit/>
          <w:trHeight w:val="289"/>
          <w:jc w:val="center"/>
        </w:trPr>
        <w:tc>
          <w:tcPr>
            <w:tcW w:w="830" w:type="dxa"/>
            <w:vAlign w:val="center"/>
          </w:tcPr>
          <w:p w14:paraId="30917AAA" w14:textId="4608736C" w:rsidR="00BE17CD" w:rsidRPr="001516B6" w:rsidRDefault="00DE30CB" w:rsidP="00BE17CD">
            <w:pPr>
              <w:tabs>
                <w:tab w:val="left" w:pos="397"/>
              </w:tabs>
              <w:ind w:left="397" w:hanging="397"/>
              <w:jc w:val="center"/>
              <w:rPr>
                <w:color w:val="000000"/>
                <w:szCs w:val="22"/>
              </w:rPr>
            </w:pPr>
            <w:r>
              <w:rPr>
                <w:color w:val="000000"/>
                <w:szCs w:val="22"/>
              </w:rPr>
              <w:t>5.5</w:t>
            </w:r>
          </w:p>
        </w:tc>
        <w:tc>
          <w:tcPr>
            <w:tcW w:w="4819" w:type="dxa"/>
            <w:vAlign w:val="center"/>
          </w:tcPr>
          <w:p w14:paraId="581BA166" w14:textId="7AEC4D50" w:rsidR="00BE17CD" w:rsidRPr="001516B6" w:rsidRDefault="00DE30CB" w:rsidP="00BE17CD">
            <w:pPr>
              <w:tabs>
                <w:tab w:val="left" w:pos="397"/>
              </w:tabs>
              <w:ind w:left="397" w:hanging="397"/>
              <w:rPr>
                <w:color w:val="000000"/>
                <w:szCs w:val="22"/>
              </w:rPr>
            </w:pPr>
            <w:r>
              <w:rPr>
                <w:color w:val="000000"/>
                <w:szCs w:val="22"/>
              </w:rPr>
              <w:t>Technical reporting and documents review</w:t>
            </w:r>
          </w:p>
        </w:tc>
        <w:tc>
          <w:tcPr>
            <w:tcW w:w="953" w:type="dxa"/>
            <w:vAlign w:val="center"/>
          </w:tcPr>
          <w:p w14:paraId="370BB77F" w14:textId="1EB30D62" w:rsidR="00BE17CD" w:rsidRPr="001516B6" w:rsidRDefault="00DE30CB" w:rsidP="00BE17CD">
            <w:pPr>
              <w:jc w:val="center"/>
              <w:rPr>
                <w:b/>
                <w:color w:val="000000"/>
                <w:szCs w:val="22"/>
              </w:rPr>
            </w:pPr>
            <w:r>
              <w:rPr>
                <w:b/>
                <w:color w:val="000000"/>
                <w:szCs w:val="22"/>
              </w:rPr>
              <w:t>48</w:t>
            </w:r>
          </w:p>
        </w:tc>
        <w:tc>
          <w:tcPr>
            <w:tcW w:w="669" w:type="dxa"/>
            <w:vAlign w:val="center"/>
          </w:tcPr>
          <w:p w14:paraId="578B5D20" w14:textId="012CA664" w:rsidR="00BE17CD" w:rsidRPr="001516B6" w:rsidRDefault="00DE30CB" w:rsidP="00BE17CD">
            <w:pPr>
              <w:jc w:val="center"/>
              <w:rPr>
                <w:b/>
                <w:color w:val="000000"/>
                <w:szCs w:val="22"/>
              </w:rPr>
            </w:pPr>
            <w:r>
              <w:rPr>
                <w:b/>
                <w:color w:val="000000"/>
                <w:szCs w:val="22"/>
              </w:rPr>
              <w:t>X</w:t>
            </w:r>
          </w:p>
        </w:tc>
        <w:tc>
          <w:tcPr>
            <w:tcW w:w="670" w:type="dxa"/>
            <w:vAlign w:val="center"/>
          </w:tcPr>
          <w:p w14:paraId="1880743C" w14:textId="521EC68E" w:rsidR="00BE17CD" w:rsidRPr="001516B6" w:rsidRDefault="00DE30CB" w:rsidP="00BE17CD">
            <w:pPr>
              <w:jc w:val="center"/>
              <w:rPr>
                <w:b/>
                <w:color w:val="000000"/>
                <w:szCs w:val="22"/>
              </w:rPr>
            </w:pPr>
            <w:r>
              <w:rPr>
                <w:b/>
                <w:color w:val="000000"/>
                <w:szCs w:val="22"/>
              </w:rPr>
              <w:t>X</w:t>
            </w:r>
          </w:p>
        </w:tc>
        <w:tc>
          <w:tcPr>
            <w:tcW w:w="669" w:type="dxa"/>
            <w:vAlign w:val="center"/>
          </w:tcPr>
          <w:p w14:paraId="12F7F2F3" w14:textId="22B62F2D" w:rsidR="00BE17CD" w:rsidRPr="001516B6" w:rsidRDefault="00DE30CB" w:rsidP="00BE17CD">
            <w:pPr>
              <w:jc w:val="center"/>
              <w:rPr>
                <w:b/>
                <w:color w:val="000000"/>
                <w:szCs w:val="22"/>
              </w:rPr>
            </w:pPr>
            <w:r>
              <w:rPr>
                <w:b/>
                <w:color w:val="000000"/>
                <w:szCs w:val="22"/>
              </w:rPr>
              <w:t>X</w:t>
            </w:r>
          </w:p>
        </w:tc>
        <w:tc>
          <w:tcPr>
            <w:tcW w:w="670" w:type="dxa"/>
            <w:vAlign w:val="center"/>
          </w:tcPr>
          <w:p w14:paraId="4D2FFCE3" w14:textId="7266CE55" w:rsidR="00BE17CD" w:rsidRPr="001516B6" w:rsidRDefault="00DE30CB" w:rsidP="00BE17CD">
            <w:pPr>
              <w:jc w:val="center"/>
              <w:rPr>
                <w:b/>
                <w:color w:val="000000"/>
                <w:szCs w:val="22"/>
              </w:rPr>
            </w:pPr>
            <w:r>
              <w:rPr>
                <w:b/>
                <w:color w:val="000000"/>
                <w:szCs w:val="22"/>
              </w:rPr>
              <w:t>X</w:t>
            </w:r>
          </w:p>
        </w:tc>
        <w:tc>
          <w:tcPr>
            <w:tcW w:w="669" w:type="dxa"/>
            <w:vAlign w:val="center"/>
          </w:tcPr>
          <w:p w14:paraId="45057B8A" w14:textId="0BFDC80A" w:rsidR="00BE17CD" w:rsidRPr="001516B6" w:rsidRDefault="00DE30CB" w:rsidP="00BE17CD">
            <w:pPr>
              <w:jc w:val="center"/>
              <w:rPr>
                <w:b/>
                <w:color w:val="000000"/>
                <w:szCs w:val="22"/>
              </w:rPr>
            </w:pPr>
            <w:r>
              <w:rPr>
                <w:b/>
                <w:color w:val="000000"/>
                <w:szCs w:val="22"/>
              </w:rPr>
              <w:t>X</w:t>
            </w:r>
          </w:p>
        </w:tc>
        <w:tc>
          <w:tcPr>
            <w:tcW w:w="670" w:type="dxa"/>
            <w:vAlign w:val="center"/>
          </w:tcPr>
          <w:p w14:paraId="7E612642" w14:textId="15EE5EF8" w:rsidR="00BE17CD" w:rsidRPr="001516B6" w:rsidRDefault="00DE30CB" w:rsidP="00BE17CD">
            <w:pPr>
              <w:jc w:val="center"/>
              <w:rPr>
                <w:b/>
                <w:color w:val="000000"/>
                <w:szCs w:val="22"/>
              </w:rPr>
            </w:pPr>
            <w:r>
              <w:rPr>
                <w:b/>
                <w:color w:val="000000"/>
                <w:szCs w:val="22"/>
              </w:rPr>
              <w:t>X</w:t>
            </w:r>
          </w:p>
        </w:tc>
        <w:tc>
          <w:tcPr>
            <w:tcW w:w="669" w:type="dxa"/>
            <w:vAlign w:val="center"/>
          </w:tcPr>
          <w:p w14:paraId="7005BCF7" w14:textId="14636129" w:rsidR="00BE17CD" w:rsidRPr="001516B6" w:rsidRDefault="00DE30CB" w:rsidP="00BE17CD">
            <w:pPr>
              <w:jc w:val="center"/>
              <w:rPr>
                <w:b/>
                <w:color w:val="000000"/>
                <w:szCs w:val="22"/>
              </w:rPr>
            </w:pPr>
            <w:r>
              <w:rPr>
                <w:b/>
                <w:color w:val="000000"/>
                <w:szCs w:val="22"/>
              </w:rPr>
              <w:t>X</w:t>
            </w:r>
          </w:p>
        </w:tc>
        <w:tc>
          <w:tcPr>
            <w:tcW w:w="670" w:type="dxa"/>
            <w:vAlign w:val="center"/>
          </w:tcPr>
          <w:p w14:paraId="272F4DD6" w14:textId="0E817895" w:rsidR="00BE17CD" w:rsidRPr="001516B6" w:rsidRDefault="00DE30CB" w:rsidP="00BE17CD">
            <w:pPr>
              <w:jc w:val="center"/>
              <w:rPr>
                <w:b/>
                <w:color w:val="000000"/>
                <w:szCs w:val="22"/>
              </w:rPr>
            </w:pPr>
            <w:r>
              <w:rPr>
                <w:b/>
                <w:color w:val="000000"/>
                <w:szCs w:val="22"/>
              </w:rPr>
              <w:t>X</w:t>
            </w:r>
          </w:p>
        </w:tc>
        <w:tc>
          <w:tcPr>
            <w:tcW w:w="669" w:type="dxa"/>
            <w:vAlign w:val="center"/>
          </w:tcPr>
          <w:p w14:paraId="5CC9D931" w14:textId="1A166D16" w:rsidR="00BE17CD" w:rsidRPr="001516B6" w:rsidRDefault="00DE30CB" w:rsidP="00BE17CD">
            <w:pPr>
              <w:jc w:val="center"/>
              <w:rPr>
                <w:b/>
                <w:color w:val="000000"/>
                <w:szCs w:val="22"/>
              </w:rPr>
            </w:pPr>
            <w:r>
              <w:rPr>
                <w:b/>
                <w:color w:val="000000"/>
                <w:szCs w:val="22"/>
              </w:rPr>
              <w:t>X</w:t>
            </w:r>
          </w:p>
        </w:tc>
        <w:tc>
          <w:tcPr>
            <w:tcW w:w="670" w:type="dxa"/>
            <w:vAlign w:val="center"/>
          </w:tcPr>
          <w:p w14:paraId="469E0D75" w14:textId="23E9D08F" w:rsidR="00BE17CD" w:rsidRPr="001516B6" w:rsidRDefault="00DE30CB" w:rsidP="00BE17CD">
            <w:pPr>
              <w:jc w:val="center"/>
              <w:rPr>
                <w:b/>
                <w:color w:val="000000"/>
                <w:szCs w:val="22"/>
              </w:rPr>
            </w:pPr>
            <w:r>
              <w:rPr>
                <w:b/>
                <w:color w:val="000000"/>
                <w:szCs w:val="22"/>
              </w:rPr>
              <w:t>X</w:t>
            </w:r>
          </w:p>
        </w:tc>
        <w:tc>
          <w:tcPr>
            <w:tcW w:w="669" w:type="dxa"/>
            <w:vAlign w:val="center"/>
          </w:tcPr>
          <w:p w14:paraId="3877277B" w14:textId="7C5A72AD" w:rsidR="00BE17CD" w:rsidRPr="001516B6" w:rsidRDefault="00DE30CB" w:rsidP="00BE17CD">
            <w:pPr>
              <w:jc w:val="center"/>
              <w:rPr>
                <w:b/>
                <w:color w:val="000000"/>
                <w:szCs w:val="22"/>
              </w:rPr>
            </w:pPr>
            <w:r>
              <w:rPr>
                <w:b/>
                <w:color w:val="000000"/>
                <w:szCs w:val="22"/>
              </w:rPr>
              <w:t>X</w:t>
            </w:r>
          </w:p>
        </w:tc>
        <w:tc>
          <w:tcPr>
            <w:tcW w:w="670" w:type="dxa"/>
            <w:vAlign w:val="center"/>
          </w:tcPr>
          <w:p w14:paraId="4E327BB0" w14:textId="1EC6F0DF" w:rsidR="00BE17CD" w:rsidRPr="001516B6" w:rsidRDefault="00DE30CB" w:rsidP="00BE17CD">
            <w:pPr>
              <w:jc w:val="center"/>
              <w:rPr>
                <w:b/>
                <w:color w:val="000000"/>
                <w:szCs w:val="22"/>
              </w:rPr>
            </w:pPr>
            <w:r>
              <w:rPr>
                <w:b/>
                <w:color w:val="000000"/>
                <w:szCs w:val="22"/>
              </w:rPr>
              <w:t>X</w:t>
            </w:r>
          </w:p>
        </w:tc>
      </w:tr>
      <w:tr w:rsidR="00BE17CD" w:rsidRPr="001516B6" w14:paraId="237E1773" w14:textId="77777777" w:rsidTr="00BD12E7">
        <w:trPr>
          <w:cantSplit/>
          <w:trHeight w:val="289"/>
          <w:jc w:val="center"/>
        </w:trPr>
        <w:tc>
          <w:tcPr>
            <w:tcW w:w="830" w:type="dxa"/>
            <w:vAlign w:val="center"/>
          </w:tcPr>
          <w:p w14:paraId="3DB0452B" w14:textId="565EFC55" w:rsidR="00BE17CD" w:rsidRPr="001516B6" w:rsidRDefault="00DE30CB" w:rsidP="00BE17CD">
            <w:pPr>
              <w:tabs>
                <w:tab w:val="left" w:pos="397"/>
              </w:tabs>
              <w:ind w:left="397" w:hanging="397"/>
              <w:jc w:val="center"/>
              <w:rPr>
                <w:color w:val="000000"/>
                <w:szCs w:val="22"/>
              </w:rPr>
            </w:pPr>
            <w:r>
              <w:rPr>
                <w:color w:val="000000"/>
                <w:szCs w:val="22"/>
              </w:rPr>
              <w:t>5.6</w:t>
            </w:r>
          </w:p>
        </w:tc>
        <w:tc>
          <w:tcPr>
            <w:tcW w:w="4819" w:type="dxa"/>
            <w:vAlign w:val="center"/>
          </w:tcPr>
          <w:p w14:paraId="2E5A5353" w14:textId="3C54DD1A" w:rsidR="00BE17CD" w:rsidRPr="001516B6" w:rsidRDefault="00DE30CB" w:rsidP="00BE17CD">
            <w:pPr>
              <w:tabs>
                <w:tab w:val="left" w:pos="397"/>
              </w:tabs>
              <w:ind w:left="397" w:hanging="397"/>
              <w:rPr>
                <w:color w:val="000000"/>
                <w:szCs w:val="22"/>
              </w:rPr>
            </w:pPr>
            <w:r>
              <w:rPr>
                <w:color w:val="000000"/>
                <w:szCs w:val="22"/>
              </w:rPr>
              <w:t>Financial reporting and documents review</w:t>
            </w:r>
          </w:p>
        </w:tc>
        <w:tc>
          <w:tcPr>
            <w:tcW w:w="953" w:type="dxa"/>
            <w:vAlign w:val="center"/>
          </w:tcPr>
          <w:p w14:paraId="5A3B5352" w14:textId="56152165" w:rsidR="00BE17CD" w:rsidRPr="001516B6" w:rsidRDefault="00DE30CB" w:rsidP="00BE17CD">
            <w:pPr>
              <w:jc w:val="center"/>
              <w:rPr>
                <w:b/>
                <w:color w:val="000000"/>
                <w:szCs w:val="22"/>
              </w:rPr>
            </w:pPr>
            <w:r>
              <w:rPr>
                <w:b/>
                <w:color w:val="000000"/>
                <w:szCs w:val="22"/>
              </w:rPr>
              <w:t>48</w:t>
            </w:r>
          </w:p>
        </w:tc>
        <w:tc>
          <w:tcPr>
            <w:tcW w:w="669" w:type="dxa"/>
            <w:vAlign w:val="center"/>
          </w:tcPr>
          <w:p w14:paraId="30F84529" w14:textId="51135322" w:rsidR="00BE17CD" w:rsidRPr="001516B6" w:rsidRDefault="00DE30CB" w:rsidP="00BE17CD">
            <w:pPr>
              <w:jc w:val="center"/>
              <w:rPr>
                <w:b/>
                <w:color w:val="000000"/>
                <w:szCs w:val="22"/>
              </w:rPr>
            </w:pPr>
            <w:r>
              <w:rPr>
                <w:b/>
                <w:color w:val="000000"/>
                <w:szCs w:val="22"/>
              </w:rPr>
              <w:t>x</w:t>
            </w:r>
          </w:p>
        </w:tc>
        <w:tc>
          <w:tcPr>
            <w:tcW w:w="670" w:type="dxa"/>
            <w:vAlign w:val="center"/>
          </w:tcPr>
          <w:p w14:paraId="3F81FD9A" w14:textId="5D55F3D3" w:rsidR="00BE17CD" w:rsidRPr="001516B6" w:rsidRDefault="00DE30CB" w:rsidP="00BE17CD">
            <w:pPr>
              <w:jc w:val="center"/>
              <w:rPr>
                <w:b/>
                <w:color w:val="000000"/>
                <w:szCs w:val="22"/>
              </w:rPr>
            </w:pPr>
            <w:r>
              <w:rPr>
                <w:b/>
                <w:color w:val="000000"/>
                <w:szCs w:val="22"/>
              </w:rPr>
              <w:t>X</w:t>
            </w:r>
          </w:p>
        </w:tc>
        <w:tc>
          <w:tcPr>
            <w:tcW w:w="669" w:type="dxa"/>
            <w:vAlign w:val="center"/>
          </w:tcPr>
          <w:p w14:paraId="78EAD043" w14:textId="3DC233CA" w:rsidR="00BE17CD" w:rsidRPr="001516B6" w:rsidRDefault="00DE30CB" w:rsidP="00BE17CD">
            <w:pPr>
              <w:jc w:val="center"/>
              <w:rPr>
                <w:b/>
                <w:color w:val="000000"/>
                <w:szCs w:val="22"/>
              </w:rPr>
            </w:pPr>
            <w:r>
              <w:rPr>
                <w:b/>
                <w:color w:val="000000"/>
                <w:szCs w:val="22"/>
              </w:rPr>
              <w:t>X</w:t>
            </w:r>
          </w:p>
        </w:tc>
        <w:tc>
          <w:tcPr>
            <w:tcW w:w="670" w:type="dxa"/>
            <w:vAlign w:val="center"/>
          </w:tcPr>
          <w:p w14:paraId="634499F1" w14:textId="37E46A7F" w:rsidR="00BE17CD" w:rsidRPr="001516B6" w:rsidRDefault="00DE30CB" w:rsidP="00BE17CD">
            <w:pPr>
              <w:jc w:val="center"/>
              <w:rPr>
                <w:b/>
                <w:color w:val="000000"/>
                <w:szCs w:val="22"/>
              </w:rPr>
            </w:pPr>
            <w:r>
              <w:rPr>
                <w:b/>
                <w:color w:val="000000"/>
                <w:szCs w:val="22"/>
              </w:rPr>
              <w:t>X</w:t>
            </w:r>
          </w:p>
        </w:tc>
        <w:tc>
          <w:tcPr>
            <w:tcW w:w="669" w:type="dxa"/>
            <w:vAlign w:val="center"/>
          </w:tcPr>
          <w:p w14:paraId="59D29947" w14:textId="21766E7D" w:rsidR="00BE17CD" w:rsidRPr="001516B6" w:rsidRDefault="00DE30CB" w:rsidP="00BE17CD">
            <w:pPr>
              <w:jc w:val="center"/>
              <w:rPr>
                <w:b/>
                <w:color w:val="000000"/>
                <w:szCs w:val="22"/>
              </w:rPr>
            </w:pPr>
            <w:r>
              <w:rPr>
                <w:b/>
                <w:color w:val="000000"/>
                <w:szCs w:val="22"/>
              </w:rPr>
              <w:t>X</w:t>
            </w:r>
          </w:p>
        </w:tc>
        <w:tc>
          <w:tcPr>
            <w:tcW w:w="670" w:type="dxa"/>
            <w:vAlign w:val="center"/>
          </w:tcPr>
          <w:p w14:paraId="7F4F13C1" w14:textId="06D9DEB6" w:rsidR="00BE17CD" w:rsidRPr="001516B6" w:rsidRDefault="00DE30CB" w:rsidP="00BE17CD">
            <w:pPr>
              <w:jc w:val="center"/>
              <w:rPr>
                <w:b/>
                <w:color w:val="000000"/>
                <w:szCs w:val="22"/>
              </w:rPr>
            </w:pPr>
            <w:r>
              <w:rPr>
                <w:b/>
                <w:color w:val="000000"/>
                <w:szCs w:val="22"/>
              </w:rPr>
              <w:t>X</w:t>
            </w:r>
          </w:p>
        </w:tc>
        <w:tc>
          <w:tcPr>
            <w:tcW w:w="669" w:type="dxa"/>
            <w:vAlign w:val="center"/>
          </w:tcPr>
          <w:p w14:paraId="17B5C096" w14:textId="399AFD36" w:rsidR="00BE17CD" w:rsidRPr="001516B6" w:rsidRDefault="00DE30CB" w:rsidP="00BE17CD">
            <w:pPr>
              <w:jc w:val="center"/>
              <w:rPr>
                <w:b/>
                <w:color w:val="000000"/>
                <w:szCs w:val="22"/>
              </w:rPr>
            </w:pPr>
            <w:r>
              <w:rPr>
                <w:b/>
                <w:color w:val="000000"/>
                <w:szCs w:val="22"/>
              </w:rPr>
              <w:t>X</w:t>
            </w:r>
          </w:p>
        </w:tc>
        <w:tc>
          <w:tcPr>
            <w:tcW w:w="670" w:type="dxa"/>
            <w:vAlign w:val="center"/>
          </w:tcPr>
          <w:p w14:paraId="32A9FC81" w14:textId="4F622820" w:rsidR="00BE17CD" w:rsidRPr="001516B6" w:rsidRDefault="00DE30CB" w:rsidP="00BE17CD">
            <w:pPr>
              <w:jc w:val="center"/>
              <w:rPr>
                <w:b/>
                <w:color w:val="000000"/>
                <w:szCs w:val="22"/>
              </w:rPr>
            </w:pPr>
            <w:r>
              <w:rPr>
                <w:b/>
                <w:color w:val="000000"/>
                <w:szCs w:val="22"/>
              </w:rPr>
              <w:t>X</w:t>
            </w:r>
          </w:p>
        </w:tc>
        <w:tc>
          <w:tcPr>
            <w:tcW w:w="669" w:type="dxa"/>
            <w:vAlign w:val="center"/>
          </w:tcPr>
          <w:p w14:paraId="3E48BBAD" w14:textId="20E41EFE" w:rsidR="00BE17CD" w:rsidRPr="001516B6" w:rsidRDefault="00DE30CB" w:rsidP="00BE17CD">
            <w:pPr>
              <w:jc w:val="center"/>
              <w:rPr>
                <w:b/>
                <w:color w:val="000000"/>
                <w:szCs w:val="22"/>
              </w:rPr>
            </w:pPr>
            <w:r>
              <w:rPr>
                <w:b/>
                <w:color w:val="000000"/>
                <w:szCs w:val="22"/>
              </w:rPr>
              <w:t>X</w:t>
            </w:r>
          </w:p>
        </w:tc>
        <w:tc>
          <w:tcPr>
            <w:tcW w:w="670" w:type="dxa"/>
            <w:vAlign w:val="center"/>
          </w:tcPr>
          <w:p w14:paraId="0754BB63" w14:textId="0AD71F07" w:rsidR="00BE17CD" w:rsidRPr="001516B6" w:rsidRDefault="00DE30CB" w:rsidP="00BE17CD">
            <w:pPr>
              <w:jc w:val="center"/>
              <w:rPr>
                <w:b/>
                <w:color w:val="000000"/>
                <w:szCs w:val="22"/>
              </w:rPr>
            </w:pPr>
            <w:r>
              <w:rPr>
                <w:b/>
                <w:color w:val="000000"/>
                <w:szCs w:val="22"/>
              </w:rPr>
              <w:t>X</w:t>
            </w:r>
          </w:p>
        </w:tc>
        <w:tc>
          <w:tcPr>
            <w:tcW w:w="669" w:type="dxa"/>
            <w:vAlign w:val="center"/>
          </w:tcPr>
          <w:p w14:paraId="58A568C8" w14:textId="7FB4A3B6" w:rsidR="00BE17CD" w:rsidRPr="001516B6" w:rsidRDefault="00DE30CB" w:rsidP="00BE17CD">
            <w:pPr>
              <w:jc w:val="center"/>
              <w:rPr>
                <w:b/>
                <w:color w:val="000000"/>
                <w:szCs w:val="22"/>
              </w:rPr>
            </w:pPr>
            <w:r>
              <w:rPr>
                <w:b/>
                <w:color w:val="000000"/>
                <w:szCs w:val="22"/>
              </w:rPr>
              <w:t>X</w:t>
            </w:r>
          </w:p>
        </w:tc>
        <w:tc>
          <w:tcPr>
            <w:tcW w:w="670" w:type="dxa"/>
            <w:vAlign w:val="center"/>
          </w:tcPr>
          <w:p w14:paraId="5CB193C0" w14:textId="4FF988B5" w:rsidR="00BE17CD" w:rsidRPr="001516B6" w:rsidRDefault="00DE30CB" w:rsidP="00BE17CD">
            <w:pPr>
              <w:jc w:val="center"/>
              <w:rPr>
                <w:b/>
                <w:color w:val="000000"/>
                <w:szCs w:val="22"/>
              </w:rPr>
            </w:pPr>
            <w:r>
              <w:rPr>
                <w:b/>
                <w:color w:val="000000"/>
                <w:szCs w:val="22"/>
              </w:rPr>
              <w:t>x</w:t>
            </w:r>
          </w:p>
        </w:tc>
      </w:tr>
    </w:tbl>
    <w:p w14:paraId="3756636E" w14:textId="203D9A7D" w:rsidR="006D29A9" w:rsidRPr="001516B6" w:rsidRDefault="006D29A9" w:rsidP="00DE30CB">
      <w:pPr>
        <w:numPr>
          <w:ilvl w:val="12"/>
          <w:numId w:val="0"/>
        </w:numPr>
        <w:outlineLvl w:val="0"/>
        <w:rPr>
          <w:b/>
        </w:rPr>
        <w:sectPr w:rsidR="006D29A9" w:rsidRPr="001516B6" w:rsidSect="006D29A9">
          <w:type w:val="continuous"/>
          <w:pgSz w:w="16840" w:h="11907" w:orient="landscape" w:code="9"/>
          <w:pgMar w:top="1134" w:right="902" w:bottom="1134" w:left="1259" w:header="0" w:footer="567" w:gutter="0"/>
          <w:cols w:space="720"/>
          <w:formProt w:val="0"/>
          <w:docGrid w:linePitch="326"/>
        </w:sectPr>
      </w:pPr>
    </w:p>
    <w:p w14:paraId="083145D6" w14:textId="77777777" w:rsidR="002B5BD2" w:rsidRDefault="002B5BD2" w:rsidP="002B5BD2">
      <w:pPr>
        <w:numPr>
          <w:ilvl w:val="12"/>
          <w:numId w:val="0"/>
        </w:numPr>
        <w:jc w:val="center"/>
        <w:outlineLvl w:val="0"/>
        <w:rPr>
          <w:b/>
        </w:rPr>
      </w:pPr>
      <w:r w:rsidRPr="001516B6">
        <w:rPr>
          <w:b/>
        </w:rPr>
        <w:lastRenderedPageBreak/>
        <w:t>WORKPLAN for project year 2</w:t>
      </w:r>
      <w:r w:rsidR="005D2BF1" w:rsidRPr="005D2BF1">
        <w:rPr>
          <w:color w:val="FFFFFF" w:themeColor="background1"/>
        </w:rPr>
        <w:t xml:space="preserve"> </w:t>
      </w:r>
      <w:sdt>
        <w:sdtPr>
          <w:rPr>
            <w:color w:val="FFFFFF" w:themeColor="background1"/>
          </w:rPr>
          <w:id w:val="697040886"/>
          <w:lock w:val="sdtLocked"/>
          <w14:checkbox>
            <w14:checked w14:val="1"/>
            <w14:checkedState w14:val="2612" w14:font="MS Gothic"/>
            <w14:uncheckedState w14:val="2610" w14:font="MS Gothic"/>
          </w14:checkbox>
        </w:sdtPr>
        <w:sdtContent>
          <w:r w:rsidR="005D2BF1">
            <w:rPr>
              <w:rFonts w:ascii="MS Gothic" w:eastAsia="MS Gothic" w:hAnsi="MS Gothic" w:hint="eastAsia"/>
              <w:color w:val="FFFFFF" w:themeColor="background1"/>
            </w:rPr>
            <w:t>☒</w:t>
          </w:r>
        </w:sdtContent>
      </w:sdt>
    </w:p>
    <w:p w14:paraId="6550D22B" w14:textId="77777777" w:rsidR="00367CEB" w:rsidRPr="001516B6" w:rsidRDefault="00367CEB" w:rsidP="002B5BD2">
      <w:pPr>
        <w:numPr>
          <w:ilvl w:val="12"/>
          <w:numId w:val="0"/>
        </w:numPr>
        <w:jc w:val="center"/>
        <w:outlineLvl w:val="0"/>
        <w:rPr>
          <w:b/>
        </w:rPr>
      </w:pPr>
    </w:p>
    <w:p w14:paraId="689BBAFF" w14:textId="77777777" w:rsidR="006D29A9" w:rsidRPr="001516B6" w:rsidRDefault="006D29A9" w:rsidP="006D29A9">
      <w:pPr>
        <w:numPr>
          <w:ilvl w:val="12"/>
          <w:numId w:val="0"/>
        </w:numPr>
        <w:outlineLvl w:val="0"/>
        <w:rPr>
          <w:b/>
        </w:rPr>
        <w:sectPr w:rsidR="006D29A9" w:rsidRPr="001516B6" w:rsidSect="006D29A9">
          <w:pgSz w:w="16840" w:h="11907" w:orient="landscape" w:code="9"/>
          <w:pgMar w:top="1134" w:right="902" w:bottom="1134" w:left="1259" w:header="0" w:footer="567" w:gutter="0"/>
          <w:cols w:space="720"/>
          <w:docGrid w:linePitch="326"/>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830"/>
        <w:gridCol w:w="4819"/>
        <w:gridCol w:w="953"/>
        <w:gridCol w:w="669"/>
        <w:gridCol w:w="670"/>
        <w:gridCol w:w="669"/>
        <w:gridCol w:w="670"/>
        <w:gridCol w:w="669"/>
        <w:gridCol w:w="670"/>
        <w:gridCol w:w="669"/>
        <w:gridCol w:w="670"/>
        <w:gridCol w:w="669"/>
        <w:gridCol w:w="670"/>
        <w:gridCol w:w="669"/>
        <w:gridCol w:w="670"/>
      </w:tblGrid>
      <w:tr w:rsidR="002B5BD2" w:rsidRPr="001516B6" w14:paraId="2FCE35C1" w14:textId="77777777" w:rsidTr="0069672E">
        <w:trPr>
          <w:cantSplit/>
          <w:trHeight w:val="243"/>
          <w:jc w:val="center"/>
        </w:trPr>
        <w:tc>
          <w:tcPr>
            <w:tcW w:w="5649" w:type="dxa"/>
            <w:gridSpan w:val="2"/>
            <w:shd w:val="clear" w:color="auto" w:fill="D9ECFF"/>
            <w:vAlign w:val="center"/>
          </w:tcPr>
          <w:p w14:paraId="3961C0BF" w14:textId="77777777" w:rsidR="002B5BD2" w:rsidRPr="001516B6" w:rsidRDefault="002B5BD2" w:rsidP="0069672E">
            <w:pPr>
              <w:jc w:val="center"/>
              <w:rPr>
                <w:b/>
                <w:color w:val="000000"/>
                <w:sz w:val="18"/>
                <w:szCs w:val="18"/>
              </w:rPr>
            </w:pPr>
            <w:r w:rsidRPr="001516B6">
              <w:rPr>
                <w:b/>
                <w:color w:val="000000"/>
                <w:sz w:val="18"/>
                <w:szCs w:val="18"/>
              </w:rPr>
              <w:t>Activities</w:t>
            </w:r>
          </w:p>
        </w:tc>
        <w:tc>
          <w:tcPr>
            <w:tcW w:w="953" w:type="dxa"/>
            <w:vMerge w:val="restart"/>
            <w:shd w:val="clear" w:color="auto" w:fill="D9ECFF"/>
            <w:vAlign w:val="center"/>
          </w:tcPr>
          <w:p w14:paraId="762C3FBE" w14:textId="77777777" w:rsidR="002B5BD2" w:rsidRPr="001516B6" w:rsidRDefault="002B5BD2" w:rsidP="0069672E">
            <w:pPr>
              <w:jc w:val="center"/>
              <w:rPr>
                <w:b/>
                <w:color w:val="000000"/>
                <w:sz w:val="18"/>
                <w:szCs w:val="18"/>
              </w:rPr>
            </w:pPr>
            <w:r w:rsidRPr="001516B6">
              <w:rPr>
                <w:b/>
                <w:color w:val="000000"/>
                <w:sz w:val="18"/>
                <w:szCs w:val="18"/>
              </w:rPr>
              <w:t>Total duration</w:t>
            </w:r>
          </w:p>
          <w:p w14:paraId="1A964C7E" w14:textId="77777777" w:rsidR="002B5BD2" w:rsidRPr="001516B6" w:rsidRDefault="002B5BD2" w:rsidP="0069672E">
            <w:pPr>
              <w:jc w:val="center"/>
              <w:rPr>
                <w:b/>
                <w:color w:val="000000"/>
                <w:sz w:val="18"/>
                <w:szCs w:val="18"/>
              </w:rPr>
            </w:pPr>
            <w:r w:rsidRPr="001516B6">
              <w:rPr>
                <w:b/>
                <w:color w:val="000000"/>
                <w:sz w:val="18"/>
                <w:szCs w:val="18"/>
              </w:rPr>
              <w:t>(number of weeks)</w:t>
            </w:r>
          </w:p>
        </w:tc>
        <w:tc>
          <w:tcPr>
            <w:tcW w:w="669" w:type="dxa"/>
            <w:vMerge w:val="restart"/>
            <w:shd w:val="clear" w:color="auto" w:fill="D9ECFF"/>
            <w:vAlign w:val="center"/>
          </w:tcPr>
          <w:p w14:paraId="39BA8C18" w14:textId="77777777" w:rsidR="002B5BD2" w:rsidRDefault="002B5BD2" w:rsidP="0069672E">
            <w:pPr>
              <w:jc w:val="center"/>
              <w:rPr>
                <w:b/>
                <w:color w:val="000000"/>
                <w:sz w:val="18"/>
                <w:szCs w:val="18"/>
              </w:rPr>
            </w:pPr>
            <w:r w:rsidRPr="001516B6">
              <w:rPr>
                <w:b/>
                <w:color w:val="000000"/>
                <w:sz w:val="18"/>
                <w:szCs w:val="18"/>
              </w:rPr>
              <w:t>M1</w:t>
            </w:r>
          </w:p>
          <w:p w14:paraId="130149FB" w14:textId="4C2BAB4D" w:rsidR="00EE3053" w:rsidRPr="001516B6" w:rsidRDefault="00EE3053" w:rsidP="0069672E">
            <w:pPr>
              <w:jc w:val="center"/>
              <w:rPr>
                <w:b/>
                <w:color w:val="000000"/>
                <w:sz w:val="18"/>
                <w:szCs w:val="18"/>
              </w:rPr>
            </w:pPr>
          </w:p>
        </w:tc>
        <w:tc>
          <w:tcPr>
            <w:tcW w:w="670" w:type="dxa"/>
            <w:vMerge w:val="restart"/>
            <w:shd w:val="clear" w:color="auto" w:fill="D9ECFF"/>
            <w:vAlign w:val="center"/>
          </w:tcPr>
          <w:p w14:paraId="076A9B05" w14:textId="77777777" w:rsidR="002B5BD2" w:rsidRDefault="002B5BD2" w:rsidP="0069672E">
            <w:pPr>
              <w:jc w:val="center"/>
              <w:rPr>
                <w:b/>
                <w:color w:val="000000"/>
                <w:sz w:val="18"/>
                <w:szCs w:val="18"/>
              </w:rPr>
            </w:pPr>
            <w:r w:rsidRPr="001516B6">
              <w:rPr>
                <w:b/>
                <w:color w:val="000000"/>
                <w:sz w:val="18"/>
                <w:szCs w:val="18"/>
              </w:rPr>
              <w:t>M2</w:t>
            </w:r>
          </w:p>
          <w:p w14:paraId="337FCB3F" w14:textId="42578A9B" w:rsidR="00EE3053" w:rsidRPr="001516B6" w:rsidRDefault="00EE3053" w:rsidP="0069672E">
            <w:pPr>
              <w:jc w:val="center"/>
              <w:rPr>
                <w:b/>
                <w:color w:val="000000"/>
                <w:sz w:val="18"/>
                <w:szCs w:val="18"/>
              </w:rPr>
            </w:pPr>
          </w:p>
        </w:tc>
        <w:tc>
          <w:tcPr>
            <w:tcW w:w="669" w:type="dxa"/>
            <w:vMerge w:val="restart"/>
            <w:shd w:val="clear" w:color="auto" w:fill="D9ECFF"/>
            <w:vAlign w:val="center"/>
          </w:tcPr>
          <w:p w14:paraId="1ADEE108" w14:textId="77777777" w:rsidR="002B5BD2" w:rsidRDefault="002B5BD2" w:rsidP="0069672E">
            <w:pPr>
              <w:jc w:val="center"/>
              <w:rPr>
                <w:b/>
                <w:color w:val="000000"/>
                <w:sz w:val="18"/>
                <w:szCs w:val="18"/>
              </w:rPr>
            </w:pPr>
            <w:r w:rsidRPr="001516B6">
              <w:rPr>
                <w:b/>
                <w:color w:val="000000"/>
                <w:sz w:val="18"/>
                <w:szCs w:val="18"/>
              </w:rPr>
              <w:t>M3</w:t>
            </w:r>
          </w:p>
          <w:p w14:paraId="48A4F80B" w14:textId="336D29C9" w:rsidR="00EE3053" w:rsidRPr="001516B6" w:rsidRDefault="00EE3053" w:rsidP="0069672E">
            <w:pPr>
              <w:jc w:val="center"/>
              <w:rPr>
                <w:b/>
                <w:color w:val="000000"/>
                <w:sz w:val="18"/>
                <w:szCs w:val="18"/>
              </w:rPr>
            </w:pPr>
          </w:p>
        </w:tc>
        <w:tc>
          <w:tcPr>
            <w:tcW w:w="670" w:type="dxa"/>
            <w:vMerge w:val="restart"/>
            <w:shd w:val="clear" w:color="auto" w:fill="D9ECFF"/>
            <w:vAlign w:val="center"/>
          </w:tcPr>
          <w:p w14:paraId="05E8BB70" w14:textId="77777777" w:rsidR="002B5BD2" w:rsidRDefault="002B5BD2" w:rsidP="0069672E">
            <w:pPr>
              <w:jc w:val="center"/>
              <w:rPr>
                <w:b/>
                <w:color w:val="000000"/>
                <w:sz w:val="18"/>
                <w:szCs w:val="18"/>
              </w:rPr>
            </w:pPr>
            <w:r w:rsidRPr="001516B6">
              <w:rPr>
                <w:b/>
                <w:color w:val="000000"/>
                <w:sz w:val="18"/>
                <w:szCs w:val="18"/>
              </w:rPr>
              <w:t>M4</w:t>
            </w:r>
          </w:p>
          <w:p w14:paraId="7BCC94C2" w14:textId="7DE8D6D0" w:rsidR="00EE3053" w:rsidRPr="001516B6" w:rsidRDefault="00EE3053" w:rsidP="0069672E">
            <w:pPr>
              <w:jc w:val="center"/>
              <w:rPr>
                <w:b/>
                <w:color w:val="000000"/>
                <w:sz w:val="18"/>
                <w:szCs w:val="18"/>
              </w:rPr>
            </w:pPr>
          </w:p>
        </w:tc>
        <w:tc>
          <w:tcPr>
            <w:tcW w:w="669" w:type="dxa"/>
            <w:vMerge w:val="restart"/>
            <w:shd w:val="clear" w:color="auto" w:fill="D9ECFF"/>
            <w:vAlign w:val="center"/>
          </w:tcPr>
          <w:p w14:paraId="502EB99A" w14:textId="77777777" w:rsidR="002B5BD2" w:rsidRDefault="002B5BD2" w:rsidP="0069672E">
            <w:pPr>
              <w:jc w:val="center"/>
              <w:rPr>
                <w:b/>
                <w:color w:val="000000"/>
                <w:sz w:val="18"/>
                <w:szCs w:val="18"/>
              </w:rPr>
            </w:pPr>
            <w:r w:rsidRPr="001516B6">
              <w:rPr>
                <w:b/>
                <w:color w:val="000000"/>
                <w:sz w:val="18"/>
                <w:szCs w:val="18"/>
              </w:rPr>
              <w:t>M5</w:t>
            </w:r>
          </w:p>
          <w:p w14:paraId="7273E3B7" w14:textId="6885DEC0" w:rsidR="00EE3053" w:rsidRPr="001516B6" w:rsidRDefault="00EE3053" w:rsidP="0069672E">
            <w:pPr>
              <w:jc w:val="center"/>
              <w:rPr>
                <w:b/>
                <w:color w:val="000000"/>
                <w:sz w:val="18"/>
                <w:szCs w:val="18"/>
              </w:rPr>
            </w:pPr>
          </w:p>
        </w:tc>
        <w:tc>
          <w:tcPr>
            <w:tcW w:w="670" w:type="dxa"/>
            <w:vMerge w:val="restart"/>
            <w:shd w:val="clear" w:color="auto" w:fill="D9ECFF"/>
            <w:vAlign w:val="center"/>
          </w:tcPr>
          <w:p w14:paraId="46FAC712" w14:textId="77777777" w:rsidR="002B5BD2" w:rsidRDefault="002B5BD2" w:rsidP="0069672E">
            <w:pPr>
              <w:jc w:val="center"/>
              <w:rPr>
                <w:b/>
                <w:color w:val="000000"/>
                <w:sz w:val="18"/>
                <w:szCs w:val="18"/>
              </w:rPr>
            </w:pPr>
            <w:r w:rsidRPr="001516B6">
              <w:rPr>
                <w:b/>
                <w:color w:val="000000"/>
                <w:sz w:val="18"/>
                <w:szCs w:val="18"/>
              </w:rPr>
              <w:t>M6</w:t>
            </w:r>
          </w:p>
          <w:p w14:paraId="62F3CC74" w14:textId="72BF48E2" w:rsidR="00EE3053" w:rsidRPr="001516B6" w:rsidRDefault="00EE3053" w:rsidP="0069672E">
            <w:pPr>
              <w:jc w:val="center"/>
              <w:rPr>
                <w:b/>
                <w:color w:val="000000"/>
                <w:sz w:val="18"/>
                <w:szCs w:val="18"/>
              </w:rPr>
            </w:pPr>
          </w:p>
        </w:tc>
        <w:tc>
          <w:tcPr>
            <w:tcW w:w="669" w:type="dxa"/>
            <w:vMerge w:val="restart"/>
            <w:shd w:val="clear" w:color="auto" w:fill="D9ECFF"/>
            <w:vAlign w:val="center"/>
          </w:tcPr>
          <w:p w14:paraId="173DB735" w14:textId="77777777" w:rsidR="002B5BD2" w:rsidRDefault="002B5BD2" w:rsidP="0069672E">
            <w:pPr>
              <w:jc w:val="center"/>
              <w:rPr>
                <w:b/>
                <w:color w:val="000000"/>
                <w:sz w:val="18"/>
                <w:szCs w:val="18"/>
              </w:rPr>
            </w:pPr>
            <w:r w:rsidRPr="001516B6">
              <w:rPr>
                <w:b/>
                <w:color w:val="000000"/>
                <w:sz w:val="18"/>
                <w:szCs w:val="18"/>
              </w:rPr>
              <w:t>M7</w:t>
            </w:r>
          </w:p>
          <w:p w14:paraId="3DF76A6A" w14:textId="2F5BFDD7" w:rsidR="00EE3053" w:rsidRPr="00EE3053" w:rsidRDefault="00EE3053" w:rsidP="0069672E">
            <w:pPr>
              <w:jc w:val="center"/>
              <w:rPr>
                <w:b/>
                <w:color w:val="000000"/>
                <w:sz w:val="16"/>
                <w:szCs w:val="16"/>
              </w:rPr>
            </w:pPr>
          </w:p>
        </w:tc>
        <w:tc>
          <w:tcPr>
            <w:tcW w:w="670" w:type="dxa"/>
            <w:vMerge w:val="restart"/>
            <w:shd w:val="clear" w:color="auto" w:fill="D9ECFF"/>
            <w:vAlign w:val="center"/>
          </w:tcPr>
          <w:p w14:paraId="1FF4F8BE" w14:textId="77777777" w:rsidR="002B5BD2" w:rsidRDefault="002B5BD2" w:rsidP="0069672E">
            <w:pPr>
              <w:jc w:val="center"/>
              <w:rPr>
                <w:b/>
                <w:color w:val="000000"/>
                <w:sz w:val="18"/>
                <w:szCs w:val="18"/>
              </w:rPr>
            </w:pPr>
            <w:r w:rsidRPr="001516B6">
              <w:rPr>
                <w:b/>
                <w:color w:val="000000"/>
                <w:sz w:val="18"/>
                <w:szCs w:val="18"/>
              </w:rPr>
              <w:t>M8</w:t>
            </w:r>
          </w:p>
          <w:p w14:paraId="57BA2A0A" w14:textId="7725DEC5" w:rsidR="00EE3053" w:rsidRPr="001516B6" w:rsidRDefault="00EE3053" w:rsidP="0069672E">
            <w:pPr>
              <w:jc w:val="center"/>
              <w:rPr>
                <w:b/>
                <w:color w:val="000000"/>
                <w:sz w:val="18"/>
                <w:szCs w:val="18"/>
              </w:rPr>
            </w:pPr>
          </w:p>
        </w:tc>
        <w:tc>
          <w:tcPr>
            <w:tcW w:w="669" w:type="dxa"/>
            <w:vMerge w:val="restart"/>
            <w:shd w:val="clear" w:color="auto" w:fill="D9ECFF"/>
            <w:vAlign w:val="center"/>
          </w:tcPr>
          <w:p w14:paraId="140B0623" w14:textId="77777777" w:rsidR="002B5BD2" w:rsidRDefault="002B5BD2" w:rsidP="0069672E">
            <w:pPr>
              <w:jc w:val="center"/>
              <w:rPr>
                <w:b/>
                <w:color w:val="000000"/>
                <w:sz w:val="18"/>
                <w:szCs w:val="18"/>
              </w:rPr>
            </w:pPr>
            <w:r w:rsidRPr="001516B6">
              <w:rPr>
                <w:b/>
                <w:color w:val="000000"/>
                <w:sz w:val="18"/>
                <w:szCs w:val="18"/>
              </w:rPr>
              <w:t>M9</w:t>
            </w:r>
          </w:p>
          <w:p w14:paraId="1BEBB10E" w14:textId="02E01837" w:rsidR="00EE3053" w:rsidRPr="00EE3053" w:rsidRDefault="00EE3053" w:rsidP="0069672E">
            <w:pPr>
              <w:jc w:val="center"/>
              <w:rPr>
                <w:b/>
                <w:color w:val="000000"/>
                <w:sz w:val="16"/>
                <w:szCs w:val="16"/>
              </w:rPr>
            </w:pPr>
          </w:p>
        </w:tc>
        <w:tc>
          <w:tcPr>
            <w:tcW w:w="670" w:type="dxa"/>
            <w:vMerge w:val="restart"/>
            <w:shd w:val="clear" w:color="auto" w:fill="D9ECFF"/>
            <w:vAlign w:val="center"/>
          </w:tcPr>
          <w:p w14:paraId="2CC96A46" w14:textId="77777777" w:rsidR="002B5BD2" w:rsidRDefault="002B5BD2" w:rsidP="0069672E">
            <w:pPr>
              <w:jc w:val="center"/>
              <w:rPr>
                <w:b/>
                <w:color w:val="000000"/>
                <w:sz w:val="18"/>
                <w:szCs w:val="18"/>
              </w:rPr>
            </w:pPr>
            <w:r w:rsidRPr="001516B6">
              <w:rPr>
                <w:b/>
                <w:color w:val="000000"/>
                <w:sz w:val="18"/>
                <w:szCs w:val="18"/>
              </w:rPr>
              <w:t>M10</w:t>
            </w:r>
          </w:p>
          <w:p w14:paraId="3BF41D62" w14:textId="6A0DB824" w:rsidR="00EE3053" w:rsidRPr="001516B6" w:rsidRDefault="00EE3053" w:rsidP="0069672E">
            <w:pPr>
              <w:jc w:val="center"/>
              <w:rPr>
                <w:b/>
                <w:color w:val="000000"/>
                <w:sz w:val="18"/>
                <w:szCs w:val="18"/>
              </w:rPr>
            </w:pPr>
          </w:p>
        </w:tc>
        <w:tc>
          <w:tcPr>
            <w:tcW w:w="669" w:type="dxa"/>
            <w:vMerge w:val="restart"/>
            <w:shd w:val="clear" w:color="auto" w:fill="D9ECFF"/>
            <w:vAlign w:val="center"/>
          </w:tcPr>
          <w:p w14:paraId="5B720E4A" w14:textId="77777777" w:rsidR="002B5BD2" w:rsidRDefault="002B5BD2" w:rsidP="0069672E">
            <w:pPr>
              <w:jc w:val="center"/>
              <w:rPr>
                <w:b/>
                <w:color w:val="000000"/>
                <w:sz w:val="18"/>
                <w:szCs w:val="18"/>
              </w:rPr>
            </w:pPr>
            <w:r w:rsidRPr="001516B6">
              <w:rPr>
                <w:b/>
                <w:color w:val="000000"/>
                <w:sz w:val="18"/>
                <w:szCs w:val="18"/>
              </w:rPr>
              <w:t>M11</w:t>
            </w:r>
          </w:p>
          <w:p w14:paraId="1F181464" w14:textId="2B5E25D5" w:rsidR="00EE3053" w:rsidRPr="001516B6" w:rsidRDefault="00EE3053" w:rsidP="0069672E">
            <w:pPr>
              <w:jc w:val="center"/>
              <w:rPr>
                <w:b/>
                <w:color w:val="000000"/>
                <w:sz w:val="18"/>
                <w:szCs w:val="18"/>
              </w:rPr>
            </w:pPr>
          </w:p>
        </w:tc>
        <w:tc>
          <w:tcPr>
            <w:tcW w:w="670" w:type="dxa"/>
            <w:vMerge w:val="restart"/>
            <w:shd w:val="clear" w:color="auto" w:fill="D9ECFF"/>
            <w:vAlign w:val="center"/>
          </w:tcPr>
          <w:p w14:paraId="779C47FE" w14:textId="77777777" w:rsidR="002B5BD2" w:rsidRDefault="002B5BD2" w:rsidP="0069672E">
            <w:pPr>
              <w:jc w:val="center"/>
              <w:rPr>
                <w:b/>
                <w:color w:val="000000"/>
                <w:sz w:val="18"/>
                <w:szCs w:val="18"/>
              </w:rPr>
            </w:pPr>
            <w:r w:rsidRPr="001516B6">
              <w:rPr>
                <w:b/>
                <w:color w:val="000000"/>
                <w:sz w:val="18"/>
                <w:szCs w:val="18"/>
              </w:rPr>
              <w:t>M12</w:t>
            </w:r>
          </w:p>
          <w:p w14:paraId="79D3075B" w14:textId="55DE244F" w:rsidR="00EE3053" w:rsidRPr="001516B6" w:rsidRDefault="00EE3053" w:rsidP="0069672E">
            <w:pPr>
              <w:jc w:val="center"/>
              <w:rPr>
                <w:b/>
                <w:color w:val="000000"/>
                <w:sz w:val="18"/>
                <w:szCs w:val="18"/>
              </w:rPr>
            </w:pPr>
          </w:p>
        </w:tc>
      </w:tr>
      <w:tr w:rsidR="002B5BD2" w:rsidRPr="001516B6" w14:paraId="3B863C86" w14:textId="77777777" w:rsidTr="0069672E">
        <w:trPr>
          <w:cantSplit/>
          <w:trHeight w:val="243"/>
          <w:jc w:val="center"/>
        </w:trPr>
        <w:tc>
          <w:tcPr>
            <w:tcW w:w="830" w:type="dxa"/>
            <w:vAlign w:val="center"/>
          </w:tcPr>
          <w:p w14:paraId="14F10528" w14:textId="77777777" w:rsidR="002B5BD2" w:rsidRPr="001516B6" w:rsidRDefault="002B5BD2" w:rsidP="0069672E">
            <w:pPr>
              <w:tabs>
                <w:tab w:val="left" w:pos="397"/>
              </w:tabs>
              <w:ind w:left="397" w:hanging="397"/>
              <w:jc w:val="center"/>
              <w:rPr>
                <w:b/>
                <w:color w:val="000000"/>
                <w:sz w:val="18"/>
                <w:szCs w:val="18"/>
                <w:lang w:val="nn-NO"/>
              </w:rPr>
            </w:pPr>
            <w:r w:rsidRPr="001516B6">
              <w:rPr>
                <w:b/>
                <w:color w:val="000000"/>
                <w:sz w:val="18"/>
                <w:szCs w:val="18"/>
                <w:lang w:val="nn-NO"/>
              </w:rPr>
              <w:t>Ref.nr/</w:t>
            </w:r>
          </w:p>
          <w:p w14:paraId="7D5F936A" w14:textId="77777777" w:rsidR="002B5BD2" w:rsidRPr="001516B6" w:rsidRDefault="002B5BD2" w:rsidP="0069672E">
            <w:pPr>
              <w:tabs>
                <w:tab w:val="left" w:pos="397"/>
              </w:tabs>
              <w:ind w:left="397" w:hanging="397"/>
              <w:jc w:val="center"/>
              <w:rPr>
                <w:b/>
                <w:color w:val="000000"/>
                <w:sz w:val="18"/>
                <w:szCs w:val="18"/>
                <w:lang w:val="nn-NO"/>
              </w:rPr>
            </w:pPr>
            <w:r w:rsidRPr="001516B6">
              <w:rPr>
                <w:b/>
                <w:color w:val="000000"/>
                <w:sz w:val="18"/>
                <w:szCs w:val="18"/>
                <w:lang w:val="nn-NO"/>
              </w:rPr>
              <w:t>Sub-ref</w:t>
            </w:r>
          </w:p>
          <w:p w14:paraId="56A73913" w14:textId="77777777" w:rsidR="002B5BD2" w:rsidRPr="001516B6" w:rsidRDefault="002B5BD2" w:rsidP="0069672E">
            <w:pPr>
              <w:tabs>
                <w:tab w:val="left" w:pos="397"/>
              </w:tabs>
              <w:ind w:left="397" w:hanging="397"/>
              <w:jc w:val="center"/>
              <w:rPr>
                <w:b/>
                <w:color w:val="000000"/>
                <w:sz w:val="18"/>
                <w:szCs w:val="18"/>
                <w:lang w:val="nn-NO"/>
              </w:rPr>
            </w:pPr>
            <w:r w:rsidRPr="001516B6">
              <w:rPr>
                <w:b/>
                <w:color w:val="000000"/>
                <w:sz w:val="18"/>
                <w:szCs w:val="18"/>
                <w:lang w:val="nn-NO"/>
              </w:rPr>
              <w:t>nr</w:t>
            </w:r>
          </w:p>
        </w:tc>
        <w:tc>
          <w:tcPr>
            <w:tcW w:w="4819" w:type="dxa"/>
            <w:vAlign w:val="center"/>
          </w:tcPr>
          <w:p w14:paraId="68457992" w14:textId="77777777" w:rsidR="002B5BD2" w:rsidRPr="001516B6" w:rsidRDefault="002B5BD2" w:rsidP="0069672E">
            <w:pPr>
              <w:tabs>
                <w:tab w:val="left" w:pos="397"/>
              </w:tabs>
              <w:ind w:left="397" w:hanging="397"/>
              <w:jc w:val="center"/>
              <w:rPr>
                <w:b/>
                <w:color w:val="000000"/>
                <w:sz w:val="18"/>
                <w:szCs w:val="18"/>
              </w:rPr>
            </w:pPr>
            <w:r w:rsidRPr="001516B6">
              <w:rPr>
                <w:b/>
                <w:color w:val="000000"/>
                <w:sz w:val="18"/>
                <w:szCs w:val="18"/>
              </w:rPr>
              <w:t>Title</w:t>
            </w:r>
          </w:p>
        </w:tc>
        <w:tc>
          <w:tcPr>
            <w:tcW w:w="953" w:type="dxa"/>
            <w:vMerge/>
            <w:vAlign w:val="center"/>
          </w:tcPr>
          <w:p w14:paraId="4C55D6EA" w14:textId="77777777" w:rsidR="002B5BD2" w:rsidRPr="001516B6" w:rsidRDefault="002B5BD2" w:rsidP="0069672E">
            <w:pPr>
              <w:jc w:val="center"/>
              <w:rPr>
                <w:b/>
                <w:color w:val="000000"/>
                <w:sz w:val="18"/>
                <w:szCs w:val="18"/>
              </w:rPr>
            </w:pPr>
          </w:p>
        </w:tc>
        <w:tc>
          <w:tcPr>
            <w:tcW w:w="669" w:type="dxa"/>
            <w:vMerge/>
            <w:vAlign w:val="center"/>
          </w:tcPr>
          <w:p w14:paraId="1422B909" w14:textId="77777777" w:rsidR="002B5BD2" w:rsidRPr="001516B6" w:rsidRDefault="002B5BD2" w:rsidP="0069672E">
            <w:pPr>
              <w:jc w:val="center"/>
              <w:rPr>
                <w:b/>
                <w:color w:val="000000"/>
                <w:sz w:val="18"/>
                <w:szCs w:val="18"/>
              </w:rPr>
            </w:pPr>
          </w:p>
        </w:tc>
        <w:tc>
          <w:tcPr>
            <w:tcW w:w="670" w:type="dxa"/>
            <w:vMerge/>
            <w:vAlign w:val="center"/>
          </w:tcPr>
          <w:p w14:paraId="13214293" w14:textId="77777777" w:rsidR="002B5BD2" w:rsidRPr="001516B6" w:rsidRDefault="002B5BD2" w:rsidP="0069672E">
            <w:pPr>
              <w:jc w:val="center"/>
              <w:rPr>
                <w:b/>
                <w:color w:val="000000"/>
                <w:sz w:val="18"/>
                <w:szCs w:val="18"/>
              </w:rPr>
            </w:pPr>
          </w:p>
        </w:tc>
        <w:tc>
          <w:tcPr>
            <w:tcW w:w="669" w:type="dxa"/>
            <w:vMerge/>
            <w:vAlign w:val="center"/>
          </w:tcPr>
          <w:p w14:paraId="7E03ACA2" w14:textId="77777777" w:rsidR="002B5BD2" w:rsidRPr="001516B6" w:rsidRDefault="002B5BD2" w:rsidP="0069672E">
            <w:pPr>
              <w:jc w:val="center"/>
              <w:rPr>
                <w:b/>
                <w:color w:val="000000"/>
                <w:sz w:val="18"/>
                <w:szCs w:val="18"/>
              </w:rPr>
            </w:pPr>
          </w:p>
        </w:tc>
        <w:tc>
          <w:tcPr>
            <w:tcW w:w="670" w:type="dxa"/>
            <w:vMerge/>
            <w:vAlign w:val="center"/>
          </w:tcPr>
          <w:p w14:paraId="6E02BBA2" w14:textId="77777777" w:rsidR="002B5BD2" w:rsidRPr="001516B6" w:rsidRDefault="002B5BD2" w:rsidP="0069672E">
            <w:pPr>
              <w:jc w:val="center"/>
              <w:rPr>
                <w:b/>
                <w:color w:val="000000"/>
                <w:sz w:val="18"/>
                <w:szCs w:val="18"/>
              </w:rPr>
            </w:pPr>
          </w:p>
        </w:tc>
        <w:tc>
          <w:tcPr>
            <w:tcW w:w="669" w:type="dxa"/>
            <w:vMerge/>
            <w:vAlign w:val="center"/>
          </w:tcPr>
          <w:p w14:paraId="79E52E8F" w14:textId="77777777" w:rsidR="002B5BD2" w:rsidRPr="001516B6" w:rsidRDefault="002B5BD2" w:rsidP="0069672E">
            <w:pPr>
              <w:jc w:val="center"/>
              <w:rPr>
                <w:b/>
                <w:color w:val="000000"/>
                <w:sz w:val="18"/>
                <w:szCs w:val="18"/>
              </w:rPr>
            </w:pPr>
          </w:p>
        </w:tc>
        <w:tc>
          <w:tcPr>
            <w:tcW w:w="670" w:type="dxa"/>
            <w:vMerge/>
            <w:vAlign w:val="center"/>
          </w:tcPr>
          <w:p w14:paraId="683815C3" w14:textId="77777777" w:rsidR="002B5BD2" w:rsidRPr="001516B6" w:rsidRDefault="002B5BD2" w:rsidP="0069672E">
            <w:pPr>
              <w:jc w:val="center"/>
              <w:rPr>
                <w:b/>
                <w:color w:val="000000"/>
                <w:sz w:val="18"/>
                <w:szCs w:val="18"/>
              </w:rPr>
            </w:pPr>
          </w:p>
        </w:tc>
        <w:tc>
          <w:tcPr>
            <w:tcW w:w="669" w:type="dxa"/>
            <w:vMerge/>
            <w:vAlign w:val="center"/>
          </w:tcPr>
          <w:p w14:paraId="4AA7D6BF" w14:textId="77777777" w:rsidR="002B5BD2" w:rsidRPr="001516B6" w:rsidRDefault="002B5BD2" w:rsidP="0069672E">
            <w:pPr>
              <w:jc w:val="center"/>
              <w:rPr>
                <w:b/>
                <w:color w:val="000000"/>
                <w:sz w:val="18"/>
                <w:szCs w:val="18"/>
              </w:rPr>
            </w:pPr>
          </w:p>
        </w:tc>
        <w:tc>
          <w:tcPr>
            <w:tcW w:w="670" w:type="dxa"/>
            <w:vMerge/>
            <w:vAlign w:val="center"/>
          </w:tcPr>
          <w:p w14:paraId="23E62F5C" w14:textId="77777777" w:rsidR="002B5BD2" w:rsidRPr="001516B6" w:rsidRDefault="002B5BD2" w:rsidP="0069672E">
            <w:pPr>
              <w:jc w:val="center"/>
              <w:rPr>
                <w:b/>
                <w:color w:val="000000"/>
                <w:sz w:val="18"/>
                <w:szCs w:val="18"/>
              </w:rPr>
            </w:pPr>
          </w:p>
        </w:tc>
        <w:tc>
          <w:tcPr>
            <w:tcW w:w="669" w:type="dxa"/>
            <w:vMerge/>
            <w:vAlign w:val="center"/>
          </w:tcPr>
          <w:p w14:paraId="50B3AB52" w14:textId="77777777" w:rsidR="002B5BD2" w:rsidRPr="001516B6" w:rsidRDefault="002B5BD2" w:rsidP="0069672E">
            <w:pPr>
              <w:jc w:val="center"/>
              <w:rPr>
                <w:b/>
                <w:color w:val="000000"/>
                <w:sz w:val="18"/>
                <w:szCs w:val="18"/>
              </w:rPr>
            </w:pPr>
          </w:p>
        </w:tc>
        <w:tc>
          <w:tcPr>
            <w:tcW w:w="670" w:type="dxa"/>
            <w:vMerge/>
            <w:vAlign w:val="center"/>
          </w:tcPr>
          <w:p w14:paraId="17C04CE5" w14:textId="77777777" w:rsidR="002B5BD2" w:rsidRPr="001516B6" w:rsidRDefault="002B5BD2" w:rsidP="0069672E">
            <w:pPr>
              <w:jc w:val="center"/>
              <w:rPr>
                <w:b/>
                <w:color w:val="000000"/>
                <w:sz w:val="18"/>
                <w:szCs w:val="18"/>
              </w:rPr>
            </w:pPr>
          </w:p>
        </w:tc>
        <w:tc>
          <w:tcPr>
            <w:tcW w:w="669" w:type="dxa"/>
            <w:vMerge/>
            <w:vAlign w:val="center"/>
          </w:tcPr>
          <w:p w14:paraId="4752BA71" w14:textId="77777777" w:rsidR="002B5BD2" w:rsidRPr="001516B6" w:rsidRDefault="002B5BD2" w:rsidP="0069672E">
            <w:pPr>
              <w:jc w:val="center"/>
              <w:rPr>
                <w:b/>
                <w:color w:val="000000"/>
                <w:sz w:val="18"/>
                <w:szCs w:val="18"/>
              </w:rPr>
            </w:pPr>
          </w:p>
        </w:tc>
        <w:tc>
          <w:tcPr>
            <w:tcW w:w="670" w:type="dxa"/>
            <w:vMerge/>
            <w:vAlign w:val="center"/>
          </w:tcPr>
          <w:p w14:paraId="4BC7654E" w14:textId="77777777" w:rsidR="002B5BD2" w:rsidRPr="001516B6" w:rsidRDefault="002B5BD2" w:rsidP="0069672E">
            <w:pPr>
              <w:jc w:val="center"/>
              <w:rPr>
                <w:b/>
                <w:color w:val="000000"/>
                <w:sz w:val="18"/>
                <w:szCs w:val="18"/>
              </w:rPr>
            </w:pPr>
          </w:p>
        </w:tc>
      </w:tr>
      <w:tr w:rsidR="00C065E6" w:rsidRPr="001516B6" w14:paraId="4A91AA1C" w14:textId="77777777" w:rsidTr="00BD12E7">
        <w:trPr>
          <w:cantSplit/>
          <w:trHeight w:val="289"/>
          <w:jc w:val="center"/>
        </w:trPr>
        <w:tc>
          <w:tcPr>
            <w:tcW w:w="830" w:type="dxa"/>
            <w:vAlign w:val="center"/>
          </w:tcPr>
          <w:p w14:paraId="10C61546" w14:textId="5137C7A4" w:rsidR="00C065E6" w:rsidRDefault="00C065E6" w:rsidP="00BD12E7">
            <w:pPr>
              <w:tabs>
                <w:tab w:val="left" w:pos="397"/>
              </w:tabs>
              <w:ind w:left="397" w:hanging="397"/>
              <w:jc w:val="center"/>
              <w:rPr>
                <w:color w:val="000000"/>
                <w:szCs w:val="22"/>
              </w:rPr>
            </w:pPr>
            <w:r>
              <w:rPr>
                <w:color w:val="000000"/>
                <w:szCs w:val="22"/>
              </w:rPr>
              <w:t>2.1</w:t>
            </w:r>
          </w:p>
        </w:tc>
        <w:tc>
          <w:tcPr>
            <w:tcW w:w="4819" w:type="dxa"/>
            <w:vAlign w:val="center"/>
          </w:tcPr>
          <w:p w14:paraId="1A2AE730" w14:textId="63F2C5C1" w:rsidR="00C065E6" w:rsidRDefault="00C065E6" w:rsidP="00BD12E7">
            <w:pPr>
              <w:tabs>
                <w:tab w:val="left" w:pos="397"/>
              </w:tabs>
              <w:ind w:left="397" w:hanging="397"/>
              <w:rPr>
                <w:color w:val="000000"/>
                <w:szCs w:val="22"/>
              </w:rPr>
            </w:pPr>
            <w:r>
              <w:rPr>
                <w:color w:val="000000"/>
                <w:szCs w:val="22"/>
              </w:rPr>
              <w:t>Developing material</w:t>
            </w:r>
          </w:p>
        </w:tc>
        <w:tc>
          <w:tcPr>
            <w:tcW w:w="953" w:type="dxa"/>
            <w:vAlign w:val="center"/>
          </w:tcPr>
          <w:p w14:paraId="7AF3DE39" w14:textId="6D9A334C" w:rsidR="00C065E6" w:rsidRDefault="00C065E6" w:rsidP="00BD12E7">
            <w:pPr>
              <w:jc w:val="center"/>
              <w:rPr>
                <w:b/>
                <w:color w:val="000000"/>
                <w:szCs w:val="22"/>
              </w:rPr>
            </w:pPr>
            <w:r>
              <w:rPr>
                <w:b/>
                <w:color w:val="000000"/>
                <w:szCs w:val="22"/>
              </w:rPr>
              <w:t>8</w:t>
            </w:r>
          </w:p>
        </w:tc>
        <w:tc>
          <w:tcPr>
            <w:tcW w:w="669" w:type="dxa"/>
            <w:vAlign w:val="center"/>
          </w:tcPr>
          <w:p w14:paraId="78A11CFA" w14:textId="393F31DC" w:rsidR="00C065E6" w:rsidRDefault="00C065E6" w:rsidP="00BD12E7">
            <w:pPr>
              <w:jc w:val="center"/>
              <w:rPr>
                <w:b/>
                <w:color w:val="000000"/>
                <w:szCs w:val="22"/>
              </w:rPr>
            </w:pPr>
            <w:r>
              <w:rPr>
                <w:b/>
                <w:color w:val="000000"/>
                <w:szCs w:val="22"/>
              </w:rPr>
              <w:t>Xo</w:t>
            </w:r>
          </w:p>
        </w:tc>
        <w:tc>
          <w:tcPr>
            <w:tcW w:w="670" w:type="dxa"/>
            <w:vAlign w:val="center"/>
          </w:tcPr>
          <w:p w14:paraId="57E18ECA" w14:textId="48688A9B" w:rsidR="00C065E6" w:rsidRDefault="00C065E6" w:rsidP="00BD12E7">
            <w:pPr>
              <w:jc w:val="center"/>
              <w:rPr>
                <w:b/>
                <w:color w:val="000000"/>
                <w:szCs w:val="22"/>
              </w:rPr>
            </w:pPr>
            <w:r>
              <w:rPr>
                <w:b/>
                <w:color w:val="000000"/>
                <w:szCs w:val="22"/>
              </w:rPr>
              <w:t>xo</w:t>
            </w:r>
          </w:p>
        </w:tc>
        <w:tc>
          <w:tcPr>
            <w:tcW w:w="669" w:type="dxa"/>
            <w:vAlign w:val="center"/>
          </w:tcPr>
          <w:p w14:paraId="032FD1D9" w14:textId="77777777" w:rsidR="00C065E6" w:rsidRDefault="00C065E6" w:rsidP="00BD12E7">
            <w:pPr>
              <w:jc w:val="center"/>
              <w:rPr>
                <w:b/>
                <w:color w:val="000000"/>
                <w:szCs w:val="22"/>
              </w:rPr>
            </w:pPr>
          </w:p>
        </w:tc>
        <w:tc>
          <w:tcPr>
            <w:tcW w:w="670" w:type="dxa"/>
            <w:vAlign w:val="center"/>
          </w:tcPr>
          <w:p w14:paraId="5C922BFA" w14:textId="77777777" w:rsidR="00C065E6" w:rsidRPr="001516B6" w:rsidRDefault="00C065E6" w:rsidP="00BD12E7">
            <w:pPr>
              <w:jc w:val="center"/>
              <w:rPr>
                <w:b/>
                <w:color w:val="000000"/>
                <w:szCs w:val="22"/>
              </w:rPr>
            </w:pPr>
          </w:p>
        </w:tc>
        <w:tc>
          <w:tcPr>
            <w:tcW w:w="669" w:type="dxa"/>
            <w:vAlign w:val="center"/>
          </w:tcPr>
          <w:p w14:paraId="6EADEDDC" w14:textId="77777777" w:rsidR="00C065E6" w:rsidRPr="001516B6" w:rsidRDefault="00C065E6" w:rsidP="00BD12E7">
            <w:pPr>
              <w:jc w:val="center"/>
              <w:rPr>
                <w:b/>
                <w:color w:val="000000"/>
                <w:szCs w:val="22"/>
              </w:rPr>
            </w:pPr>
          </w:p>
        </w:tc>
        <w:tc>
          <w:tcPr>
            <w:tcW w:w="670" w:type="dxa"/>
            <w:vAlign w:val="center"/>
          </w:tcPr>
          <w:p w14:paraId="218B122D" w14:textId="77777777" w:rsidR="00C065E6" w:rsidRPr="001516B6" w:rsidRDefault="00C065E6" w:rsidP="00BD12E7">
            <w:pPr>
              <w:jc w:val="center"/>
              <w:rPr>
                <w:b/>
                <w:color w:val="000000"/>
                <w:szCs w:val="22"/>
              </w:rPr>
            </w:pPr>
          </w:p>
        </w:tc>
        <w:tc>
          <w:tcPr>
            <w:tcW w:w="669" w:type="dxa"/>
            <w:vAlign w:val="center"/>
          </w:tcPr>
          <w:p w14:paraId="6F45088F" w14:textId="77777777" w:rsidR="00C065E6" w:rsidRPr="001516B6" w:rsidRDefault="00C065E6" w:rsidP="00BD12E7">
            <w:pPr>
              <w:jc w:val="center"/>
              <w:rPr>
                <w:b/>
                <w:color w:val="000000"/>
                <w:szCs w:val="22"/>
              </w:rPr>
            </w:pPr>
          </w:p>
        </w:tc>
        <w:tc>
          <w:tcPr>
            <w:tcW w:w="670" w:type="dxa"/>
            <w:vAlign w:val="center"/>
          </w:tcPr>
          <w:p w14:paraId="46664957" w14:textId="77777777" w:rsidR="00C065E6" w:rsidRPr="001516B6" w:rsidRDefault="00C065E6" w:rsidP="00BD12E7">
            <w:pPr>
              <w:jc w:val="center"/>
              <w:rPr>
                <w:b/>
                <w:color w:val="000000"/>
                <w:szCs w:val="22"/>
              </w:rPr>
            </w:pPr>
          </w:p>
        </w:tc>
        <w:tc>
          <w:tcPr>
            <w:tcW w:w="669" w:type="dxa"/>
            <w:vAlign w:val="center"/>
          </w:tcPr>
          <w:p w14:paraId="5D185DF4" w14:textId="77777777" w:rsidR="00C065E6" w:rsidRPr="001516B6" w:rsidRDefault="00C065E6" w:rsidP="00BD12E7">
            <w:pPr>
              <w:jc w:val="center"/>
              <w:rPr>
                <w:b/>
                <w:color w:val="000000"/>
                <w:szCs w:val="22"/>
              </w:rPr>
            </w:pPr>
          </w:p>
        </w:tc>
        <w:tc>
          <w:tcPr>
            <w:tcW w:w="670" w:type="dxa"/>
            <w:vAlign w:val="center"/>
          </w:tcPr>
          <w:p w14:paraId="0AD94132" w14:textId="77777777" w:rsidR="00C065E6" w:rsidRPr="001516B6" w:rsidRDefault="00C065E6" w:rsidP="00BD12E7">
            <w:pPr>
              <w:jc w:val="center"/>
              <w:rPr>
                <w:b/>
                <w:color w:val="000000"/>
                <w:szCs w:val="22"/>
              </w:rPr>
            </w:pPr>
          </w:p>
        </w:tc>
        <w:tc>
          <w:tcPr>
            <w:tcW w:w="669" w:type="dxa"/>
            <w:vAlign w:val="center"/>
          </w:tcPr>
          <w:p w14:paraId="4BA6CFB0" w14:textId="77777777" w:rsidR="00C065E6" w:rsidRPr="001516B6" w:rsidRDefault="00C065E6" w:rsidP="00BD12E7">
            <w:pPr>
              <w:jc w:val="center"/>
              <w:rPr>
                <w:b/>
                <w:color w:val="000000"/>
                <w:szCs w:val="22"/>
              </w:rPr>
            </w:pPr>
          </w:p>
        </w:tc>
        <w:tc>
          <w:tcPr>
            <w:tcW w:w="670" w:type="dxa"/>
            <w:vAlign w:val="center"/>
          </w:tcPr>
          <w:p w14:paraId="597A7970" w14:textId="77777777" w:rsidR="00C065E6" w:rsidRPr="001516B6" w:rsidRDefault="00C065E6" w:rsidP="00BD12E7">
            <w:pPr>
              <w:jc w:val="center"/>
              <w:rPr>
                <w:b/>
                <w:color w:val="000000"/>
                <w:szCs w:val="22"/>
              </w:rPr>
            </w:pPr>
          </w:p>
        </w:tc>
      </w:tr>
      <w:tr w:rsidR="002B5BD2" w:rsidRPr="001516B6" w14:paraId="5F548999" w14:textId="77777777" w:rsidTr="00BD12E7">
        <w:trPr>
          <w:cantSplit/>
          <w:trHeight w:val="289"/>
          <w:jc w:val="center"/>
        </w:trPr>
        <w:tc>
          <w:tcPr>
            <w:tcW w:w="830" w:type="dxa"/>
            <w:vAlign w:val="center"/>
          </w:tcPr>
          <w:p w14:paraId="27CCBCB2" w14:textId="60AD8BA6" w:rsidR="002B5BD2" w:rsidRPr="001516B6" w:rsidRDefault="00832F5E" w:rsidP="00BD12E7">
            <w:pPr>
              <w:tabs>
                <w:tab w:val="left" w:pos="397"/>
              </w:tabs>
              <w:ind w:left="397" w:hanging="397"/>
              <w:jc w:val="center"/>
              <w:rPr>
                <w:color w:val="000000"/>
                <w:szCs w:val="22"/>
              </w:rPr>
            </w:pPr>
            <w:r>
              <w:rPr>
                <w:color w:val="000000"/>
                <w:szCs w:val="22"/>
              </w:rPr>
              <w:t>2.2</w:t>
            </w:r>
          </w:p>
        </w:tc>
        <w:tc>
          <w:tcPr>
            <w:tcW w:w="4819" w:type="dxa"/>
            <w:vAlign w:val="center"/>
          </w:tcPr>
          <w:p w14:paraId="746FAE3C" w14:textId="5C1B8B6C" w:rsidR="002B5BD2" w:rsidRPr="001516B6" w:rsidRDefault="00832F5E" w:rsidP="00BD12E7">
            <w:pPr>
              <w:tabs>
                <w:tab w:val="left" w:pos="397"/>
              </w:tabs>
              <w:ind w:left="397" w:hanging="397"/>
              <w:rPr>
                <w:color w:val="000000"/>
                <w:szCs w:val="22"/>
              </w:rPr>
            </w:pPr>
            <w:r>
              <w:rPr>
                <w:color w:val="000000"/>
                <w:szCs w:val="22"/>
              </w:rPr>
              <w:t>Training workshops</w:t>
            </w:r>
          </w:p>
        </w:tc>
        <w:tc>
          <w:tcPr>
            <w:tcW w:w="953" w:type="dxa"/>
            <w:vAlign w:val="center"/>
          </w:tcPr>
          <w:p w14:paraId="7B7C2F20" w14:textId="33A74C4B" w:rsidR="002B5BD2" w:rsidRPr="001516B6" w:rsidRDefault="00C065E6" w:rsidP="00BD12E7">
            <w:pPr>
              <w:jc w:val="center"/>
              <w:rPr>
                <w:b/>
                <w:color w:val="000000"/>
                <w:szCs w:val="22"/>
              </w:rPr>
            </w:pPr>
            <w:r>
              <w:rPr>
                <w:b/>
                <w:color w:val="000000"/>
                <w:szCs w:val="22"/>
              </w:rPr>
              <w:t>40</w:t>
            </w:r>
          </w:p>
        </w:tc>
        <w:tc>
          <w:tcPr>
            <w:tcW w:w="669" w:type="dxa"/>
            <w:vAlign w:val="center"/>
          </w:tcPr>
          <w:p w14:paraId="6628DE3A" w14:textId="4FAEE664" w:rsidR="002B5BD2" w:rsidRPr="001516B6" w:rsidRDefault="002B5BD2" w:rsidP="00BD12E7">
            <w:pPr>
              <w:jc w:val="center"/>
              <w:rPr>
                <w:b/>
                <w:color w:val="000000"/>
                <w:szCs w:val="22"/>
              </w:rPr>
            </w:pPr>
          </w:p>
        </w:tc>
        <w:tc>
          <w:tcPr>
            <w:tcW w:w="670" w:type="dxa"/>
            <w:vAlign w:val="center"/>
          </w:tcPr>
          <w:p w14:paraId="48E23DCC" w14:textId="03C966DE" w:rsidR="002B5BD2" w:rsidRPr="001516B6" w:rsidRDefault="002B5BD2" w:rsidP="00BD12E7">
            <w:pPr>
              <w:jc w:val="center"/>
              <w:rPr>
                <w:b/>
                <w:color w:val="000000"/>
                <w:szCs w:val="22"/>
              </w:rPr>
            </w:pPr>
          </w:p>
        </w:tc>
        <w:tc>
          <w:tcPr>
            <w:tcW w:w="669" w:type="dxa"/>
            <w:vAlign w:val="center"/>
          </w:tcPr>
          <w:p w14:paraId="2A699613" w14:textId="12E3D5B4" w:rsidR="002B5BD2" w:rsidRPr="001516B6" w:rsidRDefault="00C065E6" w:rsidP="00BD12E7">
            <w:pPr>
              <w:jc w:val="center"/>
              <w:rPr>
                <w:b/>
                <w:color w:val="000000"/>
                <w:szCs w:val="22"/>
              </w:rPr>
            </w:pPr>
            <w:r>
              <w:rPr>
                <w:b/>
                <w:color w:val="000000"/>
                <w:szCs w:val="22"/>
              </w:rPr>
              <w:t>x</w:t>
            </w:r>
          </w:p>
        </w:tc>
        <w:tc>
          <w:tcPr>
            <w:tcW w:w="670" w:type="dxa"/>
            <w:vAlign w:val="center"/>
          </w:tcPr>
          <w:p w14:paraId="2FAF1E03" w14:textId="498A0FBD" w:rsidR="002B5BD2" w:rsidRPr="001516B6" w:rsidRDefault="00C065E6" w:rsidP="00BD12E7">
            <w:pPr>
              <w:jc w:val="center"/>
              <w:rPr>
                <w:b/>
                <w:color w:val="000000"/>
                <w:szCs w:val="22"/>
              </w:rPr>
            </w:pPr>
            <w:r>
              <w:rPr>
                <w:b/>
                <w:color w:val="000000"/>
                <w:szCs w:val="22"/>
              </w:rPr>
              <w:t>x</w:t>
            </w:r>
          </w:p>
        </w:tc>
        <w:tc>
          <w:tcPr>
            <w:tcW w:w="669" w:type="dxa"/>
            <w:vAlign w:val="center"/>
          </w:tcPr>
          <w:p w14:paraId="6C1F1B06" w14:textId="508AAC16" w:rsidR="002B5BD2" w:rsidRPr="001516B6" w:rsidRDefault="00C065E6" w:rsidP="00BD12E7">
            <w:pPr>
              <w:jc w:val="center"/>
              <w:rPr>
                <w:b/>
                <w:color w:val="000000"/>
                <w:szCs w:val="22"/>
              </w:rPr>
            </w:pPr>
            <w:r>
              <w:rPr>
                <w:b/>
                <w:color w:val="000000"/>
                <w:szCs w:val="22"/>
              </w:rPr>
              <w:t>x</w:t>
            </w:r>
          </w:p>
        </w:tc>
        <w:tc>
          <w:tcPr>
            <w:tcW w:w="670" w:type="dxa"/>
            <w:vAlign w:val="center"/>
          </w:tcPr>
          <w:p w14:paraId="005CAF64" w14:textId="72F8AD71" w:rsidR="002B5BD2" w:rsidRPr="001516B6" w:rsidRDefault="00C065E6" w:rsidP="00BD12E7">
            <w:pPr>
              <w:jc w:val="center"/>
              <w:rPr>
                <w:b/>
                <w:color w:val="000000"/>
                <w:szCs w:val="22"/>
              </w:rPr>
            </w:pPr>
            <w:r>
              <w:rPr>
                <w:b/>
                <w:color w:val="000000"/>
                <w:szCs w:val="22"/>
              </w:rPr>
              <w:t>x</w:t>
            </w:r>
          </w:p>
        </w:tc>
        <w:tc>
          <w:tcPr>
            <w:tcW w:w="669" w:type="dxa"/>
            <w:vAlign w:val="center"/>
          </w:tcPr>
          <w:p w14:paraId="7EC14CB1" w14:textId="4922C601" w:rsidR="002B5BD2" w:rsidRPr="001516B6" w:rsidRDefault="00C065E6" w:rsidP="00BD12E7">
            <w:pPr>
              <w:jc w:val="center"/>
              <w:rPr>
                <w:b/>
                <w:color w:val="000000"/>
                <w:szCs w:val="22"/>
              </w:rPr>
            </w:pPr>
            <w:r>
              <w:rPr>
                <w:b/>
                <w:color w:val="000000"/>
                <w:szCs w:val="22"/>
              </w:rPr>
              <w:t>x</w:t>
            </w:r>
          </w:p>
        </w:tc>
        <w:tc>
          <w:tcPr>
            <w:tcW w:w="670" w:type="dxa"/>
            <w:vAlign w:val="center"/>
          </w:tcPr>
          <w:p w14:paraId="58A81970" w14:textId="5612FB3D" w:rsidR="002B5BD2" w:rsidRPr="001516B6" w:rsidRDefault="00C065E6" w:rsidP="00BD12E7">
            <w:pPr>
              <w:jc w:val="center"/>
              <w:rPr>
                <w:b/>
                <w:color w:val="000000"/>
                <w:szCs w:val="22"/>
              </w:rPr>
            </w:pPr>
            <w:r>
              <w:rPr>
                <w:b/>
                <w:color w:val="000000"/>
                <w:szCs w:val="22"/>
              </w:rPr>
              <w:t>x</w:t>
            </w:r>
          </w:p>
        </w:tc>
        <w:tc>
          <w:tcPr>
            <w:tcW w:w="669" w:type="dxa"/>
            <w:vAlign w:val="center"/>
          </w:tcPr>
          <w:p w14:paraId="43E4BE92" w14:textId="313D3C10" w:rsidR="002B5BD2" w:rsidRPr="001516B6" w:rsidRDefault="00C065E6" w:rsidP="00BD12E7">
            <w:pPr>
              <w:jc w:val="center"/>
              <w:rPr>
                <w:b/>
                <w:color w:val="000000"/>
                <w:szCs w:val="22"/>
              </w:rPr>
            </w:pPr>
            <w:r>
              <w:rPr>
                <w:b/>
                <w:color w:val="000000"/>
                <w:szCs w:val="22"/>
              </w:rPr>
              <w:t>x</w:t>
            </w:r>
          </w:p>
        </w:tc>
        <w:tc>
          <w:tcPr>
            <w:tcW w:w="670" w:type="dxa"/>
            <w:vAlign w:val="center"/>
          </w:tcPr>
          <w:p w14:paraId="396FBB8F" w14:textId="1535F0AE" w:rsidR="002B5BD2" w:rsidRPr="001516B6" w:rsidRDefault="00C065E6" w:rsidP="00BD12E7">
            <w:pPr>
              <w:jc w:val="center"/>
              <w:rPr>
                <w:b/>
                <w:color w:val="000000"/>
                <w:szCs w:val="22"/>
              </w:rPr>
            </w:pPr>
            <w:r>
              <w:rPr>
                <w:b/>
                <w:color w:val="000000"/>
                <w:szCs w:val="22"/>
              </w:rPr>
              <w:t>x</w:t>
            </w:r>
          </w:p>
        </w:tc>
        <w:tc>
          <w:tcPr>
            <w:tcW w:w="669" w:type="dxa"/>
            <w:vAlign w:val="center"/>
          </w:tcPr>
          <w:p w14:paraId="0E7B3298" w14:textId="515F05E5" w:rsidR="002B5BD2" w:rsidRPr="001516B6" w:rsidRDefault="00C065E6" w:rsidP="00BD12E7">
            <w:pPr>
              <w:jc w:val="center"/>
              <w:rPr>
                <w:b/>
                <w:color w:val="000000"/>
                <w:szCs w:val="22"/>
              </w:rPr>
            </w:pPr>
            <w:r>
              <w:rPr>
                <w:b/>
                <w:color w:val="000000"/>
                <w:szCs w:val="22"/>
              </w:rPr>
              <w:t>x</w:t>
            </w:r>
          </w:p>
        </w:tc>
        <w:tc>
          <w:tcPr>
            <w:tcW w:w="670" w:type="dxa"/>
            <w:vAlign w:val="center"/>
          </w:tcPr>
          <w:p w14:paraId="2750BC4C" w14:textId="4572155B" w:rsidR="002B5BD2" w:rsidRPr="001516B6" w:rsidRDefault="00C065E6" w:rsidP="00BD12E7">
            <w:pPr>
              <w:jc w:val="center"/>
              <w:rPr>
                <w:b/>
                <w:color w:val="000000"/>
                <w:szCs w:val="22"/>
              </w:rPr>
            </w:pPr>
            <w:r>
              <w:rPr>
                <w:b/>
                <w:color w:val="000000"/>
                <w:szCs w:val="22"/>
              </w:rPr>
              <w:t>x</w:t>
            </w:r>
          </w:p>
        </w:tc>
      </w:tr>
      <w:tr w:rsidR="002B5BD2" w:rsidRPr="001516B6" w14:paraId="03363D8E" w14:textId="77777777" w:rsidTr="00BD12E7">
        <w:trPr>
          <w:cantSplit/>
          <w:trHeight w:val="289"/>
          <w:jc w:val="center"/>
        </w:trPr>
        <w:tc>
          <w:tcPr>
            <w:tcW w:w="830" w:type="dxa"/>
            <w:vAlign w:val="center"/>
          </w:tcPr>
          <w:p w14:paraId="492F9231" w14:textId="564369FA" w:rsidR="002B5BD2" w:rsidRPr="001516B6" w:rsidRDefault="004818F1" w:rsidP="00BD12E7">
            <w:pPr>
              <w:tabs>
                <w:tab w:val="left" w:pos="397"/>
              </w:tabs>
              <w:ind w:left="397" w:hanging="397"/>
              <w:jc w:val="center"/>
              <w:rPr>
                <w:color w:val="000000"/>
                <w:szCs w:val="22"/>
              </w:rPr>
            </w:pPr>
            <w:r>
              <w:rPr>
                <w:color w:val="000000"/>
                <w:szCs w:val="22"/>
              </w:rPr>
              <w:t>2.3</w:t>
            </w:r>
          </w:p>
        </w:tc>
        <w:tc>
          <w:tcPr>
            <w:tcW w:w="4819" w:type="dxa"/>
            <w:vAlign w:val="center"/>
          </w:tcPr>
          <w:p w14:paraId="410832F3" w14:textId="123354A8" w:rsidR="002B5BD2" w:rsidRPr="001516B6" w:rsidRDefault="004818F1" w:rsidP="00BD12E7">
            <w:pPr>
              <w:tabs>
                <w:tab w:val="left" w:pos="397"/>
              </w:tabs>
              <w:ind w:left="397" w:hanging="397"/>
              <w:rPr>
                <w:color w:val="000000"/>
                <w:szCs w:val="22"/>
              </w:rPr>
            </w:pPr>
            <w:r>
              <w:rPr>
                <w:color w:val="000000"/>
                <w:szCs w:val="22"/>
              </w:rPr>
              <w:t>School visits</w:t>
            </w:r>
          </w:p>
        </w:tc>
        <w:tc>
          <w:tcPr>
            <w:tcW w:w="953" w:type="dxa"/>
            <w:vAlign w:val="center"/>
          </w:tcPr>
          <w:p w14:paraId="72976340" w14:textId="3CD2A40A" w:rsidR="002B5BD2" w:rsidRPr="001516B6" w:rsidRDefault="00E9127E" w:rsidP="003254C6">
            <w:pPr>
              <w:jc w:val="center"/>
              <w:rPr>
                <w:b/>
                <w:color w:val="000000"/>
                <w:szCs w:val="22"/>
              </w:rPr>
            </w:pPr>
            <w:r>
              <w:rPr>
                <w:b/>
                <w:color w:val="000000"/>
                <w:szCs w:val="22"/>
              </w:rPr>
              <w:t>4</w:t>
            </w:r>
            <w:r w:rsidR="003254C6">
              <w:rPr>
                <w:b/>
                <w:color w:val="000000"/>
                <w:szCs w:val="22"/>
              </w:rPr>
              <w:t>8</w:t>
            </w:r>
          </w:p>
        </w:tc>
        <w:tc>
          <w:tcPr>
            <w:tcW w:w="669" w:type="dxa"/>
            <w:vAlign w:val="center"/>
          </w:tcPr>
          <w:p w14:paraId="34C77953" w14:textId="64B5AF83" w:rsidR="002B5BD2" w:rsidRPr="001516B6" w:rsidRDefault="003254C6" w:rsidP="00BD12E7">
            <w:pPr>
              <w:jc w:val="center"/>
              <w:rPr>
                <w:b/>
                <w:color w:val="000000"/>
                <w:szCs w:val="22"/>
              </w:rPr>
            </w:pPr>
            <w:r>
              <w:rPr>
                <w:b/>
                <w:color w:val="000000"/>
                <w:szCs w:val="22"/>
              </w:rPr>
              <w:t>x</w:t>
            </w:r>
          </w:p>
        </w:tc>
        <w:tc>
          <w:tcPr>
            <w:tcW w:w="670" w:type="dxa"/>
            <w:vAlign w:val="center"/>
          </w:tcPr>
          <w:p w14:paraId="63862E5B" w14:textId="291B0F41" w:rsidR="002B5BD2" w:rsidRPr="001516B6" w:rsidRDefault="003254C6" w:rsidP="00BD12E7">
            <w:pPr>
              <w:jc w:val="center"/>
              <w:rPr>
                <w:b/>
                <w:color w:val="000000"/>
                <w:szCs w:val="22"/>
              </w:rPr>
            </w:pPr>
            <w:r>
              <w:rPr>
                <w:b/>
                <w:color w:val="000000"/>
                <w:szCs w:val="22"/>
              </w:rPr>
              <w:t>x</w:t>
            </w:r>
          </w:p>
        </w:tc>
        <w:tc>
          <w:tcPr>
            <w:tcW w:w="669" w:type="dxa"/>
            <w:vAlign w:val="center"/>
          </w:tcPr>
          <w:p w14:paraId="2DAD44A8" w14:textId="3ED77D9E" w:rsidR="002B5BD2" w:rsidRPr="001516B6" w:rsidRDefault="009E5A7D" w:rsidP="00BD12E7">
            <w:pPr>
              <w:jc w:val="center"/>
              <w:rPr>
                <w:b/>
                <w:color w:val="000000"/>
                <w:szCs w:val="22"/>
              </w:rPr>
            </w:pPr>
            <w:r>
              <w:rPr>
                <w:b/>
                <w:color w:val="000000"/>
                <w:szCs w:val="22"/>
              </w:rPr>
              <w:t>x</w:t>
            </w:r>
          </w:p>
        </w:tc>
        <w:tc>
          <w:tcPr>
            <w:tcW w:w="670" w:type="dxa"/>
            <w:vAlign w:val="center"/>
          </w:tcPr>
          <w:p w14:paraId="6B2FB493" w14:textId="13A2F410" w:rsidR="002B5BD2" w:rsidRPr="001516B6" w:rsidRDefault="009E5A7D" w:rsidP="00BD12E7">
            <w:pPr>
              <w:jc w:val="center"/>
              <w:rPr>
                <w:b/>
                <w:color w:val="000000"/>
                <w:szCs w:val="22"/>
              </w:rPr>
            </w:pPr>
            <w:r>
              <w:rPr>
                <w:b/>
                <w:color w:val="000000"/>
                <w:szCs w:val="22"/>
              </w:rPr>
              <w:t>x</w:t>
            </w:r>
          </w:p>
        </w:tc>
        <w:tc>
          <w:tcPr>
            <w:tcW w:w="669" w:type="dxa"/>
            <w:vAlign w:val="center"/>
          </w:tcPr>
          <w:p w14:paraId="202F598D" w14:textId="6D79B5CB" w:rsidR="002B5BD2" w:rsidRPr="001516B6" w:rsidRDefault="004818F1" w:rsidP="00BD12E7">
            <w:pPr>
              <w:jc w:val="center"/>
              <w:rPr>
                <w:b/>
                <w:color w:val="000000"/>
                <w:szCs w:val="22"/>
              </w:rPr>
            </w:pPr>
            <w:r>
              <w:rPr>
                <w:b/>
                <w:color w:val="000000"/>
                <w:szCs w:val="22"/>
              </w:rPr>
              <w:t>X</w:t>
            </w:r>
          </w:p>
        </w:tc>
        <w:tc>
          <w:tcPr>
            <w:tcW w:w="670" w:type="dxa"/>
            <w:vAlign w:val="center"/>
          </w:tcPr>
          <w:p w14:paraId="538B2A4C" w14:textId="71401E7C" w:rsidR="002B5BD2" w:rsidRPr="001516B6" w:rsidRDefault="004818F1" w:rsidP="00BD12E7">
            <w:pPr>
              <w:jc w:val="center"/>
              <w:rPr>
                <w:b/>
                <w:color w:val="000000"/>
                <w:szCs w:val="22"/>
              </w:rPr>
            </w:pPr>
            <w:r>
              <w:rPr>
                <w:b/>
                <w:color w:val="000000"/>
                <w:szCs w:val="22"/>
              </w:rPr>
              <w:t>X</w:t>
            </w:r>
          </w:p>
        </w:tc>
        <w:tc>
          <w:tcPr>
            <w:tcW w:w="669" w:type="dxa"/>
            <w:vAlign w:val="center"/>
          </w:tcPr>
          <w:p w14:paraId="1CE288AB" w14:textId="43DE710F" w:rsidR="002B5BD2" w:rsidRPr="001516B6" w:rsidRDefault="004818F1" w:rsidP="00BD12E7">
            <w:pPr>
              <w:jc w:val="center"/>
              <w:rPr>
                <w:b/>
                <w:color w:val="000000"/>
                <w:szCs w:val="22"/>
              </w:rPr>
            </w:pPr>
            <w:r>
              <w:rPr>
                <w:b/>
                <w:color w:val="000000"/>
                <w:szCs w:val="22"/>
              </w:rPr>
              <w:t>X</w:t>
            </w:r>
          </w:p>
        </w:tc>
        <w:tc>
          <w:tcPr>
            <w:tcW w:w="670" w:type="dxa"/>
            <w:vAlign w:val="center"/>
          </w:tcPr>
          <w:p w14:paraId="39A1C08B" w14:textId="47A42996" w:rsidR="002B5BD2" w:rsidRPr="001516B6" w:rsidRDefault="004818F1" w:rsidP="00BD12E7">
            <w:pPr>
              <w:jc w:val="center"/>
              <w:rPr>
                <w:b/>
                <w:color w:val="000000"/>
                <w:szCs w:val="22"/>
              </w:rPr>
            </w:pPr>
            <w:r>
              <w:rPr>
                <w:b/>
                <w:color w:val="000000"/>
                <w:szCs w:val="22"/>
              </w:rPr>
              <w:t>X</w:t>
            </w:r>
          </w:p>
        </w:tc>
        <w:tc>
          <w:tcPr>
            <w:tcW w:w="669" w:type="dxa"/>
            <w:vAlign w:val="center"/>
          </w:tcPr>
          <w:p w14:paraId="0D6465B9" w14:textId="3D4B722A" w:rsidR="002B5BD2" w:rsidRPr="001516B6" w:rsidRDefault="004818F1" w:rsidP="009E5A7D">
            <w:pPr>
              <w:jc w:val="center"/>
              <w:rPr>
                <w:b/>
                <w:color w:val="000000"/>
                <w:szCs w:val="22"/>
              </w:rPr>
            </w:pPr>
            <w:r>
              <w:rPr>
                <w:b/>
                <w:color w:val="000000"/>
                <w:szCs w:val="22"/>
              </w:rPr>
              <w:t>X</w:t>
            </w:r>
          </w:p>
        </w:tc>
        <w:tc>
          <w:tcPr>
            <w:tcW w:w="670" w:type="dxa"/>
            <w:vAlign w:val="center"/>
          </w:tcPr>
          <w:p w14:paraId="5F9F19C9" w14:textId="2AA73B38" w:rsidR="002B5BD2" w:rsidRPr="001516B6" w:rsidRDefault="009E5A7D" w:rsidP="00BD12E7">
            <w:pPr>
              <w:jc w:val="center"/>
              <w:rPr>
                <w:b/>
                <w:color w:val="000000"/>
                <w:szCs w:val="22"/>
              </w:rPr>
            </w:pPr>
            <w:r>
              <w:rPr>
                <w:b/>
                <w:color w:val="000000"/>
                <w:szCs w:val="22"/>
              </w:rPr>
              <w:t>x</w:t>
            </w:r>
          </w:p>
        </w:tc>
        <w:tc>
          <w:tcPr>
            <w:tcW w:w="669" w:type="dxa"/>
            <w:vAlign w:val="center"/>
          </w:tcPr>
          <w:p w14:paraId="75AD1AF8" w14:textId="7EFF7C5B" w:rsidR="002B5BD2" w:rsidRPr="001516B6" w:rsidRDefault="00C065E6" w:rsidP="00BD12E7">
            <w:pPr>
              <w:jc w:val="center"/>
              <w:rPr>
                <w:b/>
                <w:color w:val="000000"/>
                <w:szCs w:val="22"/>
              </w:rPr>
            </w:pPr>
            <w:r>
              <w:rPr>
                <w:b/>
                <w:color w:val="000000"/>
                <w:szCs w:val="22"/>
              </w:rPr>
              <w:t>x</w:t>
            </w:r>
          </w:p>
        </w:tc>
        <w:tc>
          <w:tcPr>
            <w:tcW w:w="670" w:type="dxa"/>
            <w:vAlign w:val="center"/>
          </w:tcPr>
          <w:p w14:paraId="0CF08BF7" w14:textId="2A52BACD" w:rsidR="002B5BD2" w:rsidRPr="001516B6" w:rsidRDefault="00C065E6" w:rsidP="00BD12E7">
            <w:pPr>
              <w:jc w:val="center"/>
              <w:rPr>
                <w:b/>
                <w:color w:val="000000"/>
                <w:szCs w:val="22"/>
              </w:rPr>
            </w:pPr>
            <w:r>
              <w:rPr>
                <w:b/>
                <w:color w:val="000000"/>
                <w:szCs w:val="22"/>
              </w:rPr>
              <w:t>x</w:t>
            </w:r>
          </w:p>
        </w:tc>
      </w:tr>
      <w:tr w:rsidR="002B5BD2" w:rsidRPr="001516B6" w14:paraId="1D7A3576" w14:textId="77777777" w:rsidTr="00BD12E7">
        <w:trPr>
          <w:cantSplit/>
          <w:trHeight w:val="289"/>
          <w:jc w:val="center"/>
        </w:trPr>
        <w:tc>
          <w:tcPr>
            <w:tcW w:w="830" w:type="dxa"/>
            <w:vAlign w:val="center"/>
          </w:tcPr>
          <w:p w14:paraId="52E41440" w14:textId="41805E90" w:rsidR="002B5BD2" w:rsidRPr="001516B6" w:rsidRDefault="00231EB8" w:rsidP="00BD12E7">
            <w:pPr>
              <w:tabs>
                <w:tab w:val="left" w:pos="397"/>
              </w:tabs>
              <w:ind w:left="397" w:hanging="397"/>
              <w:jc w:val="center"/>
              <w:rPr>
                <w:color w:val="000000"/>
                <w:szCs w:val="22"/>
              </w:rPr>
            </w:pPr>
            <w:r>
              <w:rPr>
                <w:color w:val="000000"/>
                <w:szCs w:val="22"/>
              </w:rPr>
              <w:t>3.1</w:t>
            </w:r>
          </w:p>
        </w:tc>
        <w:tc>
          <w:tcPr>
            <w:tcW w:w="4819" w:type="dxa"/>
            <w:vAlign w:val="center"/>
          </w:tcPr>
          <w:p w14:paraId="12E9C6C7" w14:textId="6166D82F" w:rsidR="002B5BD2" w:rsidRPr="001516B6" w:rsidRDefault="00231EB8" w:rsidP="00BD12E7">
            <w:pPr>
              <w:tabs>
                <w:tab w:val="left" w:pos="397"/>
              </w:tabs>
              <w:ind w:left="397" w:hanging="397"/>
              <w:rPr>
                <w:color w:val="000000"/>
                <w:szCs w:val="22"/>
              </w:rPr>
            </w:pPr>
            <w:r>
              <w:rPr>
                <w:color w:val="000000"/>
                <w:szCs w:val="22"/>
              </w:rPr>
              <w:t>Monitoring and evaluation tools and visits</w:t>
            </w:r>
          </w:p>
        </w:tc>
        <w:tc>
          <w:tcPr>
            <w:tcW w:w="953" w:type="dxa"/>
            <w:vAlign w:val="center"/>
          </w:tcPr>
          <w:p w14:paraId="2D7B7D83" w14:textId="71B3583D" w:rsidR="002B5BD2" w:rsidRPr="001516B6" w:rsidRDefault="009B09E6" w:rsidP="00BD12E7">
            <w:pPr>
              <w:jc w:val="center"/>
              <w:rPr>
                <w:b/>
                <w:color w:val="000000"/>
                <w:szCs w:val="22"/>
              </w:rPr>
            </w:pPr>
            <w:r>
              <w:rPr>
                <w:b/>
                <w:color w:val="000000"/>
                <w:szCs w:val="22"/>
              </w:rPr>
              <w:t>48</w:t>
            </w:r>
          </w:p>
        </w:tc>
        <w:tc>
          <w:tcPr>
            <w:tcW w:w="669" w:type="dxa"/>
            <w:vAlign w:val="center"/>
          </w:tcPr>
          <w:p w14:paraId="758ACD6C" w14:textId="3BB2C0B5" w:rsidR="002B5BD2" w:rsidRPr="001516B6" w:rsidRDefault="00231EB8" w:rsidP="00BD12E7">
            <w:pPr>
              <w:jc w:val="center"/>
              <w:rPr>
                <w:b/>
                <w:color w:val="000000"/>
                <w:szCs w:val="22"/>
              </w:rPr>
            </w:pPr>
            <w:r>
              <w:rPr>
                <w:b/>
                <w:color w:val="000000"/>
                <w:szCs w:val="22"/>
              </w:rPr>
              <w:t>O</w:t>
            </w:r>
          </w:p>
        </w:tc>
        <w:tc>
          <w:tcPr>
            <w:tcW w:w="670" w:type="dxa"/>
            <w:vAlign w:val="center"/>
          </w:tcPr>
          <w:p w14:paraId="68F7A955" w14:textId="31810EB3" w:rsidR="002B5BD2" w:rsidRPr="001516B6" w:rsidRDefault="00231EB8" w:rsidP="00BD12E7">
            <w:pPr>
              <w:jc w:val="center"/>
              <w:rPr>
                <w:b/>
                <w:color w:val="000000"/>
                <w:szCs w:val="22"/>
              </w:rPr>
            </w:pPr>
            <w:r>
              <w:rPr>
                <w:b/>
                <w:color w:val="000000"/>
                <w:szCs w:val="22"/>
              </w:rPr>
              <w:t>O</w:t>
            </w:r>
          </w:p>
        </w:tc>
        <w:tc>
          <w:tcPr>
            <w:tcW w:w="669" w:type="dxa"/>
            <w:vAlign w:val="center"/>
          </w:tcPr>
          <w:p w14:paraId="002820E3" w14:textId="387CF58C" w:rsidR="002B5BD2" w:rsidRPr="001516B6" w:rsidRDefault="00231EB8" w:rsidP="00BD12E7">
            <w:pPr>
              <w:jc w:val="center"/>
              <w:rPr>
                <w:b/>
                <w:color w:val="000000"/>
                <w:szCs w:val="22"/>
              </w:rPr>
            </w:pPr>
            <w:r>
              <w:rPr>
                <w:b/>
                <w:color w:val="000000"/>
                <w:szCs w:val="22"/>
              </w:rPr>
              <w:t>O</w:t>
            </w:r>
          </w:p>
        </w:tc>
        <w:tc>
          <w:tcPr>
            <w:tcW w:w="670" w:type="dxa"/>
            <w:vAlign w:val="center"/>
          </w:tcPr>
          <w:p w14:paraId="1E82535F" w14:textId="6312E623" w:rsidR="002B5BD2" w:rsidRPr="001516B6" w:rsidRDefault="00231EB8" w:rsidP="00BD12E7">
            <w:pPr>
              <w:jc w:val="center"/>
              <w:rPr>
                <w:b/>
                <w:color w:val="000000"/>
                <w:szCs w:val="22"/>
              </w:rPr>
            </w:pPr>
            <w:r>
              <w:rPr>
                <w:b/>
                <w:color w:val="000000"/>
                <w:szCs w:val="22"/>
              </w:rPr>
              <w:t>O</w:t>
            </w:r>
          </w:p>
        </w:tc>
        <w:tc>
          <w:tcPr>
            <w:tcW w:w="669" w:type="dxa"/>
            <w:vAlign w:val="center"/>
          </w:tcPr>
          <w:p w14:paraId="08C5321E" w14:textId="28CB16EA" w:rsidR="002B5BD2" w:rsidRPr="001516B6" w:rsidRDefault="00231EB8" w:rsidP="00BD12E7">
            <w:pPr>
              <w:jc w:val="center"/>
              <w:rPr>
                <w:b/>
                <w:color w:val="000000"/>
                <w:szCs w:val="22"/>
              </w:rPr>
            </w:pPr>
            <w:r>
              <w:rPr>
                <w:b/>
                <w:color w:val="000000"/>
                <w:szCs w:val="22"/>
              </w:rPr>
              <w:t>O</w:t>
            </w:r>
          </w:p>
        </w:tc>
        <w:tc>
          <w:tcPr>
            <w:tcW w:w="670" w:type="dxa"/>
            <w:vAlign w:val="center"/>
          </w:tcPr>
          <w:p w14:paraId="10205928" w14:textId="11621FF0" w:rsidR="002B5BD2" w:rsidRPr="001516B6" w:rsidRDefault="00231EB8" w:rsidP="00BD12E7">
            <w:pPr>
              <w:jc w:val="center"/>
              <w:rPr>
                <w:b/>
                <w:color w:val="000000"/>
                <w:szCs w:val="22"/>
              </w:rPr>
            </w:pPr>
            <w:r>
              <w:rPr>
                <w:b/>
                <w:color w:val="000000"/>
                <w:szCs w:val="22"/>
              </w:rPr>
              <w:t>O</w:t>
            </w:r>
          </w:p>
        </w:tc>
        <w:tc>
          <w:tcPr>
            <w:tcW w:w="669" w:type="dxa"/>
            <w:vAlign w:val="center"/>
          </w:tcPr>
          <w:p w14:paraId="4409061C" w14:textId="63C240A1" w:rsidR="002B5BD2" w:rsidRPr="001516B6" w:rsidRDefault="00231EB8" w:rsidP="00BD12E7">
            <w:pPr>
              <w:jc w:val="center"/>
              <w:rPr>
                <w:b/>
                <w:color w:val="000000"/>
                <w:szCs w:val="22"/>
              </w:rPr>
            </w:pPr>
            <w:r>
              <w:rPr>
                <w:b/>
                <w:color w:val="000000"/>
                <w:szCs w:val="22"/>
              </w:rPr>
              <w:t>O</w:t>
            </w:r>
          </w:p>
        </w:tc>
        <w:tc>
          <w:tcPr>
            <w:tcW w:w="670" w:type="dxa"/>
            <w:vAlign w:val="center"/>
          </w:tcPr>
          <w:p w14:paraId="293C2AF4" w14:textId="695A6615" w:rsidR="002B5BD2" w:rsidRPr="001516B6" w:rsidRDefault="00231EB8" w:rsidP="00BD12E7">
            <w:pPr>
              <w:jc w:val="center"/>
              <w:rPr>
                <w:b/>
                <w:color w:val="000000"/>
                <w:szCs w:val="22"/>
              </w:rPr>
            </w:pPr>
            <w:r>
              <w:rPr>
                <w:b/>
                <w:color w:val="000000"/>
                <w:szCs w:val="22"/>
              </w:rPr>
              <w:t>O</w:t>
            </w:r>
          </w:p>
        </w:tc>
        <w:tc>
          <w:tcPr>
            <w:tcW w:w="669" w:type="dxa"/>
            <w:vAlign w:val="center"/>
          </w:tcPr>
          <w:p w14:paraId="044890C3" w14:textId="32DA6B34" w:rsidR="002B5BD2" w:rsidRPr="001516B6" w:rsidRDefault="00231EB8" w:rsidP="00BD12E7">
            <w:pPr>
              <w:jc w:val="center"/>
              <w:rPr>
                <w:b/>
                <w:color w:val="000000"/>
                <w:szCs w:val="22"/>
              </w:rPr>
            </w:pPr>
            <w:r>
              <w:rPr>
                <w:b/>
                <w:color w:val="000000"/>
                <w:szCs w:val="22"/>
              </w:rPr>
              <w:t>O</w:t>
            </w:r>
          </w:p>
        </w:tc>
        <w:tc>
          <w:tcPr>
            <w:tcW w:w="670" w:type="dxa"/>
            <w:vAlign w:val="center"/>
          </w:tcPr>
          <w:p w14:paraId="6EE62C34" w14:textId="46714C1C" w:rsidR="002B5BD2" w:rsidRPr="001516B6" w:rsidRDefault="00231EB8" w:rsidP="00BD12E7">
            <w:pPr>
              <w:jc w:val="center"/>
              <w:rPr>
                <w:b/>
                <w:color w:val="000000"/>
                <w:szCs w:val="22"/>
              </w:rPr>
            </w:pPr>
            <w:r>
              <w:rPr>
                <w:b/>
                <w:color w:val="000000"/>
                <w:szCs w:val="22"/>
              </w:rPr>
              <w:t>O</w:t>
            </w:r>
          </w:p>
        </w:tc>
        <w:tc>
          <w:tcPr>
            <w:tcW w:w="669" w:type="dxa"/>
            <w:vAlign w:val="center"/>
          </w:tcPr>
          <w:p w14:paraId="0F3ABCE8" w14:textId="065E46CF" w:rsidR="002B5BD2" w:rsidRPr="001516B6" w:rsidRDefault="00231EB8" w:rsidP="00BD12E7">
            <w:pPr>
              <w:jc w:val="center"/>
              <w:rPr>
                <w:b/>
                <w:color w:val="000000"/>
                <w:szCs w:val="22"/>
              </w:rPr>
            </w:pPr>
            <w:r>
              <w:rPr>
                <w:b/>
                <w:color w:val="000000"/>
                <w:szCs w:val="22"/>
              </w:rPr>
              <w:t>O</w:t>
            </w:r>
          </w:p>
        </w:tc>
        <w:tc>
          <w:tcPr>
            <w:tcW w:w="670" w:type="dxa"/>
            <w:vAlign w:val="center"/>
          </w:tcPr>
          <w:p w14:paraId="5B6DC70D" w14:textId="69CF1AD6" w:rsidR="002B5BD2" w:rsidRPr="001516B6" w:rsidRDefault="00231EB8" w:rsidP="00BD12E7">
            <w:pPr>
              <w:jc w:val="center"/>
              <w:rPr>
                <w:b/>
                <w:color w:val="000000"/>
                <w:szCs w:val="22"/>
              </w:rPr>
            </w:pPr>
            <w:r>
              <w:rPr>
                <w:b/>
                <w:color w:val="000000"/>
                <w:szCs w:val="22"/>
              </w:rPr>
              <w:t>o</w:t>
            </w:r>
          </w:p>
        </w:tc>
      </w:tr>
      <w:tr w:rsidR="002B5BD2" w:rsidRPr="001516B6" w14:paraId="5C98DC89" w14:textId="77777777" w:rsidTr="00BD12E7">
        <w:trPr>
          <w:cantSplit/>
          <w:trHeight w:val="289"/>
          <w:jc w:val="center"/>
        </w:trPr>
        <w:tc>
          <w:tcPr>
            <w:tcW w:w="830" w:type="dxa"/>
            <w:vAlign w:val="center"/>
          </w:tcPr>
          <w:p w14:paraId="7461AD61" w14:textId="3B96641A" w:rsidR="002B5BD2" w:rsidRPr="001516B6" w:rsidRDefault="00DD3CB2" w:rsidP="00BD12E7">
            <w:pPr>
              <w:tabs>
                <w:tab w:val="left" w:pos="397"/>
              </w:tabs>
              <w:ind w:left="397" w:hanging="397"/>
              <w:jc w:val="center"/>
              <w:rPr>
                <w:color w:val="000000"/>
                <w:szCs w:val="22"/>
              </w:rPr>
            </w:pPr>
            <w:r>
              <w:rPr>
                <w:color w:val="000000"/>
                <w:szCs w:val="22"/>
              </w:rPr>
              <w:t>3.2</w:t>
            </w:r>
          </w:p>
        </w:tc>
        <w:tc>
          <w:tcPr>
            <w:tcW w:w="4819" w:type="dxa"/>
            <w:vAlign w:val="center"/>
          </w:tcPr>
          <w:p w14:paraId="6245674F" w14:textId="332E1684" w:rsidR="002B5BD2" w:rsidRPr="001516B6" w:rsidRDefault="00DD3CB2" w:rsidP="00162A7F">
            <w:pPr>
              <w:tabs>
                <w:tab w:val="left" w:pos="397"/>
              </w:tabs>
              <w:ind w:left="397" w:hanging="397"/>
              <w:rPr>
                <w:color w:val="000000"/>
                <w:szCs w:val="22"/>
              </w:rPr>
            </w:pPr>
            <w:r w:rsidRPr="00162A7F">
              <w:rPr>
                <w:color w:val="000000"/>
                <w:szCs w:val="22"/>
              </w:rPr>
              <w:t xml:space="preserve">Mid-term </w:t>
            </w:r>
            <w:r w:rsidR="00162A7F">
              <w:rPr>
                <w:color w:val="000000"/>
                <w:szCs w:val="22"/>
              </w:rPr>
              <w:t>review</w:t>
            </w:r>
          </w:p>
        </w:tc>
        <w:tc>
          <w:tcPr>
            <w:tcW w:w="953" w:type="dxa"/>
            <w:vAlign w:val="center"/>
          </w:tcPr>
          <w:p w14:paraId="1B993252" w14:textId="2E2AD22D" w:rsidR="002B5BD2" w:rsidRPr="001516B6" w:rsidRDefault="00BD046C" w:rsidP="00BD12E7">
            <w:pPr>
              <w:jc w:val="center"/>
              <w:rPr>
                <w:b/>
                <w:color w:val="000000"/>
                <w:szCs w:val="22"/>
              </w:rPr>
            </w:pPr>
            <w:r>
              <w:rPr>
                <w:b/>
                <w:color w:val="000000"/>
                <w:szCs w:val="22"/>
              </w:rPr>
              <w:t>16</w:t>
            </w:r>
          </w:p>
        </w:tc>
        <w:tc>
          <w:tcPr>
            <w:tcW w:w="669" w:type="dxa"/>
            <w:vAlign w:val="center"/>
          </w:tcPr>
          <w:p w14:paraId="5F2C277D" w14:textId="77777777" w:rsidR="002B5BD2" w:rsidRPr="001516B6" w:rsidRDefault="002B5BD2" w:rsidP="00BD12E7">
            <w:pPr>
              <w:jc w:val="center"/>
              <w:rPr>
                <w:b/>
                <w:color w:val="000000"/>
                <w:szCs w:val="22"/>
              </w:rPr>
            </w:pPr>
          </w:p>
        </w:tc>
        <w:tc>
          <w:tcPr>
            <w:tcW w:w="670" w:type="dxa"/>
            <w:vAlign w:val="center"/>
          </w:tcPr>
          <w:p w14:paraId="3BF3CCFD" w14:textId="77777777" w:rsidR="002B5BD2" w:rsidRPr="001516B6" w:rsidRDefault="002B5BD2" w:rsidP="00BD12E7">
            <w:pPr>
              <w:jc w:val="center"/>
              <w:rPr>
                <w:b/>
                <w:color w:val="000000"/>
                <w:szCs w:val="22"/>
              </w:rPr>
            </w:pPr>
          </w:p>
        </w:tc>
        <w:tc>
          <w:tcPr>
            <w:tcW w:w="669" w:type="dxa"/>
            <w:vAlign w:val="center"/>
          </w:tcPr>
          <w:p w14:paraId="130BD2F1" w14:textId="53BB9330" w:rsidR="002B5BD2" w:rsidRPr="001516B6" w:rsidRDefault="00162A7F" w:rsidP="00BD12E7">
            <w:pPr>
              <w:jc w:val="center"/>
              <w:rPr>
                <w:b/>
                <w:color w:val="000000"/>
                <w:szCs w:val="22"/>
              </w:rPr>
            </w:pPr>
            <w:r>
              <w:rPr>
                <w:b/>
                <w:color w:val="000000"/>
                <w:szCs w:val="22"/>
              </w:rPr>
              <w:t>Xo</w:t>
            </w:r>
          </w:p>
        </w:tc>
        <w:tc>
          <w:tcPr>
            <w:tcW w:w="670" w:type="dxa"/>
            <w:vAlign w:val="center"/>
          </w:tcPr>
          <w:p w14:paraId="47A81089" w14:textId="46EFCB29" w:rsidR="002B5BD2" w:rsidRPr="001516B6" w:rsidRDefault="00162A7F" w:rsidP="00BD12E7">
            <w:pPr>
              <w:jc w:val="center"/>
              <w:rPr>
                <w:b/>
                <w:color w:val="000000"/>
                <w:szCs w:val="22"/>
              </w:rPr>
            </w:pPr>
            <w:r>
              <w:rPr>
                <w:b/>
                <w:color w:val="000000"/>
                <w:szCs w:val="22"/>
              </w:rPr>
              <w:t>Xo</w:t>
            </w:r>
          </w:p>
        </w:tc>
        <w:tc>
          <w:tcPr>
            <w:tcW w:w="669" w:type="dxa"/>
            <w:vAlign w:val="center"/>
          </w:tcPr>
          <w:p w14:paraId="158F3F53" w14:textId="7851C00E" w:rsidR="002B5BD2" w:rsidRPr="001516B6" w:rsidRDefault="00162A7F" w:rsidP="00BD12E7">
            <w:pPr>
              <w:jc w:val="center"/>
              <w:rPr>
                <w:b/>
                <w:color w:val="000000"/>
                <w:szCs w:val="22"/>
              </w:rPr>
            </w:pPr>
            <w:r>
              <w:rPr>
                <w:b/>
                <w:color w:val="000000"/>
                <w:szCs w:val="22"/>
              </w:rPr>
              <w:t>xo</w:t>
            </w:r>
          </w:p>
        </w:tc>
        <w:tc>
          <w:tcPr>
            <w:tcW w:w="670" w:type="dxa"/>
            <w:vAlign w:val="center"/>
          </w:tcPr>
          <w:p w14:paraId="337D07AE" w14:textId="615FAADD" w:rsidR="002B5BD2" w:rsidRPr="001516B6" w:rsidRDefault="00BD046C" w:rsidP="00BD12E7">
            <w:pPr>
              <w:jc w:val="center"/>
              <w:rPr>
                <w:b/>
                <w:color w:val="000000"/>
                <w:szCs w:val="22"/>
              </w:rPr>
            </w:pPr>
            <w:r>
              <w:rPr>
                <w:b/>
                <w:color w:val="000000"/>
                <w:szCs w:val="22"/>
              </w:rPr>
              <w:t>xo</w:t>
            </w:r>
          </w:p>
        </w:tc>
        <w:tc>
          <w:tcPr>
            <w:tcW w:w="669" w:type="dxa"/>
            <w:vAlign w:val="center"/>
          </w:tcPr>
          <w:p w14:paraId="5E9C5E59" w14:textId="77777777" w:rsidR="002B5BD2" w:rsidRPr="001516B6" w:rsidRDefault="002B5BD2" w:rsidP="00BD12E7">
            <w:pPr>
              <w:jc w:val="center"/>
              <w:rPr>
                <w:b/>
                <w:color w:val="000000"/>
                <w:szCs w:val="22"/>
              </w:rPr>
            </w:pPr>
          </w:p>
        </w:tc>
        <w:tc>
          <w:tcPr>
            <w:tcW w:w="670" w:type="dxa"/>
            <w:vAlign w:val="center"/>
          </w:tcPr>
          <w:p w14:paraId="2FDC68C1" w14:textId="77777777" w:rsidR="002B5BD2" w:rsidRPr="001516B6" w:rsidRDefault="002B5BD2" w:rsidP="00BD12E7">
            <w:pPr>
              <w:jc w:val="center"/>
              <w:rPr>
                <w:b/>
                <w:color w:val="000000"/>
                <w:szCs w:val="22"/>
              </w:rPr>
            </w:pPr>
          </w:p>
        </w:tc>
        <w:tc>
          <w:tcPr>
            <w:tcW w:w="669" w:type="dxa"/>
            <w:vAlign w:val="center"/>
          </w:tcPr>
          <w:p w14:paraId="35AB8796" w14:textId="77777777" w:rsidR="002B5BD2" w:rsidRPr="001516B6" w:rsidRDefault="002B5BD2" w:rsidP="00BD12E7">
            <w:pPr>
              <w:jc w:val="center"/>
              <w:rPr>
                <w:b/>
                <w:color w:val="000000"/>
                <w:szCs w:val="22"/>
              </w:rPr>
            </w:pPr>
          </w:p>
        </w:tc>
        <w:tc>
          <w:tcPr>
            <w:tcW w:w="670" w:type="dxa"/>
            <w:vAlign w:val="center"/>
          </w:tcPr>
          <w:p w14:paraId="107D464F" w14:textId="77777777" w:rsidR="002B5BD2" w:rsidRPr="001516B6" w:rsidRDefault="002B5BD2" w:rsidP="00BD12E7">
            <w:pPr>
              <w:jc w:val="center"/>
              <w:rPr>
                <w:b/>
                <w:color w:val="000000"/>
                <w:szCs w:val="22"/>
              </w:rPr>
            </w:pPr>
          </w:p>
        </w:tc>
        <w:tc>
          <w:tcPr>
            <w:tcW w:w="669" w:type="dxa"/>
            <w:vAlign w:val="center"/>
          </w:tcPr>
          <w:p w14:paraId="30FEFCBF" w14:textId="77777777" w:rsidR="002B5BD2" w:rsidRPr="001516B6" w:rsidRDefault="002B5BD2" w:rsidP="00BD12E7">
            <w:pPr>
              <w:jc w:val="center"/>
              <w:rPr>
                <w:b/>
                <w:color w:val="000000"/>
                <w:szCs w:val="22"/>
              </w:rPr>
            </w:pPr>
          </w:p>
        </w:tc>
        <w:tc>
          <w:tcPr>
            <w:tcW w:w="670" w:type="dxa"/>
            <w:vAlign w:val="center"/>
          </w:tcPr>
          <w:p w14:paraId="41330022" w14:textId="77777777" w:rsidR="002B5BD2" w:rsidRPr="001516B6" w:rsidRDefault="002B5BD2" w:rsidP="00BD12E7">
            <w:pPr>
              <w:jc w:val="center"/>
              <w:rPr>
                <w:b/>
                <w:color w:val="000000"/>
                <w:szCs w:val="22"/>
              </w:rPr>
            </w:pPr>
          </w:p>
        </w:tc>
      </w:tr>
      <w:tr w:rsidR="007E0E24" w:rsidRPr="001516B6" w14:paraId="5F43B7EB" w14:textId="77777777" w:rsidTr="00BD12E7">
        <w:trPr>
          <w:cantSplit/>
          <w:trHeight w:val="289"/>
          <w:jc w:val="center"/>
        </w:trPr>
        <w:tc>
          <w:tcPr>
            <w:tcW w:w="830" w:type="dxa"/>
            <w:vAlign w:val="center"/>
          </w:tcPr>
          <w:p w14:paraId="1BC68B86" w14:textId="3434A855" w:rsidR="007E0E24" w:rsidRDefault="007D23AE" w:rsidP="007E0E24">
            <w:pPr>
              <w:tabs>
                <w:tab w:val="left" w:pos="397"/>
              </w:tabs>
              <w:ind w:left="397" w:hanging="397"/>
              <w:jc w:val="center"/>
              <w:rPr>
                <w:color w:val="000000"/>
                <w:szCs w:val="22"/>
              </w:rPr>
            </w:pPr>
            <w:r>
              <w:rPr>
                <w:color w:val="000000"/>
                <w:szCs w:val="22"/>
              </w:rPr>
              <w:t>4.1</w:t>
            </w:r>
          </w:p>
        </w:tc>
        <w:tc>
          <w:tcPr>
            <w:tcW w:w="4819" w:type="dxa"/>
            <w:vAlign w:val="center"/>
          </w:tcPr>
          <w:p w14:paraId="2AE347AF" w14:textId="0AF355E6" w:rsidR="007E0E24" w:rsidRDefault="007E0E24" w:rsidP="007E0E24">
            <w:pPr>
              <w:tabs>
                <w:tab w:val="left" w:pos="397"/>
              </w:tabs>
              <w:ind w:left="397" w:hanging="397"/>
              <w:rPr>
                <w:color w:val="000000"/>
                <w:szCs w:val="22"/>
              </w:rPr>
            </w:pPr>
            <w:r>
              <w:rPr>
                <w:color w:val="000000"/>
                <w:szCs w:val="22"/>
              </w:rPr>
              <w:t>Policy dialogue</w:t>
            </w:r>
          </w:p>
        </w:tc>
        <w:tc>
          <w:tcPr>
            <w:tcW w:w="953" w:type="dxa"/>
            <w:vAlign w:val="center"/>
          </w:tcPr>
          <w:p w14:paraId="6C41D14C" w14:textId="470E32B4" w:rsidR="007E0E24" w:rsidRDefault="007E0E24" w:rsidP="007E0E24">
            <w:pPr>
              <w:jc w:val="center"/>
              <w:rPr>
                <w:b/>
                <w:color w:val="000000"/>
                <w:szCs w:val="22"/>
              </w:rPr>
            </w:pPr>
            <w:r>
              <w:rPr>
                <w:b/>
                <w:color w:val="000000"/>
                <w:szCs w:val="22"/>
              </w:rPr>
              <w:t>48</w:t>
            </w:r>
          </w:p>
        </w:tc>
        <w:tc>
          <w:tcPr>
            <w:tcW w:w="669" w:type="dxa"/>
            <w:vAlign w:val="center"/>
          </w:tcPr>
          <w:p w14:paraId="340750D0" w14:textId="06BC0999" w:rsidR="007E0E24" w:rsidRDefault="007E0E24" w:rsidP="007E0E24">
            <w:pPr>
              <w:jc w:val="center"/>
              <w:rPr>
                <w:b/>
                <w:color w:val="000000"/>
                <w:szCs w:val="22"/>
              </w:rPr>
            </w:pPr>
            <w:r>
              <w:rPr>
                <w:b/>
                <w:color w:val="000000"/>
                <w:szCs w:val="22"/>
              </w:rPr>
              <w:t>x</w:t>
            </w:r>
          </w:p>
        </w:tc>
        <w:tc>
          <w:tcPr>
            <w:tcW w:w="670" w:type="dxa"/>
            <w:vAlign w:val="center"/>
          </w:tcPr>
          <w:p w14:paraId="17B40D50" w14:textId="2444E461" w:rsidR="007E0E24" w:rsidRDefault="007E0E24" w:rsidP="007E0E24">
            <w:pPr>
              <w:jc w:val="center"/>
              <w:rPr>
                <w:b/>
                <w:color w:val="000000"/>
                <w:szCs w:val="22"/>
              </w:rPr>
            </w:pPr>
            <w:r>
              <w:rPr>
                <w:b/>
                <w:color w:val="000000"/>
                <w:szCs w:val="22"/>
              </w:rPr>
              <w:t>x</w:t>
            </w:r>
          </w:p>
        </w:tc>
        <w:tc>
          <w:tcPr>
            <w:tcW w:w="669" w:type="dxa"/>
            <w:vAlign w:val="center"/>
          </w:tcPr>
          <w:p w14:paraId="716F700E" w14:textId="01FA104E" w:rsidR="007E0E24" w:rsidRDefault="007E0E24" w:rsidP="007E0E24">
            <w:pPr>
              <w:jc w:val="center"/>
              <w:rPr>
                <w:b/>
                <w:color w:val="000000"/>
                <w:szCs w:val="22"/>
              </w:rPr>
            </w:pPr>
            <w:r>
              <w:rPr>
                <w:b/>
                <w:color w:val="000000"/>
                <w:szCs w:val="22"/>
              </w:rPr>
              <w:t>x</w:t>
            </w:r>
          </w:p>
        </w:tc>
        <w:tc>
          <w:tcPr>
            <w:tcW w:w="670" w:type="dxa"/>
            <w:vAlign w:val="center"/>
          </w:tcPr>
          <w:p w14:paraId="5B2AB98D" w14:textId="71503EDC" w:rsidR="007E0E24" w:rsidRDefault="007E0E24" w:rsidP="007E0E24">
            <w:pPr>
              <w:jc w:val="center"/>
              <w:rPr>
                <w:b/>
                <w:color w:val="000000"/>
                <w:szCs w:val="22"/>
              </w:rPr>
            </w:pPr>
            <w:r>
              <w:rPr>
                <w:b/>
                <w:color w:val="000000"/>
                <w:szCs w:val="22"/>
              </w:rPr>
              <w:t>x</w:t>
            </w:r>
          </w:p>
        </w:tc>
        <w:tc>
          <w:tcPr>
            <w:tcW w:w="669" w:type="dxa"/>
            <w:vAlign w:val="center"/>
          </w:tcPr>
          <w:p w14:paraId="111D48CB" w14:textId="2E88812A" w:rsidR="007E0E24" w:rsidRDefault="007E0E24" w:rsidP="007E0E24">
            <w:pPr>
              <w:jc w:val="center"/>
              <w:rPr>
                <w:b/>
                <w:color w:val="000000"/>
                <w:szCs w:val="22"/>
              </w:rPr>
            </w:pPr>
            <w:r>
              <w:rPr>
                <w:b/>
                <w:color w:val="000000"/>
                <w:szCs w:val="22"/>
              </w:rPr>
              <w:t>x</w:t>
            </w:r>
          </w:p>
        </w:tc>
        <w:tc>
          <w:tcPr>
            <w:tcW w:w="670" w:type="dxa"/>
            <w:vAlign w:val="center"/>
          </w:tcPr>
          <w:p w14:paraId="2B7E3CCF" w14:textId="45CFE52D" w:rsidR="007E0E24" w:rsidRDefault="007E0E24" w:rsidP="007E0E24">
            <w:pPr>
              <w:jc w:val="center"/>
              <w:rPr>
                <w:b/>
                <w:color w:val="000000"/>
                <w:szCs w:val="22"/>
              </w:rPr>
            </w:pPr>
            <w:r>
              <w:rPr>
                <w:b/>
                <w:color w:val="000000"/>
                <w:szCs w:val="22"/>
              </w:rPr>
              <w:t>x</w:t>
            </w:r>
          </w:p>
        </w:tc>
        <w:tc>
          <w:tcPr>
            <w:tcW w:w="669" w:type="dxa"/>
            <w:vAlign w:val="center"/>
          </w:tcPr>
          <w:p w14:paraId="24EF995B" w14:textId="5397BCAC" w:rsidR="007E0E24" w:rsidRDefault="007E0E24" w:rsidP="007E0E24">
            <w:pPr>
              <w:jc w:val="center"/>
              <w:rPr>
                <w:b/>
                <w:color w:val="000000"/>
                <w:szCs w:val="22"/>
              </w:rPr>
            </w:pPr>
            <w:r>
              <w:rPr>
                <w:b/>
                <w:color w:val="000000"/>
                <w:szCs w:val="22"/>
              </w:rPr>
              <w:t>x</w:t>
            </w:r>
          </w:p>
        </w:tc>
        <w:tc>
          <w:tcPr>
            <w:tcW w:w="670" w:type="dxa"/>
            <w:vAlign w:val="center"/>
          </w:tcPr>
          <w:p w14:paraId="16DB0ED4" w14:textId="7F2DFDB4" w:rsidR="007E0E24" w:rsidRDefault="007E0E24" w:rsidP="007E0E24">
            <w:pPr>
              <w:jc w:val="center"/>
              <w:rPr>
                <w:b/>
                <w:color w:val="000000"/>
                <w:szCs w:val="22"/>
              </w:rPr>
            </w:pPr>
            <w:r>
              <w:rPr>
                <w:b/>
                <w:color w:val="000000"/>
                <w:szCs w:val="22"/>
              </w:rPr>
              <w:t>x</w:t>
            </w:r>
          </w:p>
        </w:tc>
        <w:tc>
          <w:tcPr>
            <w:tcW w:w="669" w:type="dxa"/>
            <w:vAlign w:val="center"/>
          </w:tcPr>
          <w:p w14:paraId="6CD49B87" w14:textId="226ADFD3" w:rsidR="007E0E24" w:rsidRDefault="007E0E24" w:rsidP="007E0E24">
            <w:pPr>
              <w:jc w:val="center"/>
              <w:rPr>
                <w:b/>
                <w:color w:val="000000"/>
                <w:szCs w:val="22"/>
              </w:rPr>
            </w:pPr>
            <w:r>
              <w:rPr>
                <w:b/>
                <w:color w:val="000000"/>
                <w:szCs w:val="22"/>
              </w:rPr>
              <w:t>x</w:t>
            </w:r>
          </w:p>
        </w:tc>
        <w:tc>
          <w:tcPr>
            <w:tcW w:w="670" w:type="dxa"/>
            <w:vAlign w:val="center"/>
          </w:tcPr>
          <w:p w14:paraId="335F72F2" w14:textId="791957D3" w:rsidR="007E0E24" w:rsidRDefault="007E0E24" w:rsidP="007E0E24">
            <w:pPr>
              <w:jc w:val="center"/>
              <w:rPr>
                <w:b/>
                <w:color w:val="000000"/>
                <w:szCs w:val="22"/>
              </w:rPr>
            </w:pPr>
            <w:r>
              <w:rPr>
                <w:b/>
                <w:color w:val="000000"/>
                <w:szCs w:val="22"/>
              </w:rPr>
              <w:t>x</w:t>
            </w:r>
          </w:p>
        </w:tc>
        <w:tc>
          <w:tcPr>
            <w:tcW w:w="669" w:type="dxa"/>
            <w:vAlign w:val="center"/>
          </w:tcPr>
          <w:p w14:paraId="6FC96CC7" w14:textId="5C4B2001" w:rsidR="007E0E24" w:rsidRDefault="007E0E24" w:rsidP="007E0E24">
            <w:pPr>
              <w:jc w:val="center"/>
              <w:rPr>
                <w:b/>
                <w:color w:val="000000"/>
                <w:szCs w:val="22"/>
              </w:rPr>
            </w:pPr>
            <w:r>
              <w:rPr>
                <w:b/>
                <w:color w:val="000000"/>
                <w:szCs w:val="22"/>
              </w:rPr>
              <w:t>x</w:t>
            </w:r>
          </w:p>
        </w:tc>
        <w:tc>
          <w:tcPr>
            <w:tcW w:w="670" w:type="dxa"/>
            <w:vAlign w:val="center"/>
          </w:tcPr>
          <w:p w14:paraId="1D5EF758" w14:textId="4917A4FF" w:rsidR="007E0E24" w:rsidRDefault="007E0E24" w:rsidP="007E0E24">
            <w:pPr>
              <w:jc w:val="center"/>
              <w:rPr>
                <w:b/>
                <w:color w:val="000000"/>
                <w:szCs w:val="22"/>
              </w:rPr>
            </w:pPr>
            <w:r>
              <w:rPr>
                <w:b/>
                <w:color w:val="000000"/>
                <w:szCs w:val="22"/>
              </w:rPr>
              <w:t>x</w:t>
            </w:r>
          </w:p>
        </w:tc>
      </w:tr>
      <w:tr w:rsidR="007E0E24" w:rsidRPr="001516B6" w14:paraId="56C42A0D" w14:textId="77777777" w:rsidTr="00BD12E7">
        <w:trPr>
          <w:cantSplit/>
          <w:trHeight w:val="289"/>
          <w:jc w:val="center"/>
        </w:trPr>
        <w:tc>
          <w:tcPr>
            <w:tcW w:w="830" w:type="dxa"/>
            <w:vAlign w:val="center"/>
          </w:tcPr>
          <w:p w14:paraId="6702B7A9" w14:textId="44E9F449" w:rsidR="007E0E24" w:rsidRPr="001516B6" w:rsidRDefault="007D23AE" w:rsidP="007E0E24">
            <w:pPr>
              <w:tabs>
                <w:tab w:val="left" w:pos="397"/>
              </w:tabs>
              <w:ind w:left="397" w:hanging="397"/>
              <w:jc w:val="center"/>
              <w:rPr>
                <w:color w:val="000000"/>
                <w:szCs w:val="22"/>
              </w:rPr>
            </w:pPr>
            <w:r>
              <w:rPr>
                <w:color w:val="000000"/>
                <w:szCs w:val="22"/>
              </w:rPr>
              <w:t>4.3</w:t>
            </w:r>
          </w:p>
        </w:tc>
        <w:tc>
          <w:tcPr>
            <w:tcW w:w="4819" w:type="dxa"/>
            <w:vAlign w:val="center"/>
          </w:tcPr>
          <w:p w14:paraId="6E4CC4C7" w14:textId="380505E4" w:rsidR="007E0E24" w:rsidRPr="001516B6" w:rsidRDefault="007E0E24" w:rsidP="007E0E24">
            <w:pPr>
              <w:tabs>
                <w:tab w:val="left" w:pos="397"/>
              </w:tabs>
              <w:ind w:left="397" w:hanging="397"/>
              <w:rPr>
                <w:color w:val="000000"/>
                <w:szCs w:val="22"/>
              </w:rPr>
            </w:pPr>
            <w:r>
              <w:rPr>
                <w:color w:val="000000"/>
                <w:szCs w:val="22"/>
              </w:rPr>
              <w:t>Publish studies and reports</w:t>
            </w:r>
          </w:p>
        </w:tc>
        <w:tc>
          <w:tcPr>
            <w:tcW w:w="953" w:type="dxa"/>
            <w:vAlign w:val="center"/>
          </w:tcPr>
          <w:p w14:paraId="12260633" w14:textId="1A326F54" w:rsidR="007E0E24" w:rsidRPr="001516B6" w:rsidRDefault="008F1182" w:rsidP="007E0E24">
            <w:pPr>
              <w:jc w:val="center"/>
              <w:rPr>
                <w:b/>
                <w:color w:val="000000"/>
                <w:szCs w:val="22"/>
              </w:rPr>
            </w:pPr>
            <w:r>
              <w:rPr>
                <w:b/>
                <w:color w:val="000000"/>
                <w:szCs w:val="22"/>
              </w:rPr>
              <w:t>12</w:t>
            </w:r>
          </w:p>
        </w:tc>
        <w:tc>
          <w:tcPr>
            <w:tcW w:w="669" w:type="dxa"/>
            <w:vAlign w:val="center"/>
          </w:tcPr>
          <w:p w14:paraId="57C88866" w14:textId="227928B6" w:rsidR="007E0E24" w:rsidRPr="001516B6" w:rsidRDefault="007E0E24" w:rsidP="007E0E24">
            <w:pPr>
              <w:jc w:val="center"/>
              <w:rPr>
                <w:b/>
                <w:color w:val="000000"/>
                <w:szCs w:val="22"/>
              </w:rPr>
            </w:pPr>
          </w:p>
        </w:tc>
        <w:tc>
          <w:tcPr>
            <w:tcW w:w="670" w:type="dxa"/>
            <w:vAlign w:val="center"/>
          </w:tcPr>
          <w:p w14:paraId="4325A1E6" w14:textId="11808951" w:rsidR="007E0E24" w:rsidRPr="001516B6" w:rsidRDefault="007E0E24" w:rsidP="007E0E24">
            <w:pPr>
              <w:jc w:val="center"/>
              <w:rPr>
                <w:b/>
                <w:color w:val="000000"/>
                <w:szCs w:val="22"/>
              </w:rPr>
            </w:pPr>
          </w:p>
        </w:tc>
        <w:tc>
          <w:tcPr>
            <w:tcW w:w="669" w:type="dxa"/>
            <w:vAlign w:val="center"/>
          </w:tcPr>
          <w:p w14:paraId="15C0BD2A" w14:textId="6A947D1D" w:rsidR="007E0E24" w:rsidRPr="001516B6" w:rsidRDefault="007E0E24" w:rsidP="007E0E24">
            <w:pPr>
              <w:jc w:val="center"/>
              <w:rPr>
                <w:b/>
                <w:color w:val="000000"/>
                <w:szCs w:val="22"/>
              </w:rPr>
            </w:pPr>
          </w:p>
        </w:tc>
        <w:tc>
          <w:tcPr>
            <w:tcW w:w="670" w:type="dxa"/>
            <w:vAlign w:val="center"/>
          </w:tcPr>
          <w:p w14:paraId="1E25A81C" w14:textId="2D5680B5" w:rsidR="007E0E24" w:rsidRPr="001516B6" w:rsidRDefault="007E0E24" w:rsidP="007E0E24">
            <w:pPr>
              <w:jc w:val="center"/>
              <w:rPr>
                <w:b/>
                <w:color w:val="000000"/>
                <w:szCs w:val="22"/>
              </w:rPr>
            </w:pPr>
          </w:p>
        </w:tc>
        <w:tc>
          <w:tcPr>
            <w:tcW w:w="669" w:type="dxa"/>
            <w:vAlign w:val="center"/>
          </w:tcPr>
          <w:p w14:paraId="25AF0853" w14:textId="26372A17" w:rsidR="007E0E24" w:rsidRPr="001516B6" w:rsidRDefault="007E0E24" w:rsidP="007E0E24">
            <w:pPr>
              <w:jc w:val="center"/>
              <w:rPr>
                <w:b/>
                <w:color w:val="000000"/>
                <w:szCs w:val="22"/>
              </w:rPr>
            </w:pPr>
          </w:p>
        </w:tc>
        <w:tc>
          <w:tcPr>
            <w:tcW w:w="670" w:type="dxa"/>
            <w:vAlign w:val="center"/>
          </w:tcPr>
          <w:p w14:paraId="46DF1CF0" w14:textId="7810591A" w:rsidR="007E0E24" w:rsidRPr="001516B6" w:rsidRDefault="007E0E24" w:rsidP="007E0E24">
            <w:pPr>
              <w:jc w:val="center"/>
              <w:rPr>
                <w:b/>
                <w:color w:val="000000"/>
                <w:szCs w:val="22"/>
              </w:rPr>
            </w:pPr>
          </w:p>
        </w:tc>
        <w:tc>
          <w:tcPr>
            <w:tcW w:w="669" w:type="dxa"/>
            <w:vAlign w:val="center"/>
          </w:tcPr>
          <w:p w14:paraId="7865F348" w14:textId="0DA11787" w:rsidR="007E0E24" w:rsidRPr="001516B6" w:rsidRDefault="007E0E24" w:rsidP="007E0E24">
            <w:pPr>
              <w:jc w:val="center"/>
              <w:rPr>
                <w:b/>
                <w:color w:val="000000"/>
                <w:szCs w:val="22"/>
              </w:rPr>
            </w:pPr>
          </w:p>
        </w:tc>
        <w:tc>
          <w:tcPr>
            <w:tcW w:w="670" w:type="dxa"/>
            <w:vAlign w:val="center"/>
          </w:tcPr>
          <w:p w14:paraId="7A331806" w14:textId="7CB38277" w:rsidR="007E0E24" w:rsidRPr="001516B6" w:rsidRDefault="007E0E24" w:rsidP="007E0E24">
            <w:pPr>
              <w:jc w:val="center"/>
              <w:rPr>
                <w:b/>
                <w:color w:val="000000"/>
                <w:szCs w:val="22"/>
              </w:rPr>
            </w:pPr>
          </w:p>
        </w:tc>
        <w:tc>
          <w:tcPr>
            <w:tcW w:w="669" w:type="dxa"/>
            <w:vAlign w:val="center"/>
          </w:tcPr>
          <w:p w14:paraId="152D9C96" w14:textId="0B2099A8" w:rsidR="007E0E24" w:rsidRPr="001516B6" w:rsidRDefault="007E0E24" w:rsidP="007E0E24">
            <w:pPr>
              <w:jc w:val="center"/>
              <w:rPr>
                <w:b/>
                <w:color w:val="000000"/>
                <w:szCs w:val="22"/>
              </w:rPr>
            </w:pPr>
          </w:p>
        </w:tc>
        <w:tc>
          <w:tcPr>
            <w:tcW w:w="670" w:type="dxa"/>
            <w:vAlign w:val="center"/>
          </w:tcPr>
          <w:p w14:paraId="11DCEA75" w14:textId="50853CC5" w:rsidR="007E0E24" w:rsidRPr="001516B6" w:rsidRDefault="007E0E24" w:rsidP="007E0E24">
            <w:pPr>
              <w:jc w:val="center"/>
              <w:rPr>
                <w:b/>
                <w:color w:val="000000"/>
                <w:szCs w:val="22"/>
              </w:rPr>
            </w:pPr>
            <w:r>
              <w:rPr>
                <w:b/>
                <w:color w:val="000000"/>
                <w:szCs w:val="22"/>
              </w:rPr>
              <w:t>Xo</w:t>
            </w:r>
          </w:p>
        </w:tc>
        <w:tc>
          <w:tcPr>
            <w:tcW w:w="669" w:type="dxa"/>
            <w:vAlign w:val="center"/>
          </w:tcPr>
          <w:p w14:paraId="631B3450" w14:textId="17E5D65C" w:rsidR="007E0E24" w:rsidRPr="001516B6" w:rsidRDefault="007E0E24" w:rsidP="007E0E24">
            <w:pPr>
              <w:jc w:val="center"/>
              <w:rPr>
                <w:b/>
                <w:color w:val="000000"/>
                <w:szCs w:val="22"/>
              </w:rPr>
            </w:pPr>
            <w:r>
              <w:rPr>
                <w:b/>
                <w:color w:val="000000"/>
                <w:szCs w:val="22"/>
              </w:rPr>
              <w:t>xo</w:t>
            </w:r>
          </w:p>
        </w:tc>
        <w:tc>
          <w:tcPr>
            <w:tcW w:w="670" w:type="dxa"/>
            <w:vAlign w:val="center"/>
          </w:tcPr>
          <w:p w14:paraId="25B2C88A" w14:textId="675D3F8B" w:rsidR="007E0E24" w:rsidRPr="001516B6" w:rsidRDefault="007E0E24" w:rsidP="007E0E24">
            <w:pPr>
              <w:jc w:val="center"/>
              <w:rPr>
                <w:b/>
                <w:color w:val="000000"/>
                <w:szCs w:val="22"/>
              </w:rPr>
            </w:pPr>
            <w:r>
              <w:rPr>
                <w:b/>
                <w:color w:val="000000"/>
                <w:szCs w:val="22"/>
              </w:rPr>
              <w:t>xo</w:t>
            </w:r>
          </w:p>
        </w:tc>
      </w:tr>
      <w:tr w:rsidR="007E0E24" w:rsidRPr="001516B6" w14:paraId="1B8A7714" w14:textId="77777777" w:rsidTr="00BD12E7">
        <w:trPr>
          <w:cantSplit/>
          <w:trHeight w:val="289"/>
          <w:jc w:val="center"/>
        </w:trPr>
        <w:tc>
          <w:tcPr>
            <w:tcW w:w="830" w:type="dxa"/>
            <w:vAlign w:val="center"/>
          </w:tcPr>
          <w:p w14:paraId="3E8E1F59" w14:textId="64F0E29B" w:rsidR="007E0E24" w:rsidRPr="001516B6" w:rsidRDefault="007D23AE" w:rsidP="007E0E24">
            <w:pPr>
              <w:tabs>
                <w:tab w:val="left" w:pos="397"/>
              </w:tabs>
              <w:ind w:left="397" w:hanging="397"/>
              <w:jc w:val="center"/>
              <w:rPr>
                <w:color w:val="000000"/>
                <w:szCs w:val="22"/>
              </w:rPr>
            </w:pPr>
            <w:r>
              <w:rPr>
                <w:color w:val="000000"/>
                <w:szCs w:val="22"/>
              </w:rPr>
              <w:t>4.4</w:t>
            </w:r>
          </w:p>
        </w:tc>
        <w:tc>
          <w:tcPr>
            <w:tcW w:w="4819" w:type="dxa"/>
            <w:vAlign w:val="center"/>
          </w:tcPr>
          <w:p w14:paraId="6D555F03" w14:textId="25F0C314" w:rsidR="007E0E24" w:rsidRPr="001516B6" w:rsidRDefault="007E0E24" w:rsidP="007E0E24">
            <w:pPr>
              <w:tabs>
                <w:tab w:val="left" w:pos="397"/>
              </w:tabs>
              <w:ind w:left="397" w:hanging="397"/>
              <w:rPr>
                <w:color w:val="000000"/>
                <w:szCs w:val="22"/>
              </w:rPr>
            </w:pPr>
            <w:r>
              <w:rPr>
                <w:color w:val="000000"/>
                <w:szCs w:val="22"/>
              </w:rPr>
              <w:t xml:space="preserve">Media brief </w:t>
            </w:r>
          </w:p>
        </w:tc>
        <w:tc>
          <w:tcPr>
            <w:tcW w:w="953" w:type="dxa"/>
            <w:vAlign w:val="center"/>
          </w:tcPr>
          <w:p w14:paraId="7F2AF371" w14:textId="63C8EFC0" w:rsidR="007E0E24" w:rsidRPr="001516B6" w:rsidRDefault="0070491F" w:rsidP="007E0E24">
            <w:pPr>
              <w:jc w:val="center"/>
              <w:rPr>
                <w:b/>
                <w:color w:val="000000"/>
                <w:szCs w:val="22"/>
              </w:rPr>
            </w:pPr>
            <w:r>
              <w:rPr>
                <w:b/>
                <w:color w:val="000000"/>
                <w:szCs w:val="22"/>
              </w:rPr>
              <w:t>40</w:t>
            </w:r>
          </w:p>
        </w:tc>
        <w:tc>
          <w:tcPr>
            <w:tcW w:w="669" w:type="dxa"/>
            <w:vAlign w:val="center"/>
          </w:tcPr>
          <w:p w14:paraId="2DCA31E9" w14:textId="434589C9" w:rsidR="007E0E24" w:rsidRPr="001516B6" w:rsidRDefault="007E0E24" w:rsidP="007E0E24">
            <w:pPr>
              <w:jc w:val="center"/>
              <w:rPr>
                <w:b/>
                <w:color w:val="000000"/>
                <w:szCs w:val="22"/>
              </w:rPr>
            </w:pPr>
          </w:p>
        </w:tc>
        <w:tc>
          <w:tcPr>
            <w:tcW w:w="670" w:type="dxa"/>
            <w:vAlign w:val="center"/>
          </w:tcPr>
          <w:p w14:paraId="40E974DC" w14:textId="2225EB37" w:rsidR="007E0E24" w:rsidRPr="001516B6" w:rsidRDefault="007E0E24" w:rsidP="007E0E24">
            <w:pPr>
              <w:jc w:val="center"/>
              <w:rPr>
                <w:b/>
                <w:color w:val="000000"/>
                <w:szCs w:val="22"/>
              </w:rPr>
            </w:pPr>
          </w:p>
        </w:tc>
        <w:tc>
          <w:tcPr>
            <w:tcW w:w="669" w:type="dxa"/>
            <w:vAlign w:val="center"/>
          </w:tcPr>
          <w:p w14:paraId="5735051F" w14:textId="2B08D189" w:rsidR="007E0E24" w:rsidRPr="001516B6" w:rsidRDefault="007E0E24" w:rsidP="007E0E24">
            <w:pPr>
              <w:jc w:val="center"/>
              <w:rPr>
                <w:b/>
                <w:color w:val="000000"/>
                <w:szCs w:val="22"/>
              </w:rPr>
            </w:pPr>
            <w:r>
              <w:rPr>
                <w:b/>
                <w:color w:val="000000"/>
                <w:szCs w:val="22"/>
              </w:rPr>
              <w:t>xo</w:t>
            </w:r>
          </w:p>
        </w:tc>
        <w:tc>
          <w:tcPr>
            <w:tcW w:w="670" w:type="dxa"/>
            <w:vAlign w:val="center"/>
          </w:tcPr>
          <w:p w14:paraId="28125100" w14:textId="0C5B3B21" w:rsidR="007E0E24" w:rsidRPr="001516B6" w:rsidRDefault="007E0E24" w:rsidP="007E0E24">
            <w:pPr>
              <w:jc w:val="center"/>
              <w:rPr>
                <w:b/>
                <w:color w:val="000000"/>
                <w:szCs w:val="22"/>
              </w:rPr>
            </w:pPr>
            <w:r>
              <w:rPr>
                <w:b/>
                <w:color w:val="000000"/>
                <w:szCs w:val="22"/>
              </w:rPr>
              <w:t>xo</w:t>
            </w:r>
          </w:p>
        </w:tc>
        <w:tc>
          <w:tcPr>
            <w:tcW w:w="669" w:type="dxa"/>
            <w:vAlign w:val="center"/>
          </w:tcPr>
          <w:p w14:paraId="61BA4590" w14:textId="22F829F8" w:rsidR="007E0E24" w:rsidRPr="001516B6" w:rsidRDefault="007E0E24" w:rsidP="007E0E24">
            <w:pPr>
              <w:jc w:val="center"/>
              <w:rPr>
                <w:b/>
                <w:color w:val="000000"/>
                <w:szCs w:val="22"/>
              </w:rPr>
            </w:pPr>
            <w:r>
              <w:rPr>
                <w:b/>
                <w:color w:val="000000"/>
                <w:szCs w:val="22"/>
              </w:rPr>
              <w:t>xo</w:t>
            </w:r>
          </w:p>
        </w:tc>
        <w:tc>
          <w:tcPr>
            <w:tcW w:w="670" w:type="dxa"/>
            <w:vAlign w:val="center"/>
          </w:tcPr>
          <w:p w14:paraId="420B99FA" w14:textId="256EE5CA" w:rsidR="007E0E24" w:rsidRPr="001516B6" w:rsidRDefault="007E0E24" w:rsidP="007E0E24">
            <w:pPr>
              <w:jc w:val="center"/>
              <w:rPr>
                <w:b/>
                <w:color w:val="000000"/>
                <w:szCs w:val="22"/>
              </w:rPr>
            </w:pPr>
            <w:r>
              <w:rPr>
                <w:b/>
                <w:color w:val="000000"/>
                <w:szCs w:val="22"/>
              </w:rPr>
              <w:t>xo</w:t>
            </w:r>
          </w:p>
        </w:tc>
        <w:tc>
          <w:tcPr>
            <w:tcW w:w="669" w:type="dxa"/>
            <w:vAlign w:val="center"/>
          </w:tcPr>
          <w:p w14:paraId="521EDE8A" w14:textId="2A722FEE" w:rsidR="007E0E24" w:rsidRPr="001516B6" w:rsidRDefault="007E0E24" w:rsidP="007E0E24">
            <w:pPr>
              <w:jc w:val="center"/>
              <w:rPr>
                <w:b/>
                <w:color w:val="000000"/>
                <w:szCs w:val="22"/>
              </w:rPr>
            </w:pPr>
            <w:r>
              <w:rPr>
                <w:b/>
                <w:color w:val="000000"/>
                <w:szCs w:val="22"/>
              </w:rPr>
              <w:t>xo</w:t>
            </w:r>
          </w:p>
        </w:tc>
        <w:tc>
          <w:tcPr>
            <w:tcW w:w="670" w:type="dxa"/>
            <w:vAlign w:val="center"/>
          </w:tcPr>
          <w:p w14:paraId="054C425B" w14:textId="79A5841D" w:rsidR="007E0E24" w:rsidRPr="001516B6" w:rsidRDefault="007E0E24" w:rsidP="007E0E24">
            <w:pPr>
              <w:jc w:val="center"/>
              <w:rPr>
                <w:b/>
                <w:color w:val="000000"/>
                <w:szCs w:val="22"/>
              </w:rPr>
            </w:pPr>
            <w:r>
              <w:rPr>
                <w:b/>
                <w:color w:val="000000"/>
                <w:szCs w:val="22"/>
              </w:rPr>
              <w:t>xo</w:t>
            </w:r>
          </w:p>
        </w:tc>
        <w:tc>
          <w:tcPr>
            <w:tcW w:w="669" w:type="dxa"/>
            <w:vAlign w:val="center"/>
          </w:tcPr>
          <w:p w14:paraId="599A57F3" w14:textId="5DCA57C0" w:rsidR="007E0E24" w:rsidRPr="001516B6" w:rsidRDefault="007E0E24" w:rsidP="007E0E24">
            <w:pPr>
              <w:jc w:val="center"/>
              <w:rPr>
                <w:b/>
                <w:color w:val="000000"/>
                <w:szCs w:val="22"/>
              </w:rPr>
            </w:pPr>
            <w:r>
              <w:rPr>
                <w:b/>
                <w:color w:val="000000"/>
                <w:szCs w:val="22"/>
              </w:rPr>
              <w:t>xo</w:t>
            </w:r>
          </w:p>
        </w:tc>
        <w:tc>
          <w:tcPr>
            <w:tcW w:w="670" w:type="dxa"/>
            <w:vAlign w:val="center"/>
          </w:tcPr>
          <w:p w14:paraId="112CFCA4" w14:textId="36954D79" w:rsidR="007E0E24" w:rsidRPr="001516B6" w:rsidRDefault="007E0E24" w:rsidP="007E0E24">
            <w:pPr>
              <w:jc w:val="center"/>
              <w:rPr>
                <w:b/>
                <w:color w:val="000000"/>
                <w:szCs w:val="22"/>
              </w:rPr>
            </w:pPr>
            <w:r>
              <w:rPr>
                <w:b/>
                <w:color w:val="000000"/>
                <w:szCs w:val="22"/>
              </w:rPr>
              <w:t>xo</w:t>
            </w:r>
          </w:p>
        </w:tc>
        <w:tc>
          <w:tcPr>
            <w:tcW w:w="669" w:type="dxa"/>
            <w:vAlign w:val="center"/>
          </w:tcPr>
          <w:p w14:paraId="05E4E09F" w14:textId="18C9E3F1" w:rsidR="007E0E24" w:rsidRPr="001516B6" w:rsidRDefault="007E0E24" w:rsidP="007E0E24">
            <w:pPr>
              <w:jc w:val="center"/>
              <w:rPr>
                <w:b/>
                <w:color w:val="000000"/>
                <w:szCs w:val="22"/>
              </w:rPr>
            </w:pPr>
            <w:r>
              <w:rPr>
                <w:b/>
                <w:color w:val="000000"/>
                <w:szCs w:val="22"/>
              </w:rPr>
              <w:t>xo</w:t>
            </w:r>
          </w:p>
        </w:tc>
        <w:tc>
          <w:tcPr>
            <w:tcW w:w="670" w:type="dxa"/>
            <w:vAlign w:val="center"/>
          </w:tcPr>
          <w:p w14:paraId="3889DA5A" w14:textId="143A44E2" w:rsidR="007E0E24" w:rsidRPr="001516B6" w:rsidRDefault="007E0E24" w:rsidP="007E0E24">
            <w:pPr>
              <w:jc w:val="center"/>
              <w:rPr>
                <w:b/>
                <w:color w:val="000000"/>
                <w:szCs w:val="22"/>
              </w:rPr>
            </w:pPr>
            <w:r>
              <w:rPr>
                <w:b/>
                <w:color w:val="000000"/>
                <w:szCs w:val="22"/>
              </w:rPr>
              <w:t>xo</w:t>
            </w:r>
          </w:p>
        </w:tc>
      </w:tr>
      <w:tr w:rsidR="007E0E24" w:rsidRPr="001516B6" w14:paraId="67805E7E" w14:textId="77777777" w:rsidTr="00BD12E7">
        <w:trPr>
          <w:cantSplit/>
          <w:trHeight w:val="289"/>
          <w:jc w:val="center"/>
        </w:trPr>
        <w:tc>
          <w:tcPr>
            <w:tcW w:w="830" w:type="dxa"/>
            <w:vAlign w:val="center"/>
          </w:tcPr>
          <w:p w14:paraId="00ACDD8F" w14:textId="0A578001" w:rsidR="007E0E24" w:rsidRPr="001516B6" w:rsidRDefault="007E0E24" w:rsidP="0070491F">
            <w:pPr>
              <w:tabs>
                <w:tab w:val="left" w:pos="397"/>
              </w:tabs>
              <w:ind w:left="397" w:hanging="397"/>
              <w:jc w:val="center"/>
              <w:rPr>
                <w:color w:val="000000"/>
                <w:szCs w:val="22"/>
              </w:rPr>
            </w:pPr>
            <w:r>
              <w:rPr>
                <w:color w:val="000000"/>
                <w:szCs w:val="22"/>
              </w:rPr>
              <w:t>4.</w:t>
            </w:r>
            <w:r w:rsidR="007D23AE">
              <w:rPr>
                <w:color w:val="000000"/>
                <w:szCs w:val="22"/>
              </w:rPr>
              <w:t>5</w:t>
            </w:r>
          </w:p>
        </w:tc>
        <w:tc>
          <w:tcPr>
            <w:tcW w:w="4819" w:type="dxa"/>
            <w:vAlign w:val="center"/>
          </w:tcPr>
          <w:p w14:paraId="02BC675B" w14:textId="7E335318" w:rsidR="007E0E24" w:rsidRPr="001516B6" w:rsidRDefault="007E0E24" w:rsidP="007E0E24">
            <w:pPr>
              <w:tabs>
                <w:tab w:val="left" w:pos="397"/>
              </w:tabs>
              <w:ind w:left="397" w:hanging="397"/>
              <w:rPr>
                <w:color w:val="000000"/>
                <w:szCs w:val="22"/>
              </w:rPr>
            </w:pPr>
            <w:r>
              <w:rPr>
                <w:color w:val="000000"/>
                <w:szCs w:val="22"/>
              </w:rPr>
              <w:t>School visits</w:t>
            </w:r>
          </w:p>
        </w:tc>
        <w:tc>
          <w:tcPr>
            <w:tcW w:w="953" w:type="dxa"/>
            <w:vAlign w:val="center"/>
          </w:tcPr>
          <w:p w14:paraId="10D5CE94" w14:textId="7C66E6A0" w:rsidR="007E0E24" w:rsidRPr="001516B6" w:rsidRDefault="007E0E24" w:rsidP="007E0E24">
            <w:pPr>
              <w:jc w:val="center"/>
              <w:rPr>
                <w:b/>
                <w:color w:val="000000"/>
                <w:szCs w:val="22"/>
              </w:rPr>
            </w:pPr>
            <w:r>
              <w:rPr>
                <w:b/>
                <w:color w:val="000000"/>
                <w:szCs w:val="22"/>
              </w:rPr>
              <w:t>48</w:t>
            </w:r>
          </w:p>
        </w:tc>
        <w:tc>
          <w:tcPr>
            <w:tcW w:w="669" w:type="dxa"/>
            <w:vAlign w:val="center"/>
          </w:tcPr>
          <w:p w14:paraId="7562AB6F" w14:textId="4AE1F4BF" w:rsidR="007E0E24" w:rsidRPr="001516B6" w:rsidRDefault="007E0E24" w:rsidP="007E0E24">
            <w:pPr>
              <w:jc w:val="center"/>
              <w:rPr>
                <w:b/>
                <w:color w:val="000000"/>
                <w:szCs w:val="22"/>
              </w:rPr>
            </w:pPr>
            <w:r>
              <w:rPr>
                <w:b/>
                <w:color w:val="000000"/>
                <w:szCs w:val="22"/>
              </w:rPr>
              <w:t>x</w:t>
            </w:r>
          </w:p>
        </w:tc>
        <w:tc>
          <w:tcPr>
            <w:tcW w:w="670" w:type="dxa"/>
            <w:vAlign w:val="center"/>
          </w:tcPr>
          <w:p w14:paraId="6557C48F" w14:textId="59772910" w:rsidR="007E0E24" w:rsidRPr="001516B6" w:rsidRDefault="007E0E24" w:rsidP="007E0E24">
            <w:pPr>
              <w:jc w:val="center"/>
              <w:rPr>
                <w:b/>
                <w:color w:val="000000"/>
                <w:szCs w:val="22"/>
              </w:rPr>
            </w:pPr>
            <w:r>
              <w:rPr>
                <w:b/>
                <w:color w:val="000000"/>
                <w:szCs w:val="22"/>
              </w:rPr>
              <w:t>x</w:t>
            </w:r>
          </w:p>
        </w:tc>
        <w:tc>
          <w:tcPr>
            <w:tcW w:w="669" w:type="dxa"/>
            <w:vAlign w:val="center"/>
          </w:tcPr>
          <w:p w14:paraId="731C9483" w14:textId="4B6F374F" w:rsidR="007E0E24" w:rsidRPr="001516B6" w:rsidRDefault="007E0E24" w:rsidP="007E0E24">
            <w:pPr>
              <w:jc w:val="center"/>
              <w:rPr>
                <w:b/>
                <w:color w:val="000000"/>
                <w:szCs w:val="22"/>
              </w:rPr>
            </w:pPr>
            <w:r>
              <w:rPr>
                <w:b/>
                <w:color w:val="000000"/>
                <w:szCs w:val="22"/>
              </w:rPr>
              <w:t>x</w:t>
            </w:r>
          </w:p>
        </w:tc>
        <w:tc>
          <w:tcPr>
            <w:tcW w:w="670" w:type="dxa"/>
            <w:vAlign w:val="center"/>
          </w:tcPr>
          <w:p w14:paraId="2A7A5B61" w14:textId="04A9AC24" w:rsidR="007E0E24" w:rsidRPr="001516B6" w:rsidRDefault="007E0E24" w:rsidP="007E0E24">
            <w:pPr>
              <w:jc w:val="center"/>
              <w:rPr>
                <w:b/>
                <w:color w:val="000000"/>
                <w:szCs w:val="22"/>
              </w:rPr>
            </w:pPr>
            <w:r>
              <w:rPr>
                <w:b/>
                <w:color w:val="000000"/>
                <w:szCs w:val="22"/>
              </w:rPr>
              <w:t>x</w:t>
            </w:r>
          </w:p>
        </w:tc>
        <w:tc>
          <w:tcPr>
            <w:tcW w:w="669" w:type="dxa"/>
            <w:vAlign w:val="center"/>
          </w:tcPr>
          <w:p w14:paraId="33106065" w14:textId="7C3D9DC4" w:rsidR="007E0E24" w:rsidRPr="001516B6" w:rsidRDefault="007E0E24" w:rsidP="007E0E24">
            <w:pPr>
              <w:jc w:val="center"/>
              <w:rPr>
                <w:b/>
                <w:color w:val="000000"/>
                <w:szCs w:val="22"/>
              </w:rPr>
            </w:pPr>
            <w:r>
              <w:rPr>
                <w:b/>
                <w:color w:val="000000"/>
                <w:szCs w:val="22"/>
              </w:rPr>
              <w:t>X</w:t>
            </w:r>
          </w:p>
        </w:tc>
        <w:tc>
          <w:tcPr>
            <w:tcW w:w="670" w:type="dxa"/>
            <w:vAlign w:val="center"/>
          </w:tcPr>
          <w:p w14:paraId="164ED976" w14:textId="62DA6D59" w:rsidR="007E0E24" w:rsidRPr="001516B6" w:rsidRDefault="007E0E24" w:rsidP="007E0E24">
            <w:pPr>
              <w:jc w:val="center"/>
              <w:rPr>
                <w:b/>
                <w:color w:val="000000"/>
                <w:szCs w:val="22"/>
              </w:rPr>
            </w:pPr>
            <w:r>
              <w:rPr>
                <w:b/>
                <w:color w:val="000000"/>
                <w:szCs w:val="22"/>
              </w:rPr>
              <w:t>X</w:t>
            </w:r>
          </w:p>
        </w:tc>
        <w:tc>
          <w:tcPr>
            <w:tcW w:w="669" w:type="dxa"/>
            <w:vAlign w:val="center"/>
          </w:tcPr>
          <w:p w14:paraId="69F94461" w14:textId="70A1E6FD" w:rsidR="007E0E24" w:rsidRPr="001516B6" w:rsidRDefault="007E0E24" w:rsidP="007E0E24">
            <w:pPr>
              <w:jc w:val="center"/>
              <w:rPr>
                <w:b/>
                <w:color w:val="000000"/>
                <w:szCs w:val="22"/>
              </w:rPr>
            </w:pPr>
            <w:r>
              <w:rPr>
                <w:b/>
                <w:color w:val="000000"/>
                <w:szCs w:val="22"/>
              </w:rPr>
              <w:t>X</w:t>
            </w:r>
          </w:p>
        </w:tc>
        <w:tc>
          <w:tcPr>
            <w:tcW w:w="670" w:type="dxa"/>
            <w:vAlign w:val="center"/>
          </w:tcPr>
          <w:p w14:paraId="1AC12624" w14:textId="0E277B30" w:rsidR="007E0E24" w:rsidRPr="001516B6" w:rsidRDefault="007E0E24" w:rsidP="007E0E24">
            <w:pPr>
              <w:jc w:val="center"/>
              <w:rPr>
                <w:b/>
                <w:color w:val="000000"/>
                <w:szCs w:val="22"/>
              </w:rPr>
            </w:pPr>
            <w:r>
              <w:rPr>
                <w:b/>
                <w:color w:val="000000"/>
                <w:szCs w:val="22"/>
              </w:rPr>
              <w:t>X</w:t>
            </w:r>
          </w:p>
        </w:tc>
        <w:tc>
          <w:tcPr>
            <w:tcW w:w="669" w:type="dxa"/>
            <w:vAlign w:val="center"/>
          </w:tcPr>
          <w:p w14:paraId="7EE0F1F0" w14:textId="1BAD9CE8" w:rsidR="007E0E24" w:rsidRPr="001516B6" w:rsidRDefault="007E0E24" w:rsidP="007E0E24">
            <w:pPr>
              <w:jc w:val="center"/>
              <w:rPr>
                <w:b/>
                <w:color w:val="000000"/>
                <w:szCs w:val="22"/>
              </w:rPr>
            </w:pPr>
            <w:r>
              <w:rPr>
                <w:b/>
                <w:color w:val="000000"/>
                <w:szCs w:val="22"/>
              </w:rPr>
              <w:t>X</w:t>
            </w:r>
          </w:p>
        </w:tc>
        <w:tc>
          <w:tcPr>
            <w:tcW w:w="670" w:type="dxa"/>
            <w:vAlign w:val="center"/>
          </w:tcPr>
          <w:p w14:paraId="16AE939A" w14:textId="6E693A28" w:rsidR="007E0E24" w:rsidRPr="001516B6" w:rsidRDefault="007E0E24" w:rsidP="007E0E24">
            <w:pPr>
              <w:jc w:val="center"/>
              <w:rPr>
                <w:b/>
                <w:color w:val="000000"/>
                <w:szCs w:val="22"/>
              </w:rPr>
            </w:pPr>
            <w:r>
              <w:rPr>
                <w:b/>
                <w:color w:val="000000"/>
                <w:szCs w:val="22"/>
              </w:rPr>
              <w:t>x</w:t>
            </w:r>
          </w:p>
        </w:tc>
        <w:tc>
          <w:tcPr>
            <w:tcW w:w="669" w:type="dxa"/>
            <w:vAlign w:val="center"/>
          </w:tcPr>
          <w:p w14:paraId="426147E6" w14:textId="55E9147B" w:rsidR="007E0E24" w:rsidRPr="001516B6" w:rsidRDefault="007E0E24" w:rsidP="007E0E24">
            <w:pPr>
              <w:jc w:val="center"/>
              <w:rPr>
                <w:b/>
                <w:color w:val="000000"/>
                <w:szCs w:val="22"/>
              </w:rPr>
            </w:pPr>
            <w:r>
              <w:rPr>
                <w:b/>
                <w:color w:val="000000"/>
                <w:szCs w:val="22"/>
              </w:rPr>
              <w:t>x</w:t>
            </w:r>
          </w:p>
        </w:tc>
        <w:tc>
          <w:tcPr>
            <w:tcW w:w="670" w:type="dxa"/>
            <w:vAlign w:val="center"/>
          </w:tcPr>
          <w:p w14:paraId="29100AF0" w14:textId="69C38793" w:rsidR="007E0E24" w:rsidRPr="001516B6" w:rsidRDefault="007E0E24" w:rsidP="007E0E24">
            <w:pPr>
              <w:jc w:val="center"/>
              <w:rPr>
                <w:b/>
                <w:color w:val="000000"/>
                <w:szCs w:val="22"/>
              </w:rPr>
            </w:pPr>
            <w:r>
              <w:rPr>
                <w:b/>
                <w:color w:val="000000"/>
                <w:szCs w:val="22"/>
              </w:rPr>
              <w:t>x</w:t>
            </w:r>
          </w:p>
        </w:tc>
      </w:tr>
      <w:tr w:rsidR="008302BC" w:rsidRPr="001516B6" w14:paraId="2DAC15B3" w14:textId="77777777" w:rsidTr="00BD12E7">
        <w:trPr>
          <w:cantSplit/>
          <w:trHeight w:val="289"/>
          <w:jc w:val="center"/>
        </w:trPr>
        <w:tc>
          <w:tcPr>
            <w:tcW w:w="830" w:type="dxa"/>
            <w:vAlign w:val="center"/>
          </w:tcPr>
          <w:p w14:paraId="0BE5BF98" w14:textId="225A6611" w:rsidR="008302BC" w:rsidRPr="001516B6" w:rsidRDefault="008302BC" w:rsidP="008302BC">
            <w:pPr>
              <w:tabs>
                <w:tab w:val="left" w:pos="397"/>
              </w:tabs>
              <w:ind w:left="397" w:hanging="397"/>
              <w:jc w:val="center"/>
              <w:rPr>
                <w:color w:val="000000"/>
                <w:szCs w:val="22"/>
              </w:rPr>
            </w:pPr>
            <w:r>
              <w:rPr>
                <w:color w:val="000000"/>
                <w:szCs w:val="22"/>
              </w:rPr>
              <w:t>5.1</w:t>
            </w:r>
          </w:p>
        </w:tc>
        <w:tc>
          <w:tcPr>
            <w:tcW w:w="4819" w:type="dxa"/>
            <w:vAlign w:val="center"/>
          </w:tcPr>
          <w:p w14:paraId="07F3E4BE" w14:textId="68B4C8F8" w:rsidR="008302BC" w:rsidRPr="001516B6" w:rsidRDefault="008302BC" w:rsidP="008302BC">
            <w:pPr>
              <w:tabs>
                <w:tab w:val="left" w:pos="397"/>
              </w:tabs>
              <w:ind w:left="397" w:hanging="397"/>
              <w:rPr>
                <w:color w:val="000000"/>
                <w:szCs w:val="22"/>
              </w:rPr>
            </w:pPr>
            <w:r>
              <w:rPr>
                <w:color w:val="000000"/>
                <w:szCs w:val="22"/>
              </w:rPr>
              <w:t xml:space="preserve">Management meetings </w:t>
            </w:r>
          </w:p>
        </w:tc>
        <w:tc>
          <w:tcPr>
            <w:tcW w:w="953" w:type="dxa"/>
            <w:vAlign w:val="center"/>
          </w:tcPr>
          <w:p w14:paraId="329AFB2E" w14:textId="69695D75" w:rsidR="008302BC" w:rsidRPr="001516B6" w:rsidRDefault="00BE17CD" w:rsidP="008302BC">
            <w:pPr>
              <w:jc w:val="center"/>
              <w:rPr>
                <w:b/>
                <w:color w:val="000000"/>
                <w:szCs w:val="22"/>
              </w:rPr>
            </w:pPr>
            <w:r>
              <w:rPr>
                <w:b/>
                <w:color w:val="000000"/>
                <w:szCs w:val="22"/>
              </w:rPr>
              <w:t>48</w:t>
            </w:r>
          </w:p>
        </w:tc>
        <w:tc>
          <w:tcPr>
            <w:tcW w:w="669" w:type="dxa"/>
            <w:vAlign w:val="center"/>
          </w:tcPr>
          <w:p w14:paraId="7EA2E95A" w14:textId="647EF925" w:rsidR="008302BC" w:rsidRPr="001516B6" w:rsidRDefault="00BE17CD" w:rsidP="008302BC">
            <w:pPr>
              <w:jc w:val="center"/>
              <w:rPr>
                <w:b/>
                <w:color w:val="000000"/>
                <w:szCs w:val="22"/>
              </w:rPr>
            </w:pPr>
            <w:r>
              <w:rPr>
                <w:b/>
                <w:color w:val="000000"/>
                <w:szCs w:val="22"/>
              </w:rPr>
              <w:t>Xo</w:t>
            </w:r>
          </w:p>
        </w:tc>
        <w:tc>
          <w:tcPr>
            <w:tcW w:w="670" w:type="dxa"/>
            <w:vAlign w:val="center"/>
          </w:tcPr>
          <w:p w14:paraId="4ADF1323" w14:textId="497C4F5F" w:rsidR="008302BC" w:rsidRPr="001516B6" w:rsidRDefault="00BE17CD" w:rsidP="008302BC">
            <w:pPr>
              <w:jc w:val="center"/>
              <w:rPr>
                <w:b/>
                <w:color w:val="000000"/>
                <w:szCs w:val="22"/>
              </w:rPr>
            </w:pPr>
            <w:r>
              <w:rPr>
                <w:b/>
                <w:color w:val="000000"/>
                <w:szCs w:val="22"/>
              </w:rPr>
              <w:t>Xo</w:t>
            </w:r>
          </w:p>
        </w:tc>
        <w:tc>
          <w:tcPr>
            <w:tcW w:w="669" w:type="dxa"/>
            <w:vAlign w:val="center"/>
          </w:tcPr>
          <w:p w14:paraId="6AEDFFDA" w14:textId="42BD3AA5" w:rsidR="008302BC" w:rsidRPr="001516B6" w:rsidRDefault="008302BC" w:rsidP="008302BC">
            <w:pPr>
              <w:jc w:val="center"/>
              <w:rPr>
                <w:b/>
                <w:color w:val="000000"/>
                <w:szCs w:val="22"/>
              </w:rPr>
            </w:pPr>
            <w:r>
              <w:rPr>
                <w:b/>
                <w:color w:val="000000"/>
                <w:szCs w:val="22"/>
              </w:rPr>
              <w:t>xo</w:t>
            </w:r>
          </w:p>
        </w:tc>
        <w:tc>
          <w:tcPr>
            <w:tcW w:w="670" w:type="dxa"/>
            <w:vAlign w:val="center"/>
          </w:tcPr>
          <w:p w14:paraId="477D3BBE" w14:textId="12A98ECC" w:rsidR="008302BC" w:rsidRPr="001516B6" w:rsidRDefault="008302BC" w:rsidP="008302BC">
            <w:pPr>
              <w:jc w:val="center"/>
              <w:rPr>
                <w:b/>
                <w:color w:val="000000"/>
                <w:szCs w:val="22"/>
              </w:rPr>
            </w:pPr>
            <w:r>
              <w:rPr>
                <w:b/>
                <w:color w:val="000000"/>
                <w:szCs w:val="22"/>
              </w:rPr>
              <w:t>xo</w:t>
            </w:r>
          </w:p>
        </w:tc>
        <w:tc>
          <w:tcPr>
            <w:tcW w:w="669" w:type="dxa"/>
            <w:vAlign w:val="center"/>
          </w:tcPr>
          <w:p w14:paraId="2A69B115" w14:textId="72D93A96" w:rsidR="008302BC" w:rsidRPr="001516B6" w:rsidRDefault="008302BC" w:rsidP="008302BC">
            <w:pPr>
              <w:jc w:val="center"/>
              <w:rPr>
                <w:b/>
                <w:color w:val="000000"/>
                <w:szCs w:val="22"/>
              </w:rPr>
            </w:pPr>
            <w:r>
              <w:rPr>
                <w:b/>
                <w:color w:val="000000"/>
                <w:szCs w:val="22"/>
              </w:rPr>
              <w:t>xo</w:t>
            </w:r>
          </w:p>
        </w:tc>
        <w:tc>
          <w:tcPr>
            <w:tcW w:w="670" w:type="dxa"/>
            <w:vAlign w:val="center"/>
          </w:tcPr>
          <w:p w14:paraId="33BB29ED" w14:textId="2C57E371" w:rsidR="008302BC" w:rsidRPr="001516B6" w:rsidRDefault="008302BC" w:rsidP="008302BC">
            <w:pPr>
              <w:jc w:val="center"/>
              <w:rPr>
                <w:b/>
                <w:color w:val="000000"/>
                <w:szCs w:val="22"/>
              </w:rPr>
            </w:pPr>
            <w:r>
              <w:rPr>
                <w:b/>
                <w:color w:val="000000"/>
                <w:szCs w:val="22"/>
              </w:rPr>
              <w:t>xo</w:t>
            </w:r>
          </w:p>
        </w:tc>
        <w:tc>
          <w:tcPr>
            <w:tcW w:w="669" w:type="dxa"/>
            <w:vAlign w:val="center"/>
          </w:tcPr>
          <w:p w14:paraId="2E4444E3" w14:textId="48223838" w:rsidR="008302BC" w:rsidRPr="001516B6" w:rsidRDefault="00BE17CD" w:rsidP="008302BC">
            <w:pPr>
              <w:jc w:val="center"/>
              <w:rPr>
                <w:b/>
                <w:color w:val="000000"/>
                <w:szCs w:val="22"/>
              </w:rPr>
            </w:pPr>
            <w:r>
              <w:rPr>
                <w:b/>
                <w:color w:val="000000"/>
                <w:szCs w:val="22"/>
              </w:rPr>
              <w:t>Xo</w:t>
            </w:r>
          </w:p>
        </w:tc>
        <w:tc>
          <w:tcPr>
            <w:tcW w:w="670" w:type="dxa"/>
            <w:vAlign w:val="center"/>
          </w:tcPr>
          <w:p w14:paraId="0C137F80" w14:textId="5CCF2617" w:rsidR="008302BC" w:rsidRPr="001516B6" w:rsidRDefault="00BE17CD" w:rsidP="008302BC">
            <w:pPr>
              <w:jc w:val="center"/>
              <w:rPr>
                <w:b/>
                <w:color w:val="000000"/>
                <w:szCs w:val="22"/>
              </w:rPr>
            </w:pPr>
            <w:r>
              <w:rPr>
                <w:b/>
                <w:color w:val="000000"/>
                <w:szCs w:val="22"/>
              </w:rPr>
              <w:t>Xo</w:t>
            </w:r>
          </w:p>
        </w:tc>
        <w:tc>
          <w:tcPr>
            <w:tcW w:w="669" w:type="dxa"/>
            <w:vAlign w:val="center"/>
          </w:tcPr>
          <w:p w14:paraId="630F0C77" w14:textId="7BD0D3A9" w:rsidR="008302BC" w:rsidRPr="001516B6" w:rsidRDefault="00BE17CD" w:rsidP="008302BC">
            <w:pPr>
              <w:jc w:val="center"/>
              <w:rPr>
                <w:b/>
                <w:color w:val="000000"/>
                <w:szCs w:val="22"/>
              </w:rPr>
            </w:pPr>
            <w:r>
              <w:rPr>
                <w:b/>
                <w:color w:val="000000"/>
                <w:szCs w:val="22"/>
              </w:rPr>
              <w:t>Xo</w:t>
            </w:r>
          </w:p>
        </w:tc>
        <w:tc>
          <w:tcPr>
            <w:tcW w:w="670" w:type="dxa"/>
            <w:vAlign w:val="center"/>
          </w:tcPr>
          <w:p w14:paraId="535E2F8F" w14:textId="1554F4C1" w:rsidR="008302BC" w:rsidRPr="001516B6" w:rsidRDefault="00BE17CD" w:rsidP="008302BC">
            <w:pPr>
              <w:jc w:val="center"/>
              <w:rPr>
                <w:b/>
                <w:color w:val="000000"/>
                <w:szCs w:val="22"/>
              </w:rPr>
            </w:pPr>
            <w:r>
              <w:rPr>
                <w:b/>
                <w:color w:val="000000"/>
                <w:szCs w:val="22"/>
              </w:rPr>
              <w:t>xo</w:t>
            </w:r>
          </w:p>
        </w:tc>
        <w:tc>
          <w:tcPr>
            <w:tcW w:w="669" w:type="dxa"/>
            <w:vAlign w:val="center"/>
          </w:tcPr>
          <w:p w14:paraId="5F53643A" w14:textId="707FA88D" w:rsidR="008302BC" w:rsidRPr="001516B6" w:rsidRDefault="008302BC" w:rsidP="008302BC">
            <w:pPr>
              <w:jc w:val="center"/>
              <w:rPr>
                <w:b/>
                <w:color w:val="000000"/>
                <w:szCs w:val="22"/>
              </w:rPr>
            </w:pPr>
            <w:r>
              <w:rPr>
                <w:b/>
                <w:color w:val="000000"/>
                <w:szCs w:val="22"/>
              </w:rPr>
              <w:t>xo</w:t>
            </w:r>
          </w:p>
        </w:tc>
        <w:tc>
          <w:tcPr>
            <w:tcW w:w="670" w:type="dxa"/>
            <w:vAlign w:val="center"/>
          </w:tcPr>
          <w:p w14:paraId="1D38F8C3" w14:textId="6C72168A" w:rsidR="008302BC" w:rsidRPr="001516B6" w:rsidRDefault="008302BC" w:rsidP="008302BC">
            <w:pPr>
              <w:jc w:val="center"/>
              <w:rPr>
                <w:b/>
                <w:color w:val="000000"/>
                <w:szCs w:val="22"/>
              </w:rPr>
            </w:pPr>
            <w:r>
              <w:rPr>
                <w:b/>
                <w:color w:val="000000"/>
                <w:szCs w:val="22"/>
              </w:rPr>
              <w:t>xo</w:t>
            </w:r>
          </w:p>
        </w:tc>
      </w:tr>
      <w:tr w:rsidR="008302BC" w:rsidRPr="001516B6" w14:paraId="41BB3A81" w14:textId="77777777" w:rsidTr="00BD12E7">
        <w:trPr>
          <w:cantSplit/>
          <w:trHeight w:val="289"/>
          <w:jc w:val="center"/>
        </w:trPr>
        <w:tc>
          <w:tcPr>
            <w:tcW w:w="830" w:type="dxa"/>
            <w:vAlign w:val="center"/>
          </w:tcPr>
          <w:p w14:paraId="3DC94B18" w14:textId="0D582D6B" w:rsidR="008302BC" w:rsidRPr="001516B6" w:rsidRDefault="008302BC" w:rsidP="008302BC">
            <w:pPr>
              <w:tabs>
                <w:tab w:val="left" w:pos="397"/>
              </w:tabs>
              <w:ind w:left="397" w:hanging="397"/>
              <w:jc w:val="center"/>
              <w:rPr>
                <w:color w:val="000000"/>
                <w:szCs w:val="22"/>
              </w:rPr>
            </w:pPr>
            <w:r>
              <w:rPr>
                <w:color w:val="000000"/>
                <w:szCs w:val="22"/>
              </w:rPr>
              <w:t>5.2</w:t>
            </w:r>
          </w:p>
        </w:tc>
        <w:tc>
          <w:tcPr>
            <w:tcW w:w="4819" w:type="dxa"/>
            <w:vAlign w:val="center"/>
          </w:tcPr>
          <w:p w14:paraId="6E52B41A" w14:textId="4AE81827" w:rsidR="008302BC" w:rsidRPr="001516B6" w:rsidRDefault="008302BC" w:rsidP="008302BC">
            <w:pPr>
              <w:tabs>
                <w:tab w:val="left" w:pos="397"/>
              </w:tabs>
              <w:ind w:left="397" w:hanging="397"/>
              <w:rPr>
                <w:color w:val="000000"/>
                <w:szCs w:val="22"/>
              </w:rPr>
            </w:pPr>
            <w:r>
              <w:rPr>
                <w:color w:val="000000"/>
                <w:szCs w:val="22"/>
              </w:rPr>
              <w:t>Create website</w:t>
            </w:r>
            <w:r w:rsidR="00BE17CD">
              <w:rPr>
                <w:color w:val="000000"/>
                <w:szCs w:val="22"/>
              </w:rPr>
              <w:t>s</w:t>
            </w:r>
          </w:p>
        </w:tc>
        <w:tc>
          <w:tcPr>
            <w:tcW w:w="953" w:type="dxa"/>
            <w:vAlign w:val="center"/>
          </w:tcPr>
          <w:p w14:paraId="75D44839" w14:textId="76D21D97" w:rsidR="008302BC" w:rsidRPr="001516B6" w:rsidRDefault="00BE17CD" w:rsidP="008302BC">
            <w:pPr>
              <w:jc w:val="center"/>
              <w:rPr>
                <w:b/>
                <w:color w:val="000000"/>
                <w:szCs w:val="22"/>
              </w:rPr>
            </w:pPr>
            <w:r>
              <w:rPr>
                <w:b/>
                <w:color w:val="000000"/>
                <w:szCs w:val="22"/>
              </w:rPr>
              <w:t>36</w:t>
            </w:r>
          </w:p>
        </w:tc>
        <w:tc>
          <w:tcPr>
            <w:tcW w:w="669" w:type="dxa"/>
            <w:vAlign w:val="center"/>
          </w:tcPr>
          <w:p w14:paraId="6BE3996E" w14:textId="77777777" w:rsidR="008302BC" w:rsidRPr="001516B6" w:rsidRDefault="008302BC" w:rsidP="008302BC">
            <w:pPr>
              <w:jc w:val="center"/>
              <w:rPr>
                <w:b/>
                <w:color w:val="000000"/>
                <w:szCs w:val="22"/>
              </w:rPr>
            </w:pPr>
          </w:p>
        </w:tc>
        <w:tc>
          <w:tcPr>
            <w:tcW w:w="670" w:type="dxa"/>
            <w:vAlign w:val="center"/>
          </w:tcPr>
          <w:p w14:paraId="1582125D" w14:textId="77777777" w:rsidR="008302BC" w:rsidRPr="001516B6" w:rsidRDefault="008302BC" w:rsidP="008302BC">
            <w:pPr>
              <w:jc w:val="center"/>
              <w:rPr>
                <w:b/>
                <w:color w:val="000000"/>
                <w:szCs w:val="22"/>
              </w:rPr>
            </w:pPr>
          </w:p>
        </w:tc>
        <w:tc>
          <w:tcPr>
            <w:tcW w:w="669" w:type="dxa"/>
            <w:vAlign w:val="center"/>
          </w:tcPr>
          <w:p w14:paraId="3A0747F0" w14:textId="77777777" w:rsidR="008302BC" w:rsidRPr="001516B6" w:rsidRDefault="008302BC" w:rsidP="008302BC">
            <w:pPr>
              <w:jc w:val="center"/>
              <w:rPr>
                <w:b/>
                <w:color w:val="000000"/>
                <w:szCs w:val="22"/>
              </w:rPr>
            </w:pPr>
          </w:p>
        </w:tc>
        <w:tc>
          <w:tcPr>
            <w:tcW w:w="670" w:type="dxa"/>
            <w:vAlign w:val="center"/>
          </w:tcPr>
          <w:p w14:paraId="445F86F9" w14:textId="44F377A5" w:rsidR="008302BC" w:rsidRPr="001516B6" w:rsidRDefault="008302BC" w:rsidP="008302BC">
            <w:pPr>
              <w:jc w:val="center"/>
              <w:rPr>
                <w:b/>
                <w:color w:val="000000"/>
                <w:szCs w:val="22"/>
              </w:rPr>
            </w:pPr>
            <w:r>
              <w:rPr>
                <w:b/>
                <w:color w:val="000000"/>
                <w:szCs w:val="22"/>
              </w:rPr>
              <w:t>x</w:t>
            </w:r>
            <w:r w:rsidR="00BE17CD">
              <w:rPr>
                <w:b/>
                <w:color w:val="000000"/>
                <w:szCs w:val="22"/>
              </w:rPr>
              <w:t>o</w:t>
            </w:r>
          </w:p>
        </w:tc>
        <w:tc>
          <w:tcPr>
            <w:tcW w:w="669" w:type="dxa"/>
            <w:vAlign w:val="center"/>
          </w:tcPr>
          <w:p w14:paraId="1FC9CE8F" w14:textId="4B41C8DC" w:rsidR="008302BC" w:rsidRPr="001516B6" w:rsidRDefault="008302BC" w:rsidP="008302BC">
            <w:pPr>
              <w:jc w:val="center"/>
              <w:rPr>
                <w:b/>
                <w:color w:val="000000"/>
                <w:szCs w:val="22"/>
              </w:rPr>
            </w:pPr>
            <w:r>
              <w:rPr>
                <w:b/>
                <w:color w:val="000000"/>
                <w:szCs w:val="22"/>
              </w:rPr>
              <w:t>x</w:t>
            </w:r>
            <w:r w:rsidR="00BE17CD">
              <w:rPr>
                <w:b/>
                <w:color w:val="000000"/>
                <w:szCs w:val="22"/>
              </w:rPr>
              <w:t>o</w:t>
            </w:r>
          </w:p>
        </w:tc>
        <w:tc>
          <w:tcPr>
            <w:tcW w:w="670" w:type="dxa"/>
            <w:vAlign w:val="center"/>
          </w:tcPr>
          <w:p w14:paraId="1C05FE19" w14:textId="35C38A8C" w:rsidR="008302BC" w:rsidRPr="001516B6" w:rsidRDefault="008302BC" w:rsidP="008302BC">
            <w:pPr>
              <w:jc w:val="center"/>
              <w:rPr>
                <w:b/>
                <w:color w:val="000000"/>
                <w:szCs w:val="22"/>
              </w:rPr>
            </w:pPr>
            <w:r>
              <w:rPr>
                <w:b/>
                <w:color w:val="000000"/>
                <w:szCs w:val="22"/>
              </w:rPr>
              <w:t>x</w:t>
            </w:r>
            <w:r w:rsidR="00BE17CD">
              <w:rPr>
                <w:b/>
                <w:color w:val="000000"/>
                <w:szCs w:val="22"/>
              </w:rPr>
              <w:t>o</w:t>
            </w:r>
          </w:p>
        </w:tc>
        <w:tc>
          <w:tcPr>
            <w:tcW w:w="669" w:type="dxa"/>
            <w:vAlign w:val="center"/>
          </w:tcPr>
          <w:p w14:paraId="2CF1B6C3" w14:textId="29A6E28B" w:rsidR="008302BC" w:rsidRPr="001516B6" w:rsidRDefault="008302BC" w:rsidP="008302BC">
            <w:pPr>
              <w:jc w:val="center"/>
              <w:rPr>
                <w:b/>
                <w:color w:val="000000"/>
                <w:szCs w:val="22"/>
              </w:rPr>
            </w:pPr>
            <w:r>
              <w:rPr>
                <w:b/>
                <w:color w:val="000000"/>
                <w:szCs w:val="22"/>
              </w:rPr>
              <w:t>x</w:t>
            </w:r>
            <w:r w:rsidR="00BE17CD">
              <w:rPr>
                <w:b/>
                <w:color w:val="000000"/>
                <w:szCs w:val="22"/>
              </w:rPr>
              <w:t>o</w:t>
            </w:r>
          </w:p>
        </w:tc>
        <w:tc>
          <w:tcPr>
            <w:tcW w:w="670" w:type="dxa"/>
            <w:vAlign w:val="center"/>
          </w:tcPr>
          <w:p w14:paraId="4FFD1AB9" w14:textId="59849E8E" w:rsidR="008302BC" w:rsidRPr="001516B6" w:rsidRDefault="00BE17CD" w:rsidP="008302BC">
            <w:pPr>
              <w:jc w:val="center"/>
              <w:rPr>
                <w:b/>
                <w:color w:val="000000"/>
                <w:szCs w:val="22"/>
              </w:rPr>
            </w:pPr>
            <w:r>
              <w:rPr>
                <w:b/>
                <w:color w:val="000000"/>
                <w:szCs w:val="22"/>
              </w:rPr>
              <w:t>Xo</w:t>
            </w:r>
          </w:p>
        </w:tc>
        <w:tc>
          <w:tcPr>
            <w:tcW w:w="669" w:type="dxa"/>
            <w:vAlign w:val="center"/>
          </w:tcPr>
          <w:p w14:paraId="3BF71AC7" w14:textId="1E34A29D" w:rsidR="008302BC" w:rsidRPr="001516B6" w:rsidRDefault="00BE17CD" w:rsidP="008302BC">
            <w:pPr>
              <w:jc w:val="center"/>
              <w:rPr>
                <w:b/>
                <w:color w:val="000000"/>
                <w:szCs w:val="22"/>
              </w:rPr>
            </w:pPr>
            <w:r>
              <w:rPr>
                <w:b/>
                <w:color w:val="000000"/>
                <w:szCs w:val="22"/>
              </w:rPr>
              <w:t>Xo</w:t>
            </w:r>
          </w:p>
        </w:tc>
        <w:tc>
          <w:tcPr>
            <w:tcW w:w="670" w:type="dxa"/>
            <w:vAlign w:val="center"/>
          </w:tcPr>
          <w:p w14:paraId="11CB0988" w14:textId="46BC7278" w:rsidR="008302BC" w:rsidRPr="001516B6" w:rsidRDefault="00BE17CD" w:rsidP="008302BC">
            <w:pPr>
              <w:jc w:val="center"/>
              <w:rPr>
                <w:b/>
                <w:color w:val="000000"/>
                <w:szCs w:val="22"/>
              </w:rPr>
            </w:pPr>
            <w:r>
              <w:rPr>
                <w:b/>
                <w:color w:val="000000"/>
                <w:szCs w:val="22"/>
              </w:rPr>
              <w:t>Xo</w:t>
            </w:r>
          </w:p>
        </w:tc>
        <w:tc>
          <w:tcPr>
            <w:tcW w:w="669" w:type="dxa"/>
            <w:vAlign w:val="center"/>
          </w:tcPr>
          <w:p w14:paraId="35395397" w14:textId="3C61CBA8" w:rsidR="008302BC" w:rsidRPr="001516B6" w:rsidRDefault="00BE17CD" w:rsidP="008302BC">
            <w:pPr>
              <w:jc w:val="center"/>
              <w:rPr>
                <w:b/>
                <w:color w:val="000000"/>
                <w:szCs w:val="22"/>
              </w:rPr>
            </w:pPr>
            <w:r>
              <w:rPr>
                <w:b/>
                <w:color w:val="000000"/>
                <w:szCs w:val="22"/>
              </w:rPr>
              <w:t>Xo</w:t>
            </w:r>
          </w:p>
        </w:tc>
        <w:tc>
          <w:tcPr>
            <w:tcW w:w="670" w:type="dxa"/>
            <w:vAlign w:val="center"/>
          </w:tcPr>
          <w:p w14:paraId="73488FA2" w14:textId="0ECED2D6" w:rsidR="008302BC" w:rsidRPr="001516B6" w:rsidRDefault="00BE17CD" w:rsidP="008302BC">
            <w:pPr>
              <w:jc w:val="center"/>
              <w:rPr>
                <w:b/>
                <w:color w:val="000000"/>
                <w:szCs w:val="22"/>
              </w:rPr>
            </w:pPr>
            <w:r>
              <w:rPr>
                <w:b/>
                <w:color w:val="000000"/>
                <w:szCs w:val="22"/>
              </w:rPr>
              <w:t>xo</w:t>
            </w:r>
          </w:p>
        </w:tc>
      </w:tr>
      <w:tr w:rsidR="00BE17CD" w:rsidRPr="001516B6" w14:paraId="175AE4CF" w14:textId="77777777" w:rsidTr="00BD12E7">
        <w:trPr>
          <w:cantSplit/>
          <w:trHeight w:val="289"/>
          <w:jc w:val="center"/>
        </w:trPr>
        <w:tc>
          <w:tcPr>
            <w:tcW w:w="830" w:type="dxa"/>
            <w:vAlign w:val="center"/>
          </w:tcPr>
          <w:p w14:paraId="46C03C0F" w14:textId="6C85223F" w:rsidR="00BE17CD" w:rsidRPr="001516B6" w:rsidRDefault="00BE17CD" w:rsidP="00BE17CD">
            <w:pPr>
              <w:tabs>
                <w:tab w:val="left" w:pos="397"/>
              </w:tabs>
              <w:ind w:left="397" w:hanging="397"/>
              <w:jc w:val="center"/>
              <w:rPr>
                <w:color w:val="000000"/>
                <w:szCs w:val="22"/>
              </w:rPr>
            </w:pPr>
            <w:r>
              <w:rPr>
                <w:color w:val="000000"/>
                <w:szCs w:val="22"/>
              </w:rPr>
              <w:t>5.3</w:t>
            </w:r>
          </w:p>
        </w:tc>
        <w:tc>
          <w:tcPr>
            <w:tcW w:w="4819" w:type="dxa"/>
            <w:vAlign w:val="center"/>
          </w:tcPr>
          <w:p w14:paraId="57CCD314" w14:textId="6ACFECAE" w:rsidR="00BE17CD" w:rsidRPr="001516B6" w:rsidRDefault="003454B8" w:rsidP="00BE17CD">
            <w:pPr>
              <w:tabs>
                <w:tab w:val="left" w:pos="397"/>
              </w:tabs>
              <w:ind w:left="397" w:hanging="397"/>
              <w:rPr>
                <w:color w:val="000000"/>
                <w:szCs w:val="22"/>
              </w:rPr>
            </w:pPr>
            <w:r>
              <w:rPr>
                <w:color w:val="000000"/>
                <w:szCs w:val="22"/>
              </w:rPr>
              <w:t>Review</w:t>
            </w:r>
            <w:r w:rsidR="00BE17CD">
              <w:rPr>
                <w:color w:val="000000"/>
                <w:szCs w:val="22"/>
              </w:rPr>
              <w:t xml:space="preserve"> work</w:t>
            </w:r>
            <w:r>
              <w:rPr>
                <w:color w:val="000000"/>
                <w:szCs w:val="22"/>
              </w:rPr>
              <w:t xml:space="preserve"> </w:t>
            </w:r>
            <w:r w:rsidR="00BE17CD">
              <w:rPr>
                <w:color w:val="000000"/>
                <w:szCs w:val="22"/>
              </w:rPr>
              <w:t>plan</w:t>
            </w:r>
          </w:p>
        </w:tc>
        <w:tc>
          <w:tcPr>
            <w:tcW w:w="953" w:type="dxa"/>
            <w:vAlign w:val="center"/>
          </w:tcPr>
          <w:p w14:paraId="67CA98FB" w14:textId="246F4C96" w:rsidR="00BE17CD" w:rsidRPr="001516B6" w:rsidRDefault="00BE17CD" w:rsidP="00BE17CD">
            <w:pPr>
              <w:jc w:val="center"/>
              <w:rPr>
                <w:b/>
                <w:color w:val="000000"/>
                <w:szCs w:val="22"/>
              </w:rPr>
            </w:pPr>
            <w:r>
              <w:rPr>
                <w:b/>
                <w:color w:val="000000"/>
                <w:szCs w:val="22"/>
              </w:rPr>
              <w:t>48</w:t>
            </w:r>
          </w:p>
        </w:tc>
        <w:tc>
          <w:tcPr>
            <w:tcW w:w="669" w:type="dxa"/>
            <w:vAlign w:val="center"/>
          </w:tcPr>
          <w:p w14:paraId="625BB28B" w14:textId="08AB7C43" w:rsidR="00BE17CD" w:rsidRPr="001516B6" w:rsidRDefault="00BE17CD" w:rsidP="00BE17CD">
            <w:pPr>
              <w:jc w:val="center"/>
              <w:rPr>
                <w:b/>
                <w:color w:val="000000"/>
                <w:szCs w:val="22"/>
              </w:rPr>
            </w:pPr>
            <w:r>
              <w:rPr>
                <w:b/>
                <w:color w:val="000000"/>
                <w:szCs w:val="22"/>
              </w:rPr>
              <w:t xml:space="preserve">XO </w:t>
            </w:r>
          </w:p>
        </w:tc>
        <w:tc>
          <w:tcPr>
            <w:tcW w:w="670" w:type="dxa"/>
            <w:vAlign w:val="center"/>
          </w:tcPr>
          <w:p w14:paraId="72DD64C5" w14:textId="35CABD01" w:rsidR="00BE17CD" w:rsidRPr="001516B6" w:rsidRDefault="00BE17CD" w:rsidP="00BE17CD">
            <w:pPr>
              <w:jc w:val="center"/>
              <w:rPr>
                <w:b/>
                <w:color w:val="000000"/>
                <w:szCs w:val="22"/>
              </w:rPr>
            </w:pPr>
            <w:r>
              <w:rPr>
                <w:b/>
                <w:color w:val="000000"/>
                <w:szCs w:val="22"/>
              </w:rPr>
              <w:t>XO</w:t>
            </w:r>
          </w:p>
        </w:tc>
        <w:tc>
          <w:tcPr>
            <w:tcW w:w="669" w:type="dxa"/>
            <w:vAlign w:val="center"/>
          </w:tcPr>
          <w:p w14:paraId="326FD772" w14:textId="3DC19EB6" w:rsidR="00BE17CD" w:rsidRPr="001516B6" w:rsidRDefault="00BE17CD" w:rsidP="00BE17CD">
            <w:pPr>
              <w:jc w:val="center"/>
              <w:rPr>
                <w:b/>
                <w:color w:val="000000"/>
                <w:szCs w:val="22"/>
              </w:rPr>
            </w:pPr>
            <w:r>
              <w:rPr>
                <w:b/>
                <w:color w:val="000000"/>
                <w:szCs w:val="22"/>
              </w:rPr>
              <w:t>XO</w:t>
            </w:r>
          </w:p>
        </w:tc>
        <w:tc>
          <w:tcPr>
            <w:tcW w:w="670" w:type="dxa"/>
            <w:vAlign w:val="center"/>
          </w:tcPr>
          <w:p w14:paraId="07A91040" w14:textId="47F293AB" w:rsidR="00BE17CD" w:rsidRPr="001516B6" w:rsidRDefault="00BE17CD" w:rsidP="00BE17CD">
            <w:pPr>
              <w:jc w:val="center"/>
              <w:rPr>
                <w:b/>
                <w:color w:val="000000"/>
                <w:szCs w:val="22"/>
              </w:rPr>
            </w:pPr>
            <w:r>
              <w:rPr>
                <w:b/>
                <w:color w:val="000000"/>
                <w:szCs w:val="22"/>
              </w:rPr>
              <w:t>XO</w:t>
            </w:r>
          </w:p>
        </w:tc>
        <w:tc>
          <w:tcPr>
            <w:tcW w:w="669" w:type="dxa"/>
            <w:vAlign w:val="center"/>
          </w:tcPr>
          <w:p w14:paraId="7BE126F0" w14:textId="4017E202" w:rsidR="00BE17CD" w:rsidRPr="001516B6" w:rsidRDefault="00BE17CD" w:rsidP="00BE17CD">
            <w:pPr>
              <w:jc w:val="center"/>
              <w:rPr>
                <w:b/>
                <w:color w:val="000000"/>
                <w:szCs w:val="22"/>
              </w:rPr>
            </w:pPr>
            <w:r>
              <w:rPr>
                <w:b/>
                <w:color w:val="000000"/>
                <w:szCs w:val="22"/>
              </w:rPr>
              <w:t>XO</w:t>
            </w:r>
          </w:p>
        </w:tc>
        <w:tc>
          <w:tcPr>
            <w:tcW w:w="670" w:type="dxa"/>
            <w:vAlign w:val="center"/>
          </w:tcPr>
          <w:p w14:paraId="079FAE2A" w14:textId="6F464D3A" w:rsidR="00BE17CD" w:rsidRPr="001516B6" w:rsidRDefault="00BE17CD" w:rsidP="00BE17CD">
            <w:pPr>
              <w:jc w:val="center"/>
              <w:rPr>
                <w:b/>
                <w:color w:val="000000"/>
                <w:szCs w:val="22"/>
              </w:rPr>
            </w:pPr>
            <w:r>
              <w:rPr>
                <w:b/>
                <w:color w:val="000000"/>
                <w:szCs w:val="22"/>
              </w:rPr>
              <w:t>XO</w:t>
            </w:r>
          </w:p>
        </w:tc>
        <w:tc>
          <w:tcPr>
            <w:tcW w:w="669" w:type="dxa"/>
            <w:vAlign w:val="center"/>
          </w:tcPr>
          <w:p w14:paraId="13E9472B" w14:textId="770D967D" w:rsidR="00BE17CD" w:rsidRPr="001516B6" w:rsidRDefault="00BE17CD" w:rsidP="00BE17CD">
            <w:pPr>
              <w:jc w:val="center"/>
              <w:rPr>
                <w:b/>
                <w:color w:val="000000"/>
                <w:szCs w:val="22"/>
              </w:rPr>
            </w:pPr>
            <w:r>
              <w:rPr>
                <w:b/>
                <w:color w:val="000000"/>
                <w:szCs w:val="22"/>
              </w:rPr>
              <w:t>XO</w:t>
            </w:r>
          </w:p>
        </w:tc>
        <w:tc>
          <w:tcPr>
            <w:tcW w:w="670" w:type="dxa"/>
            <w:vAlign w:val="center"/>
          </w:tcPr>
          <w:p w14:paraId="775C0227" w14:textId="5F533351" w:rsidR="00BE17CD" w:rsidRPr="001516B6" w:rsidRDefault="00BE17CD" w:rsidP="00BE17CD">
            <w:pPr>
              <w:jc w:val="center"/>
              <w:rPr>
                <w:b/>
                <w:color w:val="000000"/>
                <w:szCs w:val="22"/>
              </w:rPr>
            </w:pPr>
            <w:r>
              <w:rPr>
                <w:b/>
                <w:color w:val="000000"/>
                <w:szCs w:val="22"/>
              </w:rPr>
              <w:t>XO</w:t>
            </w:r>
          </w:p>
        </w:tc>
        <w:tc>
          <w:tcPr>
            <w:tcW w:w="669" w:type="dxa"/>
            <w:vAlign w:val="center"/>
          </w:tcPr>
          <w:p w14:paraId="1FCB8197" w14:textId="15E498A6" w:rsidR="00BE17CD" w:rsidRPr="001516B6" w:rsidRDefault="00BE17CD" w:rsidP="00BE17CD">
            <w:pPr>
              <w:jc w:val="center"/>
              <w:rPr>
                <w:b/>
                <w:color w:val="000000"/>
                <w:szCs w:val="22"/>
              </w:rPr>
            </w:pPr>
            <w:r>
              <w:rPr>
                <w:b/>
                <w:color w:val="000000"/>
                <w:szCs w:val="22"/>
              </w:rPr>
              <w:t>XO</w:t>
            </w:r>
          </w:p>
        </w:tc>
        <w:tc>
          <w:tcPr>
            <w:tcW w:w="670" w:type="dxa"/>
            <w:vAlign w:val="center"/>
          </w:tcPr>
          <w:p w14:paraId="5D37353A" w14:textId="7DC0D332" w:rsidR="00BE17CD" w:rsidRPr="001516B6" w:rsidRDefault="00BE17CD" w:rsidP="00BE17CD">
            <w:pPr>
              <w:jc w:val="center"/>
              <w:rPr>
                <w:b/>
                <w:color w:val="000000"/>
                <w:szCs w:val="22"/>
              </w:rPr>
            </w:pPr>
            <w:r>
              <w:rPr>
                <w:b/>
                <w:color w:val="000000"/>
                <w:szCs w:val="22"/>
              </w:rPr>
              <w:t>XO</w:t>
            </w:r>
          </w:p>
        </w:tc>
        <w:tc>
          <w:tcPr>
            <w:tcW w:w="669" w:type="dxa"/>
            <w:vAlign w:val="center"/>
          </w:tcPr>
          <w:p w14:paraId="2A01D4D4" w14:textId="69731C86" w:rsidR="00BE17CD" w:rsidRPr="001516B6" w:rsidRDefault="00BE17CD" w:rsidP="00BE17CD">
            <w:pPr>
              <w:jc w:val="center"/>
              <w:rPr>
                <w:b/>
                <w:color w:val="000000"/>
                <w:szCs w:val="22"/>
              </w:rPr>
            </w:pPr>
            <w:r>
              <w:rPr>
                <w:b/>
                <w:color w:val="000000"/>
                <w:szCs w:val="22"/>
              </w:rPr>
              <w:t>XO</w:t>
            </w:r>
          </w:p>
        </w:tc>
        <w:tc>
          <w:tcPr>
            <w:tcW w:w="670" w:type="dxa"/>
            <w:vAlign w:val="center"/>
          </w:tcPr>
          <w:p w14:paraId="234E8BEE" w14:textId="001A2829" w:rsidR="00BE17CD" w:rsidRPr="001516B6" w:rsidRDefault="00BE17CD" w:rsidP="00BE17CD">
            <w:pPr>
              <w:jc w:val="center"/>
              <w:rPr>
                <w:b/>
                <w:color w:val="000000"/>
                <w:szCs w:val="22"/>
              </w:rPr>
            </w:pPr>
            <w:r>
              <w:rPr>
                <w:b/>
                <w:color w:val="000000"/>
                <w:szCs w:val="22"/>
              </w:rPr>
              <w:t>XO</w:t>
            </w:r>
          </w:p>
        </w:tc>
      </w:tr>
      <w:tr w:rsidR="00DE30CB" w:rsidRPr="001516B6" w14:paraId="4A3EEE4D" w14:textId="77777777" w:rsidTr="00BD12E7">
        <w:trPr>
          <w:cantSplit/>
          <w:trHeight w:val="289"/>
          <w:jc w:val="center"/>
        </w:trPr>
        <w:tc>
          <w:tcPr>
            <w:tcW w:w="830" w:type="dxa"/>
            <w:vAlign w:val="center"/>
          </w:tcPr>
          <w:p w14:paraId="15088748" w14:textId="32FE70E1" w:rsidR="00DE30CB" w:rsidRPr="001516B6" w:rsidRDefault="00DE30CB" w:rsidP="00DE30CB">
            <w:pPr>
              <w:tabs>
                <w:tab w:val="left" w:pos="397"/>
              </w:tabs>
              <w:ind w:left="397" w:hanging="397"/>
              <w:jc w:val="center"/>
              <w:rPr>
                <w:color w:val="000000"/>
                <w:szCs w:val="22"/>
              </w:rPr>
            </w:pPr>
            <w:r>
              <w:rPr>
                <w:color w:val="000000"/>
                <w:szCs w:val="22"/>
              </w:rPr>
              <w:t>5.5</w:t>
            </w:r>
          </w:p>
        </w:tc>
        <w:tc>
          <w:tcPr>
            <w:tcW w:w="4819" w:type="dxa"/>
            <w:vAlign w:val="center"/>
          </w:tcPr>
          <w:p w14:paraId="033AA3D6" w14:textId="5620C6E9" w:rsidR="00DE30CB" w:rsidRPr="001516B6" w:rsidRDefault="00DE30CB" w:rsidP="00DE30CB">
            <w:pPr>
              <w:tabs>
                <w:tab w:val="left" w:pos="397"/>
              </w:tabs>
              <w:ind w:left="397" w:hanging="397"/>
              <w:rPr>
                <w:color w:val="000000"/>
                <w:szCs w:val="22"/>
              </w:rPr>
            </w:pPr>
            <w:r>
              <w:rPr>
                <w:color w:val="000000"/>
                <w:szCs w:val="22"/>
              </w:rPr>
              <w:t>Technical reporting and document review</w:t>
            </w:r>
          </w:p>
        </w:tc>
        <w:tc>
          <w:tcPr>
            <w:tcW w:w="953" w:type="dxa"/>
            <w:vAlign w:val="center"/>
          </w:tcPr>
          <w:p w14:paraId="7BABF193" w14:textId="623D8F3D" w:rsidR="00DE30CB" w:rsidRPr="001516B6" w:rsidRDefault="00DE30CB" w:rsidP="00DE30CB">
            <w:pPr>
              <w:jc w:val="center"/>
              <w:rPr>
                <w:b/>
                <w:color w:val="000000"/>
                <w:szCs w:val="22"/>
              </w:rPr>
            </w:pPr>
            <w:r>
              <w:rPr>
                <w:b/>
                <w:color w:val="000000"/>
                <w:szCs w:val="22"/>
              </w:rPr>
              <w:t>48</w:t>
            </w:r>
          </w:p>
        </w:tc>
        <w:tc>
          <w:tcPr>
            <w:tcW w:w="669" w:type="dxa"/>
            <w:vAlign w:val="center"/>
          </w:tcPr>
          <w:p w14:paraId="0E5F9463" w14:textId="5C0E47A0" w:rsidR="00DE30CB" w:rsidRPr="001516B6" w:rsidRDefault="00DE30CB" w:rsidP="00DE30CB">
            <w:pPr>
              <w:jc w:val="center"/>
              <w:rPr>
                <w:b/>
                <w:color w:val="000000"/>
                <w:szCs w:val="22"/>
              </w:rPr>
            </w:pPr>
            <w:r>
              <w:rPr>
                <w:b/>
                <w:color w:val="000000"/>
                <w:szCs w:val="22"/>
              </w:rPr>
              <w:t>x</w:t>
            </w:r>
          </w:p>
        </w:tc>
        <w:tc>
          <w:tcPr>
            <w:tcW w:w="670" w:type="dxa"/>
            <w:vAlign w:val="center"/>
          </w:tcPr>
          <w:p w14:paraId="03CC4773" w14:textId="2ADEBC30" w:rsidR="00DE30CB" w:rsidRPr="001516B6" w:rsidRDefault="00DE30CB" w:rsidP="00DE30CB">
            <w:pPr>
              <w:jc w:val="center"/>
              <w:rPr>
                <w:b/>
                <w:color w:val="000000"/>
                <w:szCs w:val="22"/>
              </w:rPr>
            </w:pPr>
            <w:r>
              <w:rPr>
                <w:b/>
                <w:color w:val="000000"/>
                <w:szCs w:val="22"/>
              </w:rPr>
              <w:t>x</w:t>
            </w:r>
          </w:p>
        </w:tc>
        <w:tc>
          <w:tcPr>
            <w:tcW w:w="669" w:type="dxa"/>
            <w:vAlign w:val="center"/>
          </w:tcPr>
          <w:p w14:paraId="4EDDC411" w14:textId="3DE648F7" w:rsidR="00DE30CB" w:rsidRPr="001516B6" w:rsidRDefault="00DE30CB" w:rsidP="00DE30CB">
            <w:pPr>
              <w:jc w:val="center"/>
              <w:rPr>
                <w:b/>
                <w:color w:val="000000"/>
                <w:szCs w:val="22"/>
              </w:rPr>
            </w:pPr>
            <w:r>
              <w:rPr>
                <w:b/>
                <w:color w:val="000000"/>
                <w:szCs w:val="22"/>
              </w:rPr>
              <w:t>x</w:t>
            </w:r>
          </w:p>
        </w:tc>
        <w:tc>
          <w:tcPr>
            <w:tcW w:w="670" w:type="dxa"/>
            <w:vAlign w:val="center"/>
          </w:tcPr>
          <w:p w14:paraId="2CB7B058" w14:textId="468A092A" w:rsidR="00DE30CB" w:rsidRPr="001516B6" w:rsidRDefault="00DE30CB" w:rsidP="00DE30CB">
            <w:pPr>
              <w:jc w:val="center"/>
              <w:rPr>
                <w:b/>
                <w:color w:val="000000"/>
                <w:szCs w:val="22"/>
              </w:rPr>
            </w:pPr>
            <w:r>
              <w:rPr>
                <w:b/>
                <w:color w:val="000000"/>
                <w:szCs w:val="22"/>
              </w:rPr>
              <w:t>x</w:t>
            </w:r>
          </w:p>
        </w:tc>
        <w:tc>
          <w:tcPr>
            <w:tcW w:w="669" w:type="dxa"/>
            <w:vAlign w:val="center"/>
          </w:tcPr>
          <w:p w14:paraId="1DF4F697" w14:textId="388E7D81" w:rsidR="00DE30CB" w:rsidRPr="001516B6" w:rsidRDefault="00DE30CB" w:rsidP="00DE30CB">
            <w:pPr>
              <w:jc w:val="center"/>
              <w:rPr>
                <w:b/>
                <w:color w:val="000000"/>
                <w:szCs w:val="22"/>
              </w:rPr>
            </w:pPr>
            <w:r>
              <w:rPr>
                <w:b/>
                <w:color w:val="000000"/>
                <w:szCs w:val="22"/>
              </w:rPr>
              <w:t>X</w:t>
            </w:r>
          </w:p>
        </w:tc>
        <w:tc>
          <w:tcPr>
            <w:tcW w:w="670" w:type="dxa"/>
            <w:vAlign w:val="center"/>
          </w:tcPr>
          <w:p w14:paraId="59A4B16E" w14:textId="4D719142" w:rsidR="00DE30CB" w:rsidRPr="001516B6" w:rsidRDefault="00DE30CB" w:rsidP="00DE30CB">
            <w:pPr>
              <w:jc w:val="center"/>
              <w:rPr>
                <w:b/>
                <w:color w:val="000000"/>
                <w:szCs w:val="22"/>
              </w:rPr>
            </w:pPr>
            <w:r>
              <w:rPr>
                <w:b/>
                <w:color w:val="000000"/>
                <w:szCs w:val="22"/>
              </w:rPr>
              <w:t>X</w:t>
            </w:r>
          </w:p>
        </w:tc>
        <w:tc>
          <w:tcPr>
            <w:tcW w:w="669" w:type="dxa"/>
            <w:vAlign w:val="center"/>
          </w:tcPr>
          <w:p w14:paraId="1E37BA1B" w14:textId="18DE7130" w:rsidR="00DE30CB" w:rsidRPr="001516B6" w:rsidRDefault="00DE30CB" w:rsidP="00DE30CB">
            <w:pPr>
              <w:jc w:val="center"/>
              <w:rPr>
                <w:b/>
                <w:color w:val="000000"/>
                <w:szCs w:val="22"/>
              </w:rPr>
            </w:pPr>
            <w:r>
              <w:rPr>
                <w:b/>
                <w:color w:val="000000"/>
                <w:szCs w:val="22"/>
              </w:rPr>
              <w:t>X</w:t>
            </w:r>
          </w:p>
        </w:tc>
        <w:tc>
          <w:tcPr>
            <w:tcW w:w="670" w:type="dxa"/>
            <w:vAlign w:val="center"/>
          </w:tcPr>
          <w:p w14:paraId="5AEB5BEC" w14:textId="28A8FA9B" w:rsidR="00DE30CB" w:rsidRPr="001516B6" w:rsidRDefault="00DE30CB" w:rsidP="00DE30CB">
            <w:pPr>
              <w:jc w:val="center"/>
              <w:rPr>
                <w:b/>
                <w:color w:val="000000"/>
                <w:szCs w:val="22"/>
              </w:rPr>
            </w:pPr>
            <w:r>
              <w:rPr>
                <w:b/>
                <w:color w:val="000000"/>
                <w:szCs w:val="22"/>
              </w:rPr>
              <w:t>X</w:t>
            </w:r>
          </w:p>
        </w:tc>
        <w:tc>
          <w:tcPr>
            <w:tcW w:w="669" w:type="dxa"/>
            <w:vAlign w:val="center"/>
          </w:tcPr>
          <w:p w14:paraId="12325CD5" w14:textId="75A2E0AD" w:rsidR="00DE30CB" w:rsidRPr="001516B6" w:rsidRDefault="00DE30CB" w:rsidP="00DE30CB">
            <w:pPr>
              <w:jc w:val="center"/>
              <w:rPr>
                <w:b/>
                <w:color w:val="000000"/>
                <w:szCs w:val="22"/>
              </w:rPr>
            </w:pPr>
            <w:r>
              <w:rPr>
                <w:b/>
                <w:color w:val="000000"/>
                <w:szCs w:val="22"/>
              </w:rPr>
              <w:t>X</w:t>
            </w:r>
          </w:p>
        </w:tc>
        <w:tc>
          <w:tcPr>
            <w:tcW w:w="670" w:type="dxa"/>
            <w:vAlign w:val="center"/>
          </w:tcPr>
          <w:p w14:paraId="312000AA" w14:textId="04923AEC" w:rsidR="00DE30CB" w:rsidRPr="001516B6" w:rsidRDefault="00DE30CB" w:rsidP="00DE30CB">
            <w:pPr>
              <w:jc w:val="center"/>
              <w:rPr>
                <w:b/>
                <w:color w:val="000000"/>
                <w:szCs w:val="22"/>
              </w:rPr>
            </w:pPr>
            <w:r>
              <w:rPr>
                <w:b/>
                <w:color w:val="000000"/>
                <w:szCs w:val="22"/>
              </w:rPr>
              <w:t>x</w:t>
            </w:r>
          </w:p>
        </w:tc>
        <w:tc>
          <w:tcPr>
            <w:tcW w:w="669" w:type="dxa"/>
            <w:vAlign w:val="center"/>
          </w:tcPr>
          <w:p w14:paraId="33C656D2" w14:textId="78EB1CC3" w:rsidR="00DE30CB" w:rsidRPr="001516B6" w:rsidRDefault="00DE30CB" w:rsidP="00DE30CB">
            <w:pPr>
              <w:jc w:val="center"/>
              <w:rPr>
                <w:b/>
                <w:color w:val="000000"/>
                <w:szCs w:val="22"/>
              </w:rPr>
            </w:pPr>
            <w:r>
              <w:rPr>
                <w:b/>
                <w:color w:val="000000"/>
                <w:szCs w:val="22"/>
              </w:rPr>
              <w:t>x</w:t>
            </w:r>
          </w:p>
        </w:tc>
        <w:tc>
          <w:tcPr>
            <w:tcW w:w="670" w:type="dxa"/>
            <w:vAlign w:val="center"/>
          </w:tcPr>
          <w:p w14:paraId="5AFD80B1" w14:textId="6EBB6B69" w:rsidR="00DE30CB" w:rsidRPr="001516B6" w:rsidRDefault="00DE30CB" w:rsidP="00DE30CB">
            <w:pPr>
              <w:jc w:val="center"/>
              <w:rPr>
                <w:b/>
                <w:color w:val="000000"/>
                <w:szCs w:val="22"/>
              </w:rPr>
            </w:pPr>
            <w:r>
              <w:rPr>
                <w:b/>
                <w:color w:val="000000"/>
                <w:szCs w:val="22"/>
              </w:rPr>
              <w:t>x</w:t>
            </w:r>
          </w:p>
        </w:tc>
      </w:tr>
      <w:tr w:rsidR="00DE30CB" w:rsidRPr="001516B6" w14:paraId="1502E376" w14:textId="77777777" w:rsidTr="00BD12E7">
        <w:trPr>
          <w:cantSplit/>
          <w:trHeight w:val="289"/>
          <w:jc w:val="center"/>
        </w:trPr>
        <w:tc>
          <w:tcPr>
            <w:tcW w:w="830" w:type="dxa"/>
            <w:vAlign w:val="center"/>
          </w:tcPr>
          <w:p w14:paraId="6B48DE4E" w14:textId="427BCCEF" w:rsidR="00DE30CB" w:rsidRPr="001516B6" w:rsidRDefault="00DE30CB" w:rsidP="00DE30CB">
            <w:pPr>
              <w:tabs>
                <w:tab w:val="left" w:pos="397"/>
              </w:tabs>
              <w:ind w:left="397" w:hanging="397"/>
              <w:jc w:val="center"/>
              <w:rPr>
                <w:color w:val="000000"/>
                <w:szCs w:val="22"/>
              </w:rPr>
            </w:pPr>
            <w:r>
              <w:rPr>
                <w:color w:val="000000"/>
                <w:szCs w:val="22"/>
              </w:rPr>
              <w:t>5.6</w:t>
            </w:r>
          </w:p>
        </w:tc>
        <w:tc>
          <w:tcPr>
            <w:tcW w:w="4819" w:type="dxa"/>
            <w:vAlign w:val="center"/>
          </w:tcPr>
          <w:p w14:paraId="65854A79" w14:textId="7D69E32F" w:rsidR="00DE30CB" w:rsidRPr="001516B6" w:rsidRDefault="00DE30CB" w:rsidP="00DE30CB">
            <w:pPr>
              <w:tabs>
                <w:tab w:val="left" w:pos="397"/>
              </w:tabs>
              <w:ind w:left="397" w:hanging="397"/>
              <w:rPr>
                <w:color w:val="000000"/>
                <w:szCs w:val="22"/>
              </w:rPr>
            </w:pPr>
            <w:r>
              <w:rPr>
                <w:color w:val="000000"/>
                <w:szCs w:val="22"/>
              </w:rPr>
              <w:t xml:space="preserve">Financial reporting and document review </w:t>
            </w:r>
          </w:p>
        </w:tc>
        <w:tc>
          <w:tcPr>
            <w:tcW w:w="953" w:type="dxa"/>
            <w:vAlign w:val="center"/>
          </w:tcPr>
          <w:p w14:paraId="4586F2C7" w14:textId="6EACF917" w:rsidR="00DE30CB" w:rsidRPr="001516B6" w:rsidRDefault="00DE30CB" w:rsidP="00DE30CB">
            <w:pPr>
              <w:jc w:val="center"/>
              <w:rPr>
                <w:b/>
                <w:color w:val="000000"/>
                <w:szCs w:val="22"/>
              </w:rPr>
            </w:pPr>
            <w:r>
              <w:rPr>
                <w:b/>
                <w:color w:val="000000"/>
                <w:szCs w:val="22"/>
              </w:rPr>
              <w:t>48</w:t>
            </w:r>
          </w:p>
        </w:tc>
        <w:tc>
          <w:tcPr>
            <w:tcW w:w="669" w:type="dxa"/>
            <w:vAlign w:val="center"/>
          </w:tcPr>
          <w:p w14:paraId="651C8891" w14:textId="04C71B71" w:rsidR="00DE30CB" w:rsidRPr="001516B6" w:rsidRDefault="00DE30CB" w:rsidP="00DE30CB">
            <w:pPr>
              <w:jc w:val="center"/>
              <w:rPr>
                <w:b/>
                <w:color w:val="000000"/>
                <w:szCs w:val="22"/>
              </w:rPr>
            </w:pPr>
            <w:r>
              <w:rPr>
                <w:b/>
                <w:color w:val="000000"/>
                <w:szCs w:val="22"/>
              </w:rPr>
              <w:t>x</w:t>
            </w:r>
          </w:p>
        </w:tc>
        <w:tc>
          <w:tcPr>
            <w:tcW w:w="670" w:type="dxa"/>
            <w:vAlign w:val="center"/>
          </w:tcPr>
          <w:p w14:paraId="12B01F6F" w14:textId="65747AD1" w:rsidR="00DE30CB" w:rsidRPr="001516B6" w:rsidRDefault="00DE30CB" w:rsidP="00DE30CB">
            <w:pPr>
              <w:jc w:val="center"/>
              <w:rPr>
                <w:b/>
                <w:color w:val="000000"/>
                <w:szCs w:val="22"/>
              </w:rPr>
            </w:pPr>
            <w:r>
              <w:rPr>
                <w:b/>
                <w:color w:val="000000"/>
                <w:szCs w:val="22"/>
              </w:rPr>
              <w:t>x</w:t>
            </w:r>
          </w:p>
        </w:tc>
        <w:tc>
          <w:tcPr>
            <w:tcW w:w="669" w:type="dxa"/>
            <w:vAlign w:val="center"/>
          </w:tcPr>
          <w:p w14:paraId="09B2A95D" w14:textId="409889AE" w:rsidR="00DE30CB" w:rsidRPr="001516B6" w:rsidRDefault="00DE30CB" w:rsidP="00DE30CB">
            <w:pPr>
              <w:jc w:val="center"/>
              <w:rPr>
                <w:b/>
                <w:color w:val="000000"/>
                <w:szCs w:val="22"/>
              </w:rPr>
            </w:pPr>
            <w:r>
              <w:rPr>
                <w:b/>
                <w:color w:val="000000"/>
                <w:szCs w:val="22"/>
              </w:rPr>
              <w:t>x</w:t>
            </w:r>
          </w:p>
        </w:tc>
        <w:tc>
          <w:tcPr>
            <w:tcW w:w="670" w:type="dxa"/>
            <w:vAlign w:val="center"/>
          </w:tcPr>
          <w:p w14:paraId="26180591" w14:textId="36E6A550" w:rsidR="00DE30CB" w:rsidRPr="001516B6" w:rsidRDefault="00DE30CB" w:rsidP="00DE30CB">
            <w:pPr>
              <w:jc w:val="center"/>
              <w:rPr>
                <w:b/>
                <w:color w:val="000000"/>
                <w:szCs w:val="22"/>
              </w:rPr>
            </w:pPr>
            <w:r>
              <w:rPr>
                <w:b/>
                <w:color w:val="000000"/>
                <w:szCs w:val="22"/>
              </w:rPr>
              <w:t>x</w:t>
            </w:r>
          </w:p>
        </w:tc>
        <w:tc>
          <w:tcPr>
            <w:tcW w:w="669" w:type="dxa"/>
            <w:vAlign w:val="center"/>
          </w:tcPr>
          <w:p w14:paraId="029A48AC" w14:textId="4960C461" w:rsidR="00DE30CB" w:rsidRPr="001516B6" w:rsidRDefault="00DE30CB" w:rsidP="00DE30CB">
            <w:pPr>
              <w:jc w:val="center"/>
              <w:rPr>
                <w:b/>
                <w:color w:val="000000"/>
                <w:szCs w:val="22"/>
              </w:rPr>
            </w:pPr>
            <w:r>
              <w:rPr>
                <w:b/>
                <w:color w:val="000000"/>
                <w:szCs w:val="22"/>
              </w:rPr>
              <w:t>X</w:t>
            </w:r>
          </w:p>
        </w:tc>
        <w:tc>
          <w:tcPr>
            <w:tcW w:w="670" w:type="dxa"/>
            <w:vAlign w:val="center"/>
          </w:tcPr>
          <w:p w14:paraId="73E29C6A" w14:textId="205AA0AC" w:rsidR="00DE30CB" w:rsidRPr="001516B6" w:rsidRDefault="00DE30CB" w:rsidP="00DE30CB">
            <w:pPr>
              <w:jc w:val="center"/>
              <w:rPr>
                <w:b/>
                <w:color w:val="000000"/>
                <w:szCs w:val="22"/>
              </w:rPr>
            </w:pPr>
            <w:r>
              <w:rPr>
                <w:b/>
                <w:color w:val="000000"/>
                <w:szCs w:val="22"/>
              </w:rPr>
              <w:t>X</w:t>
            </w:r>
          </w:p>
        </w:tc>
        <w:tc>
          <w:tcPr>
            <w:tcW w:w="669" w:type="dxa"/>
            <w:vAlign w:val="center"/>
          </w:tcPr>
          <w:p w14:paraId="5797759C" w14:textId="4FD29B62" w:rsidR="00DE30CB" w:rsidRPr="001516B6" w:rsidRDefault="00DE30CB" w:rsidP="00DE30CB">
            <w:pPr>
              <w:jc w:val="center"/>
              <w:rPr>
                <w:b/>
                <w:color w:val="000000"/>
                <w:szCs w:val="22"/>
              </w:rPr>
            </w:pPr>
            <w:r>
              <w:rPr>
                <w:b/>
                <w:color w:val="000000"/>
                <w:szCs w:val="22"/>
              </w:rPr>
              <w:t>X</w:t>
            </w:r>
          </w:p>
        </w:tc>
        <w:tc>
          <w:tcPr>
            <w:tcW w:w="670" w:type="dxa"/>
            <w:vAlign w:val="center"/>
          </w:tcPr>
          <w:p w14:paraId="6887D030" w14:textId="5D9FE195" w:rsidR="00DE30CB" w:rsidRPr="001516B6" w:rsidRDefault="00DE30CB" w:rsidP="00DE30CB">
            <w:pPr>
              <w:jc w:val="center"/>
              <w:rPr>
                <w:b/>
                <w:color w:val="000000"/>
                <w:szCs w:val="22"/>
              </w:rPr>
            </w:pPr>
            <w:r>
              <w:rPr>
                <w:b/>
                <w:color w:val="000000"/>
                <w:szCs w:val="22"/>
              </w:rPr>
              <w:t>X</w:t>
            </w:r>
          </w:p>
        </w:tc>
        <w:tc>
          <w:tcPr>
            <w:tcW w:w="669" w:type="dxa"/>
            <w:vAlign w:val="center"/>
          </w:tcPr>
          <w:p w14:paraId="3D4ABE91" w14:textId="599DE8F2" w:rsidR="00DE30CB" w:rsidRPr="001516B6" w:rsidRDefault="00DE30CB" w:rsidP="00DE30CB">
            <w:pPr>
              <w:jc w:val="center"/>
              <w:rPr>
                <w:b/>
                <w:color w:val="000000"/>
                <w:szCs w:val="22"/>
              </w:rPr>
            </w:pPr>
            <w:r>
              <w:rPr>
                <w:b/>
                <w:color w:val="000000"/>
                <w:szCs w:val="22"/>
              </w:rPr>
              <w:t>X</w:t>
            </w:r>
          </w:p>
        </w:tc>
        <w:tc>
          <w:tcPr>
            <w:tcW w:w="670" w:type="dxa"/>
            <w:vAlign w:val="center"/>
          </w:tcPr>
          <w:p w14:paraId="777DA78D" w14:textId="19FE6143" w:rsidR="00DE30CB" w:rsidRPr="001516B6" w:rsidRDefault="00DE30CB" w:rsidP="00DE30CB">
            <w:pPr>
              <w:jc w:val="center"/>
              <w:rPr>
                <w:b/>
                <w:color w:val="000000"/>
                <w:szCs w:val="22"/>
              </w:rPr>
            </w:pPr>
            <w:r>
              <w:rPr>
                <w:b/>
                <w:color w:val="000000"/>
                <w:szCs w:val="22"/>
              </w:rPr>
              <w:t>x</w:t>
            </w:r>
          </w:p>
        </w:tc>
        <w:tc>
          <w:tcPr>
            <w:tcW w:w="669" w:type="dxa"/>
            <w:vAlign w:val="center"/>
          </w:tcPr>
          <w:p w14:paraId="2A91B520" w14:textId="4EE5F68B" w:rsidR="00DE30CB" w:rsidRPr="001516B6" w:rsidRDefault="00DE30CB" w:rsidP="00DE30CB">
            <w:pPr>
              <w:jc w:val="center"/>
              <w:rPr>
                <w:b/>
                <w:color w:val="000000"/>
                <w:szCs w:val="22"/>
              </w:rPr>
            </w:pPr>
            <w:r>
              <w:rPr>
                <w:b/>
                <w:color w:val="000000"/>
                <w:szCs w:val="22"/>
              </w:rPr>
              <w:t>x</w:t>
            </w:r>
          </w:p>
        </w:tc>
        <w:tc>
          <w:tcPr>
            <w:tcW w:w="670" w:type="dxa"/>
            <w:vAlign w:val="center"/>
          </w:tcPr>
          <w:p w14:paraId="32DE4B7E" w14:textId="67301CF8" w:rsidR="00DE30CB" w:rsidRPr="001516B6" w:rsidRDefault="00DE30CB" w:rsidP="00DE30CB">
            <w:pPr>
              <w:jc w:val="center"/>
              <w:rPr>
                <w:b/>
                <w:color w:val="000000"/>
                <w:szCs w:val="22"/>
              </w:rPr>
            </w:pPr>
            <w:r>
              <w:rPr>
                <w:b/>
                <w:color w:val="000000"/>
                <w:szCs w:val="22"/>
              </w:rPr>
              <w:t>x</w:t>
            </w:r>
          </w:p>
        </w:tc>
      </w:tr>
    </w:tbl>
    <w:p w14:paraId="77575516" w14:textId="77777777" w:rsidR="006D29A9" w:rsidRPr="001516B6" w:rsidRDefault="006D29A9" w:rsidP="002B5BD2">
      <w:pPr>
        <w:numPr>
          <w:ilvl w:val="12"/>
          <w:numId w:val="0"/>
        </w:numPr>
        <w:jc w:val="center"/>
        <w:outlineLvl w:val="0"/>
        <w:rPr>
          <w:b/>
        </w:rPr>
        <w:sectPr w:rsidR="006D29A9" w:rsidRPr="001516B6" w:rsidSect="006D29A9">
          <w:type w:val="continuous"/>
          <w:pgSz w:w="16840" w:h="11907" w:orient="landscape" w:code="9"/>
          <w:pgMar w:top="1134" w:right="902" w:bottom="1134" w:left="1259" w:header="0" w:footer="567" w:gutter="0"/>
          <w:cols w:space="720"/>
          <w:formProt w:val="0"/>
          <w:docGrid w:linePitch="326"/>
        </w:sectPr>
      </w:pPr>
    </w:p>
    <w:p w14:paraId="6C682699" w14:textId="77777777" w:rsidR="002B5BD2" w:rsidRDefault="002B5BD2" w:rsidP="002B5BD2">
      <w:pPr>
        <w:numPr>
          <w:ilvl w:val="12"/>
          <w:numId w:val="0"/>
        </w:numPr>
        <w:jc w:val="center"/>
        <w:outlineLvl w:val="0"/>
        <w:rPr>
          <w:b/>
        </w:rPr>
      </w:pPr>
      <w:r w:rsidRPr="001516B6">
        <w:rPr>
          <w:b/>
        </w:rPr>
        <w:lastRenderedPageBreak/>
        <w:t>WORKPLAN for project year 3</w:t>
      </w:r>
      <w:r w:rsidR="005D2BF1" w:rsidRPr="005D2BF1">
        <w:rPr>
          <w:color w:val="FFFFFF" w:themeColor="background1"/>
        </w:rPr>
        <w:t xml:space="preserve"> </w:t>
      </w:r>
      <w:sdt>
        <w:sdtPr>
          <w:rPr>
            <w:color w:val="FFFFFF" w:themeColor="background1"/>
          </w:rPr>
          <w:id w:val="-427124648"/>
          <w:lock w:val="sdtLocked"/>
          <w14:checkbox>
            <w14:checked w14:val="0"/>
            <w14:checkedState w14:val="2612" w14:font="MS Gothic"/>
            <w14:uncheckedState w14:val="2610" w14:font="MS Gothic"/>
          </w14:checkbox>
        </w:sdtPr>
        <w:sdtContent>
          <w:r w:rsidR="005D2BF1">
            <w:rPr>
              <w:rFonts w:ascii="MS Gothic" w:eastAsia="MS Gothic" w:hAnsi="MS Gothic" w:hint="eastAsia"/>
              <w:color w:val="FFFFFF" w:themeColor="background1"/>
            </w:rPr>
            <w:t>☐</w:t>
          </w:r>
        </w:sdtContent>
      </w:sdt>
    </w:p>
    <w:p w14:paraId="729DB44A" w14:textId="77777777" w:rsidR="00367CEB" w:rsidRPr="001516B6" w:rsidRDefault="00367CEB" w:rsidP="002B5BD2">
      <w:pPr>
        <w:numPr>
          <w:ilvl w:val="12"/>
          <w:numId w:val="0"/>
        </w:numPr>
        <w:jc w:val="center"/>
        <w:outlineLvl w:val="0"/>
        <w:rPr>
          <w:b/>
        </w:rPr>
      </w:pPr>
    </w:p>
    <w:p w14:paraId="271A6CB3" w14:textId="77777777" w:rsidR="00B67B4E" w:rsidRPr="001516B6" w:rsidRDefault="00B67B4E" w:rsidP="006D29A9">
      <w:pPr>
        <w:numPr>
          <w:ilvl w:val="12"/>
          <w:numId w:val="0"/>
        </w:numPr>
        <w:outlineLvl w:val="0"/>
        <w:rPr>
          <w:b/>
        </w:rPr>
        <w:sectPr w:rsidR="00B67B4E" w:rsidRPr="001516B6" w:rsidSect="006D29A9">
          <w:pgSz w:w="16840" w:h="11907" w:orient="landscape" w:code="9"/>
          <w:pgMar w:top="1134" w:right="902" w:bottom="1134" w:left="1259" w:header="0" w:footer="567" w:gutter="0"/>
          <w:cols w:space="720"/>
          <w:docGrid w:linePitch="326"/>
        </w:sectPr>
      </w:pPr>
    </w:p>
    <w:tbl>
      <w:tblPr>
        <w:tblW w:w="14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830"/>
        <w:gridCol w:w="4819"/>
        <w:gridCol w:w="953"/>
        <w:gridCol w:w="669"/>
        <w:gridCol w:w="670"/>
        <w:gridCol w:w="669"/>
        <w:gridCol w:w="670"/>
        <w:gridCol w:w="669"/>
        <w:gridCol w:w="670"/>
        <w:gridCol w:w="669"/>
        <w:gridCol w:w="670"/>
        <w:gridCol w:w="669"/>
        <w:gridCol w:w="670"/>
        <w:gridCol w:w="669"/>
        <w:gridCol w:w="670"/>
      </w:tblGrid>
      <w:tr w:rsidR="002B5BD2" w:rsidRPr="001516B6" w14:paraId="630467B5" w14:textId="77777777" w:rsidTr="00295CD9">
        <w:trPr>
          <w:cantSplit/>
          <w:trHeight w:val="243"/>
          <w:jc w:val="center"/>
        </w:trPr>
        <w:tc>
          <w:tcPr>
            <w:tcW w:w="5649" w:type="dxa"/>
            <w:gridSpan w:val="2"/>
            <w:shd w:val="clear" w:color="auto" w:fill="D9ECFF"/>
            <w:vAlign w:val="center"/>
          </w:tcPr>
          <w:p w14:paraId="3BC8E592" w14:textId="77777777" w:rsidR="002B5BD2" w:rsidRPr="001516B6" w:rsidRDefault="002B5BD2" w:rsidP="0069672E">
            <w:pPr>
              <w:jc w:val="center"/>
              <w:rPr>
                <w:b/>
                <w:color w:val="000000"/>
                <w:sz w:val="18"/>
                <w:szCs w:val="18"/>
              </w:rPr>
            </w:pPr>
            <w:r w:rsidRPr="001516B6">
              <w:rPr>
                <w:b/>
                <w:color w:val="000000"/>
                <w:sz w:val="18"/>
                <w:szCs w:val="18"/>
              </w:rPr>
              <w:t>Activities</w:t>
            </w:r>
          </w:p>
        </w:tc>
        <w:tc>
          <w:tcPr>
            <w:tcW w:w="953" w:type="dxa"/>
            <w:vMerge w:val="restart"/>
            <w:shd w:val="clear" w:color="auto" w:fill="D9ECFF"/>
            <w:vAlign w:val="center"/>
          </w:tcPr>
          <w:p w14:paraId="251BE403" w14:textId="77777777" w:rsidR="002B5BD2" w:rsidRPr="001516B6" w:rsidRDefault="002B5BD2" w:rsidP="0069672E">
            <w:pPr>
              <w:jc w:val="center"/>
              <w:rPr>
                <w:b/>
                <w:color w:val="000000"/>
                <w:sz w:val="18"/>
                <w:szCs w:val="18"/>
              </w:rPr>
            </w:pPr>
            <w:r w:rsidRPr="001516B6">
              <w:rPr>
                <w:b/>
                <w:color w:val="000000"/>
                <w:sz w:val="18"/>
                <w:szCs w:val="18"/>
              </w:rPr>
              <w:t>Total duration</w:t>
            </w:r>
          </w:p>
          <w:p w14:paraId="3A0715FD" w14:textId="77777777" w:rsidR="002B5BD2" w:rsidRPr="001516B6" w:rsidRDefault="002B5BD2" w:rsidP="0069672E">
            <w:pPr>
              <w:jc w:val="center"/>
              <w:rPr>
                <w:b/>
                <w:color w:val="000000"/>
                <w:sz w:val="18"/>
                <w:szCs w:val="18"/>
              </w:rPr>
            </w:pPr>
            <w:r w:rsidRPr="001516B6">
              <w:rPr>
                <w:b/>
                <w:color w:val="000000"/>
                <w:sz w:val="18"/>
                <w:szCs w:val="18"/>
              </w:rPr>
              <w:t>(number of weeks)</w:t>
            </w:r>
          </w:p>
        </w:tc>
        <w:tc>
          <w:tcPr>
            <w:tcW w:w="669" w:type="dxa"/>
            <w:vMerge w:val="restart"/>
            <w:shd w:val="clear" w:color="auto" w:fill="D9ECFF"/>
            <w:vAlign w:val="center"/>
          </w:tcPr>
          <w:p w14:paraId="3CE36F04" w14:textId="4623D2ED" w:rsidR="002B5BD2" w:rsidRPr="001516B6" w:rsidRDefault="002B5BD2" w:rsidP="00004173">
            <w:pPr>
              <w:jc w:val="center"/>
              <w:rPr>
                <w:b/>
                <w:color w:val="000000"/>
                <w:sz w:val="18"/>
                <w:szCs w:val="18"/>
              </w:rPr>
            </w:pPr>
            <w:r w:rsidRPr="001516B6">
              <w:rPr>
                <w:b/>
                <w:color w:val="000000"/>
                <w:sz w:val="18"/>
                <w:szCs w:val="18"/>
              </w:rPr>
              <w:t>M1</w:t>
            </w:r>
            <w:r w:rsidR="00025742">
              <w:rPr>
                <w:b/>
                <w:color w:val="000000"/>
                <w:sz w:val="18"/>
                <w:szCs w:val="18"/>
              </w:rPr>
              <w:t xml:space="preserve"> </w:t>
            </w:r>
          </w:p>
        </w:tc>
        <w:tc>
          <w:tcPr>
            <w:tcW w:w="670" w:type="dxa"/>
            <w:vMerge w:val="restart"/>
            <w:shd w:val="clear" w:color="auto" w:fill="D9ECFF"/>
            <w:vAlign w:val="center"/>
          </w:tcPr>
          <w:p w14:paraId="7B28BF5C" w14:textId="77777777" w:rsidR="002B5BD2" w:rsidRDefault="002B5BD2" w:rsidP="0069672E">
            <w:pPr>
              <w:jc w:val="center"/>
              <w:rPr>
                <w:b/>
                <w:color w:val="000000"/>
                <w:sz w:val="18"/>
                <w:szCs w:val="18"/>
              </w:rPr>
            </w:pPr>
            <w:r w:rsidRPr="001516B6">
              <w:rPr>
                <w:b/>
                <w:color w:val="000000"/>
                <w:sz w:val="18"/>
                <w:szCs w:val="18"/>
              </w:rPr>
              <w:t>M2</w:t>
            </w:r>
            <w:r w:rsidR="00025742">
              <w:rPr>
                <w:b/>
                <w:color w:val="000000"/>
                <w:sz w:val="18"/>
                <w:szCs w:val="18"/>
              </w:rPr>
              <w:t xml:space="preserve"> </w:t>
            </w:r>
          </w:p>
          <w:p w14:paraId="7C26B9B3" w14:textId="675F9AF9" w:rsidR="00025742" w:rsidRPr="001516B6" w:rsidRDefault="00025742" w:rsidP="00025742">
            <w:pPr>
              <w:jc w:val="center"/>
              <w:rPr>
                <w:b/>
                <w:color w:val="000000"/>
                <w:sz w:val="18"/>
                <w:szCs w:val="18"/>
              </w:rPr>
            </w:pPr>
          </w:p>
        </w:tc>
        <w:tc>
          <w:tcPr>
            <w:tcW w:w="669" w:type="dxa"/>
            <w:vMerge w:val="restart"/>
            <w:shd w:val="clear" w:color="auto" w:fill="D9ECFF"/>
            <w:vAlign w:val="center"/>
          </w:tcPr>
          <w:p w14:paraId="74AF12A4" w14:textId="59C92A3B" w:rsidR="002B5BD2" w:rsidRPr="001516B6" w:rsidRDefault="002B5BD2" w:rsidP="00004173">
            <w:pPr>
              <w:jc w:val="center"/>
              <w:rPr>
                <w:b/>
                <w:color w:val="000000"/>
                <w:sz w:val="18"/>
                <w:szCs w:val="18"/>
              </w:rPr>
            </w:pPr>
            <w:r w:rsidRPr="001516B6">
              <w:rPr>
                <w:b/>
                <w:color w:val="000000"/>
                <w:sz w:val="18"/>
                <w:szCs w:val="18"/>
              </w:rPr>
              <w:t>M3</w:t>
            </w:r>
            <w:r w:rsidR="00025742">
              <w:rPr>
                <w:b/>
                <w:color w:val="000000"/>
                <w:sz w:val="18"/>
                <w:szCs w:val="18"/>
              </w:rPr>
              <w:t xml:space="preserve"> </w:t>
            </w:r>
          </w:p>
        </w:tc>
        <w:tc>
          <w:tcPr>
            <w:tcW w:w="670" w:type="dxa"/>
            <w:vMerge w:val="restart"/>
            <w:shd w:val="clear" w:color="auto" w:fill="D9ECFF"/>
            <w:vAlign w:val="center"/>
          </w:tcPr>
          <w:p w14:paraId="40582002" w14:textId="77777777" w:rsidR="00025742" w:rsidRDefault="002B5BD2" w:rsidP="0069672E">
            <w:pPr>
              <w:jc w:val="center"/>
              <w:rPr>
                <w:b/>
                <w:color w:val="000000"/>
                <w:sz w:val="18"/>
                <w:szCs w:val="18"/>
              </w:rPr>
            </w:pPr>
            <w:r w:rsidRPr="001516B6">
              <w:rPr>
                <w:b/>
                <w:color w:val="000000"/>
                <w:sz w:val="18"/>
                <w:szCs w:val="18"/>
              </w:rPr>
              <w:t>M4</w:t>
            </w:r>
          </w:p>
          <w:p w14:paraId="7B6B1F47" w14:textId="1566093B" w:rsidR="002B5BD2" w:rsidRPr="001516B6" w:rsidRDefault="00025742" w:rsidP="00004173">
            <w:pPr>
              <w:jc w:val="center"/>
              <w:rPr>
                <w:b/>
                <w:color w:val="000000"/>
                <w:sz w:val="18"/>
                <w:szCs w:val="18"/>
              </w:rPr>
            </w:pPr>
            <w:r>
              <w:rPr>
                <w:b/>
                <w:color w:val="000000"/>
                <w:sz w:val="18"/>
                <w:szCs w:val="18"/>
              </w:rPr>
              <w:t xml:space="preserve"> </w:t>
            </w:r>
          </w:p>
        </w:tc>
        <w:tc>
          <w:tcPr>
            <w:tcW w:w="669" w:type="dxa"/>
            <w:vMerge w:val="restart"/>
            <w:shd w:val="clear" w:color="auto" w:fill="D9ECFF"/>
            <w:vAlign w:val="center"/>
          </w:tcPr>
          <w:p w14:paraId="4C48B577" w14:textId="77777777" w:rsidR="002B5BD2" w:rsidRDefault="002B5BD2" w:rsidP="0069672E">
            <w:pPr>
              <w:jc w:val="center"/>
              <w:rPr>
                <w:b/>
                <w:color w:val="000000"/>
                <w:sz w:val="18"/>
                <w:szCs w:val="18"/>
              </w:rPr>
            </w:pPr>
            <w:r w:rsidRPr="001516B6">
              <w:rPr>
                <w:b/>
                <w:color w:val="000000"/>
                <w:sz w:val="18"/>
                <w:szCs w:val="18"/>
              </w:rPr>
              <w:t>M5</w:t>
            </w:r>
          </w:p>
          <w:p w14:paraId="579BD0D1" w14:textId="067CD036" w:rsidR="00025742" w:rsidRPr="001516B6" w:rsidRDefault="00025742" w:rsidP="0069672E">
            <w:pPr>
              <w:jc w:val="center"/>
              <w:rPr>
                <w:b/>
                <w:color w:val="000000"/>
                <w:sz w:val="18"/>
                <w:szCs w:val="18"/>
              </w:rPr>
            </w:pPr>
          </w:p>
        </w:tc>
        <w:tc>
          <w:tcPr>
            <w:tcW w:w="670" w:type="dxa"/>
            <w:vMerge w:val="restart"/>
            <w:shd w:val="clear" w:color="auto" w:fill="D9ECFF"/>
            <w:vAlign w:val="center"/>
          </w:tcPr>
          <w:p w14:paraId="4228825F" w14:textId="77777777" w:rsidR="002B5BD2" w:rsidRDefault="002B5BD2" w:rsidP="0069672E">
            <w:pPr>
              <w:jc w:val="center"/>
              <w:rPr>
                <w:b/>
                <w:color w:val="000000"/>
                <w:sz w:val="18"/>
                <w:szCs w:val="18"/>
              </w:rPr>
            </w:pPr>
            <w:r w:rsidRPr="001516B6">
              <w:rPr>
                <w:b/>
                <w:color w:val="000000"/>
                <w:sz w:val="18"/>
                <w:szCs w:val="18"/>
              </w:rPr>
              <w:t>M6</w:t>
            </w:r>
          </w:p>
          <w:p w14:paraId="0FA6BCAB" w14:textId="7D4C6ECC" w:rsidR="00025742" w:rsidRPr="001516B6" w:rsidRDefault="00025742" w:rsidP="0069672E">
            <w:pPr>
              <w:jc w:val="center"/>
              <w:rPr>
                <w:b/>
                <w:color w:val="000000"/>
                <w:sz w:val="18"/>
                <w:szCs w:val="18"/>
              </w:rPr>
            </w:pPr>
          </w:p>
        </w:tc>
        <w:tc>
          <w:tcPr>
            <w:tcW w:w="669" w:type="dxa"/>
            <w:vMerge w:val="restart"/>
            <w:shd w:val="clear" w:color="auto" w:fill="D9ECFF"/>
            <w:vAlign w:val="center"/>
          </w:tcPr>
          <w:p w14:paraId="4DEF818B" w14:textId="77777777" w:rsidR="002B5BD2" w:rsidRDefault="002B5BD2" w:rsidP="0069672E">
            <w:pPr>
              <w:jc w:val="center"/>
              <w:rPr>
                <w:b/>
                <w:color w:val="000000"/>
                <w:sz w:val="18"/>
                <w:szCs w:val="18"/>
              </w:rPr>
            </w:pPr>
            <w:r w:rsidRPr="001516B6">
              <w:rPr>
                <w:b/>
                <w:color w:val="000000"/>
                <w:sz w:val="18"/>
                <w:szCs w:val="18"/>
              </w:rPr>
              <w:t>M7</w:t>
            </w:r>
          </w:p>
          <w:p w14:paraId="0AA09E54" w14:textId="78437760" w:rsidR="00025742" w:rsidRPr="001516B6" w:rsidRDefault="00025742" w:rsidP="0069672E">
            <w:pPr>
              <w:jc w:val="center"/>
              <w:rPr>
                <w:b/>
                <w:color w:val="000000"/>
                <w:sz w:val="18"/>
                <w:szCs w:val="18"/>
              </w:rPr>
            </w:pPr>
          </w:p>
        </w:tc>
        <w:tc>
          <w:tcPr>
            <w:tcW w:w="670" w:type="dxa"/>
            <w:vMerge w:val="restart"/>
            <w:shd w:val="clear" w:color="auto" w:fill="D9ECFF"/>
            <w:vAlign w:val="center"/>
          </w:tcPr>
          <w:p w14:paraId="4EE6A474" w14:textId="4F479409" w:rsidR="002B5BD2" w:rsidRPr="001516B6" w:rsidRDefault="002B5BD2" w:rsidP="00004173">
            <w:pPr>
              <w:jc w:val="center"/>
              <w:rPr>
                <w:b/>
                <w:color w:val="000000"/>
                <w:sz w:val="18"/>
                <w:szCs w:val="18"/>
              </w:rPr>
            </w:pPr>
            <w:r w:rsidRPr="001516B6">
              <w:rPr>
                <w:b/>
                <w:color w:val="000000"/>
                <w:sz w:val="18"/>
                <w:szCs w:val="18"/>
              </w:rPr>
              <w:t>M8</w:t>
            </w:r>
            <w:r w:rsidR="00025742">
              <w:rPr>
                <w:b/>
                <w:color w:val="000000"/>
                <w:sz w:val="18"/>
                <w:szCs w:val="18"/>
              </w:rPr>
              <w:t xml:space="preserve"> </w:t>
            </w:r>
          </w:p>
        </w:tc>
        <w:tc>
          <w:tcPr>
            <w:tcW w:w="669" w:type="dxa"/>
            <w:vMerge w:val="restart"/>
            <w:shd w:val="clear" w:color="auto" w:fill="D9ECFF"/>
            <w:vAlign w:val="center"/>
          </w:tcPr>
          <w:p w14:paraId="5FC349CE" w14:textId="77777777" w:rsidR="002B5BD2" w:rsidRDefault="002B5BD2" w:rsidP="0069672E">
            <w:pPr>
              <w:jc w:val="center"/>
              <w:rPr>
                <w:b/>
                <w:color w:val="000000"/>
                <w:sz w:val="18"/>
                <w:szCs w:val="18"/>
              </w:rPr>
            </w:pPr>
            <w:r w:rsidRPr="001516B6">
              <w:rPr>
                <w:b/>
                <w:color w:val="000000"/>
                <w:sz w:val="18"/>
                <w:szCs w:val="18"/>
              </w:rPr>
              <w:t>M9</w:t>
            </w:r>
          </w:p>
          <w:p w14:paraId="013FC8DE" w14:textId="08070859" w:rsidR="00025742" w:rsidRPr="001516B6" w:rsidRDefault="00025742" w:rsidP="0069672E">
            <w:pPr>
              <w:jc w:val="center"/>
              <w:rPr>
                <w:b/>
                <w:color w:val="000000"/>
                <w:sz w:val="18"/>
                <w:szCs w:val="18"/>
              </w:rPr>
            </w:pPr>
          </w:p>
        </w:tc>
        <w:tc>
          <w:tcPr>
            <w:tcW w:w="670" w:type="dxa"/>
            <w:vMerge w:val="restart"/>
            <w:shd w:val="clear" w:color="auto" w:fill="D9ECFF"/>
            <w:vAlign w:val="center"/>
          </w:tcPr>
          <w:p w14:paraId="4FC7D706" w14:textId="77777777" w:rsidR="002B5BD2" w:rsidRDefault="002B5BD2" w:rsidP="0069672E">
            <w:pPr>
              <w:jc w:val="center"/>
              <w:rPr>
                <w:b/>
                <w:color w:val="000000"/>
                <w:sz w:val="18"/>
                <w:szCs w:val="18"/>
              </w:rPr>
            </w:pPr>
            <w:r w:rsidRPr="001516B6">
              <w:rPr>
                <w:b/>
                <w:color w:val="000000"/>
                <w:sz w:val="18"/>
                <w:szCs w:val="18"/>
              </w:rPr>
              <w:t>M10</w:t>
            </w:r>
          </w:p>
          <w:p w14:paraId="07098E25" w14:textId="10D7E11A" w:rsidR="00025742" w:rsidRPr="001516B6" w:rsidRDefault="00025742" w:rsidP="0069672E">
            <w:pPr>
              <w:jc w:val="center"/>
              <w:rPr>
                <w:b/>
                <w:color w:val="000000"/>
                <w:sz w:val="18"/>
                <w:szCs w:val="18"/>
              </w:rPr>
            </w:pPr>
          </w:p>
        </w:tc>
        <w:tc>
          <w:tcPr>
            <w:tcW w:w="669" w:type="dxa"/>
            <w:vMerge w:val="restart"/>
            <w:shd w:val="clear" w:color="auto" w:fill="D9ECFF"/>
            <w:vAlign w:val="center"/>
          </w:tcPr>
          <w:p w14:paraId="149EDC57" w14:textId="44E360B6" w:rsidR="002B5BD2" w:rsidRPr="001516B6" w:rsidRDefault="002B5BD2" w:rsidP="00004173">
            <w:pPr>
              <w:jc w:val="center"/>
              <w:rPr>
                <w:b/>
                <w:color w:val="000000"/>
                <w:sz w:val="18"/>
                <w:szCs w:val="18"/>
              </w:rPr>
            </w:pPr>
            <w:r w:rsidRPr="001516B6">
              <w:rPr>
                <w:b/>
                <w:color w:val="000000"/>
                <w:sz w:val="18"/>
                <w:szCs w:val="18"/>
              </w:rPr>
              <w:t>M11</w:t>
            </w:r>
            <w:r w:rsidR="00025742">
              <w:rPr>
                <w:b/>
                <w:color w:val="000000"/>
                <w:sz w:val="18"/>
                <w:szCs w:val="18"/>
              </w:rPr>
              <w:t xml:space="preserve"> </w:t>
            </w:r>
          </w:p>
        </w:tc>
        <w:tc>
          <w:tcPr>
            <w:tcW w:w="670" w:type="dxa"/>
            <w:vMerge w:val="restart"/>
            <w:shd w:val="clear" w:color="auto" w:fill="D9ECFF"/>
            <w:vAlign w:val="center"/>
          </w:tcPr>
          <w:p w14:paraId="2D77ABBE" w14:textId="6201FDC8" w:rsidR="002B5BD2" w:rsidRPr="001516B6" w:rsidRDefault="002B5BD2" w:rsidP="00004173">
            <w:pPr>
              <w:jc w:val="center"/>
              <w:rPr>
                <w:b/>
                <w:color w:val="000000"/>
                <w:sz w:val="18"/>
                <w:szCs w:val="18"/>
              </w:rPr>
            </w:pPr>
            <w:r w:rsidRPr="001516B6">
              <w:rPr>
                <w:b/>
                <w:color w:val="000000"/>
                <w:sz w:val="18"/>
                <w:szCs w:val="18"/>
              </w:rPr>
              <w:t>M12</w:t>
            </w:r>
            <w:r w:rsidR="00025742">
              <w:rPr>
                <w:b/>
                <w:color w:val="000000"/>
                <w:sz w:val="18"/>
                <w:szCs w:val="18"/>
              </w:rPr>
              <w:t xml:space="preserve"> </w:t>
            </w:r>
          </w:p>
        </w:tc>
      </w:tr>
      <w:tr w:rsidR="002B5BD2" w:rsidRPr="001516B6" w14:paraId="4DF9E8C1" w14:textId="77777777" w:rsidTr="00295CD9">
        <w:trPr>
          <w:cantSplit/>
          <w:trHeight w:val="243"/>
          <w:jc w:val="center"/>
        </w:trPr>
        <w:tc>
          <w:tcPr>
            <w:tcW w:w="830" w:type="dxa"/>
            <w:vAlign w:val="center"/>
          </w:tcPr>
          <w:p w14:paraId="3B0B7E7B" w14:textId="654226A1" w:rsidR="002B5BD2" w:rsidRPr="001516B6" w:rsidRDefault="002B5BD2" w:rsidP="0069672E">
            <w:pPr>
              <w:tabs>
                <w:tab w:val="left" w:pos="397"/>
              </w:tabs>
              <w:ind w:left="397" w:hanging="397"/>
              <w:jc w:val="center"/>
              <w:rPr>
                <w:b/>
                <w:color w:val="000000"/>
                <w:sz w:val="18"/>
                <w:szCs w:val="18"/>
                <w:lang w:val="nn-NO"/>
              </w:rPr>
            </w:pPr>
            <w:r w:rsidRPr="001516B6">
              <w:rPr>
                <w:b/>
                <w:color w:val="000000"/>
                <w:sz w:val="18"/>
                <w:szCs w:val="18"/>
                <w:lang w:val="nn-NO"/>
              </w:rPr>
              <w:t>Ref.nr/</w:t>
            </w:r>
          </w:p>
          <w:p w14:paraId="4300103F" w14:textId="77777777" w:rsidR="002B5BD2" w:rsidRPr="001516B6" w:rsidRDefault="002B5BD2" w:rsidP="0069672E">
            <w:pPr>
              <w:tabs>
                <w:tab w:val="left" w:pos="397"/>
              </w:tabs>
              <w:ind w:left="397" w:hanging="397"/>
              <w:jc w:val="center"/>
              <w:rPr>
                <w:b/>
                <w:color w:val="000000"/>
                <w:sz w:val="18"/>
                <w:szCs w:val="18"/>
                <w:lang w:val="nn-NO"/>
              </w:rPr>
            </w:pPr>
            <w:r w:rsidRPr="001516B6">
              <w:rPr>
                <w:b/>
                <w:color w:val="000000"/>
                <w:sz w:val="18"/>
                <w:szCs w:val="18"/>
                <w:lang w:val="nn-NO"/>
              </w:rPr>
              <w:t>Sub-ref</w:t>
            </w:r>
          </w:p>
          <w:p w14:paraId="747C1960" w14:textId="77777777" w:rsidR="002B5BD2" w:rsidRPr="001516B6" w:rsidRDefault="002B5BD2" w:rsidP="0069672E">
            <w:pPr>
              <w:tabs>
                <w:tab w:val="left" w:pos="397"/>
              </w:tabs>
              <w:ind w:left="397" w:hanging="397"/>
              <w:jc w:val="center"/>
              <w:rPr>
                <w:b/>
                <w:color w:val="000000"/>
                <w:sz w:val="18"/>
                <w:szCs w:val="18"/>
                <w:lang w:val="nn-NO"/>
              </w:rPr>
            </w:pPr>
            <w:r w:rsidRPr="001516B6">
              <w:rPr>
                <w:b/>
                <w:color w:val="000000"/>
                <w:sz w:val="18"/>
                <w:szCs w:val="18"/>
                <w:lang w:val="nn-NO"/>
              </w:rPr>
              <w:t>nr</w:t>
            </w:r>
          </w:p>
        </w:tc>
        <w:tc>
          <w:tcPr>
            <w:tcW w:w="4819" w:type="dxa"/>
            <w:vAlign w:val="center"/>
          </w:tcPr>
          <w:p w14:paraId="57E66592" w14:textId="77777777" w:rsidR="002B5BD2" w:rsidRPr="001516B6" w:rsidRDefault="002B5BD2" w:rsidP="0069672E">
            <w:pPr>
              <w:tabs>
                <w:tab w:val="left" w:pos="397"/>
              </w:tabs>
              <w:ind w:left="397" w:hanging="397"/>
              <w:jc w:val="center"/>
              <w:rPr>
                <w:b/>
                <w:color w:val="000000"/>
                <w:sz w:val="18"/>
                <w:szCs w:val="18"/>
              </w:rPr>
            </w:pPr>
            <w:r w:rsidRPr="001516B6">
              <w:rPr>
                <w:b/>
                <w:color w:val="000000"/>
                <w:sz w:val="18"/>
                <w:szCs w:val="18"/>
              </w:rPr>
              <w:t>Title</w:t>
            </w:r>
          </w:p>
        </w:tc>
        <w:tc>
          <w:tcPr>
            <w:tcW w:w="953" w:type="dxa"/>
            <w:vMerge/>
            <w:vAlign w:val="center"/>
          </w:tcPr>
          <w:p w14:paraId="3CD368E2" w14:textId="77777777" w:rsidR="002B5BD2" w:rsidRPr="001516B6" w:rsidRDefault="002B5BD2" w:rsidP="0069672E">
            <w:pPr>
              <w:jc w:val="center"/>
              <w:rPr>
                <w:b/>
                <w:color w:val="000000"/>
                <w:sz w:val="18"/>
                <w:szCs w:val="18"/>
              </w:rPr>
            </w:pPr>
          </w:p>
        </w:tc>
        <w:tc>
          <w:tcPr>
            <w:tcW w:w="669" w:type="dxa"/>
            <w:vMerge/>
            <w:vAlign w:val="center"/>
          </w:tcPr>
          <w:p w14:paraId="156B6D96" w14:textId="77777777" w:rsidR="002B5BD2" w:rsidRPr="001516B6" w:rsidRDefault="002B5BD2" w:rsidP="0069672E">
            <w:pPr>
              <w:jc w:val="center"/>
              <w:rPr>
                <w:b/>
                <w:color w:val="000000"/>
                <w:sz w:val="18"/>
                <w:szCs w:val="18"/>
              </w:rPr>
            </w:pPr>
          </w:p>
        </w:tc>
        <w:tc>
          <w:tcPr>
            <w:tcW w:w="670" w:type="dxa"/>
            <w:vMerge/>
            <w:vAlign w:val="center"/>
          </w:tcPr>
          <w:p w14:paraId="5557D1E8" w14:textId="77777777" w:rsidR="002B5BD2" w:rsidRPr="001516B6" w:rsidRDefault="002B5BD2" w:rsidP="0069672E">
            <w:pPr>
              <w:jc w:val="center"/>
              <w:rPr>
                <w:b/>
                <w:color w:val="000000"/>
                <w:sz w:val="18"/>
                <w:szCs w:val="18"/>
              </w:rPr>
            </w:pPr>
          </w:p>
        </w:tc>
        <w:tc>
          <w:tcPr>
            <w:tcW w:w="669" w:type="dxa"/>
            <w:vMerge/>
            <w:vAlign w:val="center"/>
          </w:tcPr>
          <w:p w14:paraId="251C96E3" w14:textId="77777777" w:rsidR="002B5BD2" w:rsidRPr="001516B6" w:rsidRDefault="002B5BD2" w:rsidP="0069672E">
            <w:pPr>
              <w:jc w:val="center"/>
              <w:rPr>
                <w:b/>
                <w:color w:val="000000"/>
                <w:sz w:val="18"/>
                <w:szCs w:val="18"/>
              </w:rPr>
            </w:pPr>
          </w:p>
        </w:tc>
        <w:tc>
          <w:tcPr>
            <w:tcW w:w="670" w:type="dxa"/>
            <w:vMerge/>
            <w:vAlign w:val="center"/>
          </w:tcPr>
          <w:p w14:paraId="54D541A1" w14:textId="77777777" w:rsidR="002B5BD2" w:rsidRPr="001516B6" w:rsidRDefault="002B5BD2" w:rsidP="0069672E">
            <w:pPr>
              <w:jc w:val="center"/>
              <w:rPr>
                <w:b/>
                <w:color w:val="000000"/>
                <w:sz w:val="18"/>
                <w:szCs w:val="18"/>
              </w:rPr>
            </w:pPr>
          </w:p>
        </w:tc>
        <w:tc>
          <w:tcPr>
            <w:tcW w:w="669" w:type="dxa"/>
            <w:vMerge/>
            <w:vAlign w:val="center"/>
          </w:tcPr>
          <w:p w14:paraId="14439C0D" w14:textId="77777777" w:rsidR="002B5BD2" w:rsidRPr="001516B6" w:rsidRDefault="002B5BD2" w:rsidP="0069672E">
            <w:pPr>
              <w:jc w:val="center"/>
              <w:rPr>
                <w:b/>
                <w:color w:val="000000"/>
                <w:sz w:val="18"/>
                <w:szCs w:val="18"/>
              </w:rPr>
            </w:pPr>
          </w:p>
        </w:tc>
        <w:tc>
          <w:tcPr>
            <w:tcW w:w="670" w:type="dxa"/>
            <w:vMerge/>
            <w:vAlign w:val="center"/>
          </w:tcPr>
          <w:p w14:paraId="00C65B0B" w14:textId="77777777" w:rsidR="002B5BD2" w:rsidRPr="001516B6" w:rsidRDefault="002B5BD2" w:rsidP="0069672E">
            <w:pPr>
              <w:jc w:val="center"/>
              <w:rPr>
                <w:b/>
                <w:color w:val="000000"/>
                <w:sz w:val="18"/>
                <w:szCs w:val="18"/>
              </w:rPr>
            </w:pPr>
          </w:p>
        </w:tc>
        <w:tc>
          <w:tcPr>
            <w:tcW w:w="669" w:type="dxa"/>
            <w:vMerge/>
            <w:vAlign w:val="center"/>
          </w:tcPr>
          <w:p w14:paraId="549F70F0" w14:textId="77777777" w:rsidR="002B5BD2" w:rsidRPr="001516B6" w:rsidRDefault="002B5BD2" w:rsidP="0069672E">
            <w:pPr>
              <w:jc w:val="center"/>
              <w:rPr>
                <w:b/>
                <w:color w:val="000000"/>
                <w:sz w:val="18"/>
                <w:szCs w:val="18"/>
              </w:rPr>
            </w:pPr>
          </w:p>
        </w:tc>
        <w:tc>
          <w:tcPr>
            <w:tcW w:w="670" w:type="dxa"/>
            <w:vMerge/>
            <w:vAlign w:val="center"/>
          </w:tcPr>
          <w:p w14:paraId="03BC8D05" w14:textId="77777777" w:rsidR="002B5BD2" w:rsidRPr="001516B6" w:rsidRDefault="002B5BD2" w:rsidP="0069672E">
            <w:pPr>
              <w:jc w:val="center"/>
              <w:rPr>
                <w:b/>
                <w:color w:val="000000"/>
                <w:sz w:val="18"/>
                <w:szCs w:val="18"/>
              </w:rPr>
            </w:pPr>
          </w:p>
        </w:tc>
        <w:tc>
          <w:tcPr>
            <w:tcW w:w="669" w:type="dxa"/>
            <w:vMerge/>
            <w:vAlign w:val="center"/>
          </w:tcPr>
          <w:p w14:paraId="737AB1FC" w14:textId="77777777" w:rsidR="002B5BD2" w:rsidRPr="001516B6" w:rsidRDefault="002B5BD2" w:rsidP="0069672E">
            <w:pPr>
              <w:jc w:val="center"/>
              <w:rPr>
                <w:b/>
                <w:color w:val="000000"/>
                <w:sz w:val="18"/>
                <w:szCs w:val="18"/>
              </w:rPr>
            </w:pPr>
          </w:p>
        </w:tc>
        <w:tc>
          <w:tcPr>
            <w:tcW w:w="670" w:type="dxa"/>
            <w:vMerge/>
            <w:vAlign w:val="center"/>
          </w:tcPr>
          <w:p w14:paraId="450B0117" w14:textId="77777777" w:rsidR="002B5BD2" w:rsidRPr="001516B6" w:rsidRDefault="002B5BD2" w:rsidP="0069672E">
            <w:pPr>
              <w:jc w:val="center"/>
              <w:rPr>
                <w:b/>
                <w:color w:val="000000"/>
                <w:sz w:val="18"/>
                <w:szCs w:val="18"/>
              </w:rPr>
            </w:pPr>
          </w:p>
        </w:tc>
        <w:tc>
          <w:tcPr>
            <w:tcW w:w="669" w:type="dxa"/>
            <w:vMerge/>
            <w:vAlign w:val="center"/>
          </w:tcPr>
          <w:p w14:paraId="5235A29A" w14:textId="77777777" w:rsidR="002B5BD2" w:rsidRPr="001516B6" w:rsidRDefault="002B5BD2" w:rsidP="0069672E">
            <w:pPr>
              <w:jc w:val="center"/>
              <w:rPr>
                <w:b/>
                <w:color w:val="000000"/>
                <w:sz w:val="18"/>
                <w:szCs w:val="18"/>
              </w:rPr>
            </w:pPr>
          </w:p>
        </w:tc>
        <w:tc>
          <w:tcPr>
            <w:tcW w:w="670" w:type="dxa"/>
            <w:vMerge/>
            <w:vAlign w:val="center"/>
          </w:tcPr>
          <w:p w14:paraId="6EABC037" w14:textId="77777777" w:rsidR="002B5BD2" w:rsidRPr="001516B6" w:rsidRDefault="002B5BD2" w:rsidP="0069672E">
            <w:pPr>
              <w:jc w:val="center"/>
              <w:rPr>
                <w:b/>
                <w:color w:val="000000"/>
                <w:sz w:val="18"/>
                <w:szCs w:val="18"/>
              </w:rPr>
            </w:pPr>
          </w:p>
        </w:tc>
      </w:tr>
      <w:tr w:rsidR="00C065E6" w:rsidRPr="001516B6" w14:paraId="336F751E" w14:textId="77777777" w:rsidTr="00BD12E7">
        <w:trPr>
          <w:cantSplit/>
          <w:trHeight w:val="289"/>
          <w:jc w:val="center"/>
        </w:trPr>
        <w:tc>
          <w:tcPr>
            <w:tcW w:w="830" w:type="dxa"/>
            <w:vAlign w:val="center"/>
          </w:tcPr>
          <w:p w14:paraId="206A42D1" w14:textId="55ECD311" w:rsidR="00C065E6" w:rsidRDefault="00C065E6" w:rsidP="0069672E">
            <w:pPr>
              <w:tabs>
                <w:tab w:val="left" w:pos="397"/>
              </w:tabs>
              <w:ind w:left="397" w:hanging="397"/>
              <w:jc w:val="center"/>
              <w:rPr>
                <w:color w:val="000000"/>
                <w:szCs w:val="22"/>
              </w:rPr>
            </w:pPr>
            <w:r>
              <w:rPr>
                <w:color w:val="000000"/>
                <w:szCs w:val="22"/>
              </w:rPr>
              <w:t>2.2</w:t>
            </w:r>
          </w:p>
        </w:tc>
        <w:tc>
          <w:tcPr>
            <w:tcW w:w="4819" w:type="dxa"/>
            <w:vAlign w:val="center"/>
          </w:tcPr>
          <w:p w14:paraId="27921834" w14:textId="796A24D7" w:rsidR="00C065E6" w:rsidRDefault="00C065E6" w:rsidP="00BD12E7">
            <w:pPr>
              <w:tabs>
                <w:tab w:val="left" w:pos="397"/>
              </w:tabs>
              <w:ind w:left="397" w:hanging="397"/>
              <w:rPr>
                <w:color w:val="000000"/>
                <w:szCs w:val="22"/>
              </w:rPr>
            </w:pPr>
            <w:r>
              <w:rPr>
                <w:color w:val="000000"/>
                <w:szCs w:val="22"/>
              </w:rPr>
              <w:t>Training workshops</w:t>
            </w:r>
          </w:p>
        </w:tc>
        <w:tc>
          <w:tcPr>
            <w:tcW w:w="953" w:type="dxa"/>
            <w:vAlign w:val="center"/>
          </w:tcPr>
          <w:p w14:paraId="2AB75949" w14:textId="5761302C" w:rsidR="00C065E6" w:rsidRDefault="00C065E6" w:rsidP="00BD12E7">
            <w:pPr>
              <w:jc w:val="center"/>
              <w:rPr>
                <w:b/>
                <w:color w:val="000000"/>
                <w:szCs w:val="22"/>
              </w:rPr>
            </w:pPr>
            <w:r>
              <w:rPr>
                <w:b/>
                <w:color w:val="000000"/>
                <w:szCs w:val="22"/>
              </w:rPr>
              <w:t>40</w:t>
            </w:r>
          </w:p>
        </w:tc>
        <w:tc>
          <w:tcPr>
            <w:tcW w:w="669" w:type="dxa"/>
            <w:vAlign w:val="center"/>
          </w:tcPr>
          <w:p w14:paraId="56E9098E" w14:textId="12823D3C" w:rsidR="00C065E6" w:rsidRDefault="00C065E6" w:rsidP="00BD12E7">
            <w:pPr>
              <w:jc w:val="center"/>
              <w:rPr>
                <w:b/>
                <w:color w:val="000000"/>
                <w:szCs w:val="22"/>
              </w:rPr>
            </w:pPr>
            <w:r>
              <w:rPr>
                <w:b/>
                <w:color w:val="000000"/>
                <w:szCs w:val="22"/>
              </w:rPr>
              <w:t>X</w:t>
            </w:r>
          </w:p>
        </w:tc>
        <w:tc>
          <w:tcPr>
            <w:tcW w:w="670" w:type="dxa"/>
            <w:vAlign w:val="center"/>
          </w:tcPr>
          <w:p w14:paraId="452063BA" w14:textId="0BE88EF6" w:rsidR="00C065E6" w:rsidRDefault="00C065E6" w:rsidP="00BD12E7">
            <w:pPr>
              <w:jc w:val="center"/>
              <w:rPr>
                <w:b/>
                <w:color w:val="000000"/>
                <w:szCs w:val="22"/>
              </w:rPr>
            </w:pPr>
            <w:r>
              <w:rPr>
                <w:b/>
                <w:color w:val="000000"/>
                <w:szCs w:val="22"/>
              </w:rPr>
              <w:t>X</w:t>
            </w:r>
          </w:p>
        </w:tc>
        <w:tc>
          <w:tcPr>
            <w:tcW w:w="669" w:type="dxa"/>
            <w:vAlign w:val="center"/>
          </w:tcPr>
          <w:p w14:paraId="069EB9EE" w14:textId="2AE9CF1E" w:rsidR="00C065E6" w:rsidRDefault="00C065E6" w:rsidP="00BD12E7">
            <w:pPr>
              <w:jc w:val="center"/>
              <w:rPr>
                <w:b/>
                <w:color w:val="000000"/>
                <w:szCs w:val="22"/>
              </w:rPr>
            </w:pPr>
            <w:r>
              <w:rPr>
                <w:b/>
                <w:color w:val="000000"/>
                <w:szCs w:val="22"/>
              </w:rPr>
              <w:t>X</w:t>
            </w:r>
          </w:p>
        </w:tc>
        <w:tc>
          <w:tcPr>
            <w:tcW w:w="670" w:type="dxa"/>
            <w:vAlign w:val="center"/>
          </w:tcPr>
          <w:p w14:paraId="124F8D65" w14:textId="7EC3145B" w:rsidR="00C065E6" w:rsidRDefault="00C065E6" w:rsidP="00BD12E7">
            <w:pPr>
              <w:jc w:val="center"/>
              <w:rPr>
                <w:b/>
                <w:color w:val="000000"/>
                <w:szCs w:val="22"/>
              </w:rPr>
            </w:pPr>
            <w:r>
              <w:rPr>
                <w:b/>
                <w:color w:val="000000"/>
                <w:szCs w:val="22"/>
              </w:rPr>
              <w:t>X</w:t>
            </w:r>
          </w:p>
        </w:tc>
        <w:tc>
          <w:tcPr>
            <w:tcW w:w="669" w:type="dxa"/>
            <w:vAlign w:val="center"/>
          </w:tcPr>
          <w:p w14:paraId="10F01C6F" w14:textId="2FB8A5DB" w:rsidR="00C065E6" w:rsidRDefault="00C065E6" w:rsidP="00BD12E7">
            <w:pPr>
              <w:jc w:val="center"/>
              <w:rPr>
                <w:b/>
                <w:color w:val="000000"/>
                <w:szCs w:val="22"/>
              </w:rPr>
            </w:pPr>
            <w:r>
              <w:rPr>
                <w:b/>
                <w:color w:val="000000"/>
                <w:szCs w:val="22"/>
              </w:rPr>
              <w:t>X</w:t>
            </w:r>
          </w:p>
        </w:tc>
        <w:tc>
          <w:tcPr>
            <w:tcW w:w="670" w:type="dxa"/>
            <w:vAlign w:val="center"/>
          </w:tcPr>
          <w:p w14:paraId="667F7F66" w14:textId="23A04AC5" w:rsidR="00C065E6" w:rsidRDefault="00C065E6" w:rsidP="00BD12E7">
            <w:pPr>
              <w:jc w:val="center"/>
              <w:rPr>
                <w:b/>
                <w:color w:val="000000"/>
                <w:szCs w:val="22"/>
              </w:rPr>
            </w:pPr>
            <w:r>
              <w:rPr>
                <w:b/>
                <w:color w:val="000000"/>
                <w:szCs w:val="22"/>
              </w:rPr>
              <w:t>X</w:t>
            </w:r>
          </w:p>
        </w:tc>
        <w:tc>
          <w:tcPr>
            <w:tcW w:w="669" w:type="dxa"/>
            <w:vAlign w:val="center"/>
          </w:tcPr>
          <w:p w14:paraId="44476B48" w14:textId="27EF9A20" w:rsidR="00C065E6" w:rsidRDefault="00C065E6" w:rsidP="00BD12E7">
            <w:pPr>
              <w:jc w:val="center"/>
              <w:rPr>
                <w:b/>
                <w:color w:val="000000"/>
                <w:szCs w:val="22"/>
              </w:rPr>
            </w:pPr>
            <w:r>
              <w:rPr>
                <w:b/>
                <w:color w:val="000000"/>
                <w:szCs w:val="22"/>
              </w:rPr>
              <w:t>X</w:t>
            </w:r>
          </w:p>
        </w:tc>
        <w:tc>
          <w:tcPr>
            <w:tcW w:w="670" w:type="dxa"/>
            <w:vAlign w:val="center"/>
          </w:tcPr>
          <w:p w14:paraId="02EB9355" w14:textId="740566EE" w:rsidR="00C065E6" w:rsidRDefault="00C065E6" w:rsidP="00BD12E7">
            <w:pPr>
              <w:jc w:val="center"/>
              <w:rPr>
                <w:b/>
                <w:color w:val="000000"/>
                <w:szCs w:val="22"/>
              </w:rPr>
            </w:pPr>
            <w:r>
              <w:rPr>
                <w:b/>
                <w:color w:val="000000"/>
                <w:szCs w:val="22"/>
              </w:rPr>
              <w:t>X</w:t>
            </w:r>
          </w:p>
        </w:tc>
        <w:tc>
          <w:tcPr>
            <w:tcW w:w="669" w:type="dxa"/>
            <w:vAlign w:val="center"/>
          </w:tcPr>
          <w:p w14:paraId="227FE61E" w14:textId="5C074C6B" w:rsidR="00C065E6" w:rsidRDefault="00C065E6" w:rsidP="00BD12E7">
            <w:pPr>
              <w:jc w:val="center"/>
              <w:rPr>
                <w:b/>
                <w:color w:val="000000"/>
                <w:szCs w:val="22"/>
              </w:rPr>
            </w:pPr>
            <w:r>
              <w:rPr>
                <w:b/>
                <w:color w:val="000000"/>
                <w:szCs w:val="22"/>
              </w:rPr>
              <w:t>X</w:t>
            </w:r>
          </w:p>
        </w:tc>
        <w:tc>
          <w:tcPr>
            <w:tcW w:w="670" w:type="dxa"/>
            <w:vAlign w:val="center"/>
          </w:tcPr>
          <w:p w14:paraId="1FABD642" w14:textId="5FD7E31D" w:rsidR="00C065E6" w:rsidRDefault="00C065E6" w:rsidP="00BD12E7">
            <w:pPr>
              <w:jc w:val="center"/>
              <w:rPr>
                <w:b/>
                <w:color w:val="000000"/>
                <w:szCs w:val="22"/>
              </w:rPr>
            </w:pPr>
            <w:r>
              <w:rPr>
                <w:b/>
                <w:color w:val="000000"/>
                <w:szCs w:val="22"/>
              </w:rPr>
              <w:t>X</w:t>
            </w:r>
          </w:p>
        </w:tc>
        <w:tc>
          <w:tcPr>
            <w:tcW w:w="669" w:type="dxa"/>
            <w:vAlign w:val="center"/>
          </w:tcPr>
          <w:p w14:paraId="1E4765CA" w14:textId="49F3A8D2" w:rsidR="00C065E6" w:rsidRDefault="00C065E6" w:rsidP="00BD12E7">
            <w:pPr>
              <w:jc w:val="center"/>
              <w:rPr>
                <w:b/>
                <w:color w:val="000000"/>
                <w:szCs w:val="22"/>
              </w:rPr>
            </w:pPr>
          </w:p>
        </w:tc>
        <w:tc>
          <w:tcPr>
            <w:tcW w:w="670" w:type="dxa"/>
            <w:vAlign w:val="center"/>
          </w:tcPr>
          <w:p w14:paraId="3418B89F" w14:textId="77777777" w:rsidR="00C065E6" w:rsidRDefault="00C065E6" w:rsidP="00BD12E7">
            <w:pPr>
              <w:jc w:val="center"/>
              <w:rPr>
                <w:b/>
                <w:color w:val="000000"/>
                <w:szCs w:val="22"/>
              </w:rPr>
            </w:pPr>
          </w:p>
        </w:tc>
      </w:tr>
      <w:tr w:rsidR="00C065E6" w:rsidRPr="001516B6" w14:paraId="7AE9FDB5" w14:textId="77777777" w:rsidTr="00BD12E7">
        <w:trPr>
          <w:cantSplit/>
          <w:trHeight w:val="289"/>
          <w:jc w:val="center"/>
        </w:trPr>
        <w:tc>
          <w:tcPr>
            <w:tcW w:w="830" w:type="dxa"/>
            <w:vAlign w:val="center"/>
          </w:tcPr>
          <w:p w14:paraId="2A572EAC" w14:textId="7DB6F7A5" w:rsidR="00C065E6" w:rsidRDefault="00C065E6" w:rsidP="00C065E6">
            <w:pPr>
              <w:tabs>
                <w:tab w:val="left" w:pos="397"/>
              </w:tabs>
              <w:ind w:left="397" w:hanging="397"/>
              <w:jc w:val="center"/>
              <w:rPr>
                <w:color w:val="000000"/>
                <w:szCs w:val="22"/>
              </w:rPr>
            </w:pPr>
            <w:r>
              <w:rPr>
                <w:color w:val="000000"/>
                <w:szCs w:val="22"/>
              </w:rPr>
              <w:t>2.3</w:t>
            </w:r>
          </w:p>
        </w:tc>
        <w:tc>
          <w:tcPr>
            <w:tcW w:w="4819" w:type="dxa"/>
            <w:vAlign w:val="center"/>
          </w:tcPr>
          <w:p w14:paraId="6DA64457" w14:textId="6F476E8C" w:rsidR="00C065E6" w:rsidRDefault="00C065E6" w:rsidP="00C065E6">
            <w:pPr>
              <w:tabs>
                <w:tab w:val="left" w:pos="397"/>
              </w:tabs>
              <w:ind w:left="397" w:hanging="397"/>
              <w:rPr>
                <w:color w:val="000000"/>
                <w:szCs w:val="22"/>
              </w:rPr>
            </w:pPr>
            <w:r>
              <w:rPr>
                <w:color w:val="000000"/>
                <w:szCs w:val="22"/>
              </w:rPr>
              <w:t>School visits</w:t>
            </w:r>
          </w:p>
        </w:tc>
        <w:tc>
          <w:tcPr>
            <w:tcW w:w="953" w:type="dxa"/>
            <w:vAlign w:val="center"/>
          </w:tcPr>
          <w:p w14:paraId="1E989EDD" w14:textId="190DF9DC" w:rsidR="00C065E6" w:rsidRDefault="00C065E6" w:rsidP="00C065E6">
            <w:pPr>
              <w:jc w:val="center"/>
              <w:rPr>
                <w:b/>
                <w:color w:val="000000"/>
                <w:szCs w:val="22"/>
              </w:rPr>
            </w:pPr>
            <w:r>
              <w:rPr>
                <w:b/>
                <w:color w:val="000000"/>
                <w:szCs w:val="22"/>
              </w:rPr>
              <w:t>40</w:t>
            </w:r>
          </w:p>
        </w:tc>
        <w:tc>
          <w:tcPr>
            <w:tcW w:w="669" w:type="dxa"/>
            <w:vAlign w:val="center"/>
          </w:tcPr>
          <w:p w14:paraId="6013556E" w14:textId="48372857" w:rsidR="00C065E6" w:rsidRDefault="00C065E6" w:rsidP="00C065E6">
            <w:pPr>
              <w:jc w:val="center"/>
              <w:rPr>
                <w:b/>
                <w:color w:val="000000"/>
                <w:szCs w:val="22"/>
              </w:rPr>
            </w:pPr>
            <w:r>
              <w:rPr>
                <w:b/>
                <w:color w:val="000000"/>
                <w:szCs w:val="22"/>
              </w:rPr>
              <w:t>X</w:t>
            </w:r>
          </w:p>
        </w:tc>
        <w:tc>
          <w:tcPr>
            <w:tcW w:w="670" w:type="dxa"/>
            <w:vAlign w:val="center"/>
          </w:tcPr>
          <w:p w14:paraId="60C1524C" w14:textId="07136D06" w:rsidR="00C065E6" w:rsidRDefault="00C065E6" w:rsidP="00C065E6">
            <w:pPr>
              <w:jc w:val="center"/>
              <w:rPr>
                <w:b/>
                <w:color w:val="000000"/>
                <w:szCs w:val="22"/>
              </w:rPr>
            </w:pPr>
            <w:r>
              <w:rPr>
                <w:b/>
                <w:color w:val="000000"/>
                <w:szCs w:val="22"/>
              </w:rPr>
              <w:t>X</w:t>
            </w:r>
          </w:p>
        </w:tc>
        <w:tc>
          <w:tcPr>
            <w:tcW w:w="669" w:type="dxa"/>
            <w:vAlign w:val="center"/>
          </w:tcPr>
          <w:p w14:paraId="737F18AE" w14:textId="0F4A2360" w:rsidR="00C065E6" w:rsidRDefault="00C065E6" w:rsidP="00C065E6">
            <w:pPr>
              <w:jc w:val="center"/>
              <w:rPr>
                <w:b/>
                <w:color w:val="000000"/>
                <w:szCs w:val="22"/>
              </w:rPr>
            </w:pPr>
            <w:r>
              <w:rPr>
                <w:b/>
                <w:color w:val="000000"/>
                <w:szCs w:val="22"/>
              </w:rPr>
              <w:t>X</w:t>
            </w:r>
          </w:p>
        </w:tc>
        <w:tc>
          <w:tcPr>
            <w:tcW w:w="670" w:type="dxa"/>
            <w:vAlign w:val="center"/>
          </w:tcPr>
          <w:p w14:paraId="6DE2BAB4" w14:textId="2A3BC316" w:rsidR="00C065E6" w:rsidRDefault="00C065E6" w:rsidP="00C065E6">
            <w:pPr>
              <w:jc w:val="center"/>
              <w:rPr>
                <w:b/>
                <w:color w:val="000000"/>
                <w:szCs w:val="22"/>
              </w:rPr>
            </w:pPr>
            <w:r>
              <w:rPr>
                <w:b/>
                <w:color w:val="000000"/>
                <w:szCs w:val="22"/>
              </w:rPr>
              <w:t>X</w:t>
            </w:r>
          </w:p>
        </w:tc>
        <w:tc>
          <w:tcPr>
            <w:tcW w:w="669" w:type="dxa"/>
            <w:vAlign w:val="center"/>
          </w:tcPr>
          <w:p w14:paraId="2E217005" w14:textId="51B7F916" w:rsidR="00C065E6" w:rsidRDefault="00C065E6" w:rsidP="00C065E6">
            <w:pPr>
              <w:jc w:val="center"/>
              <w:rPr>
                <w:b/>
                <w:color w:val="000000"/>
                <w:szCs w:val="22"/>
              </w:rPr>
            </w:pPr>
            <w:r>
              <w:rPr>
                <w:b/>
                <w:color w:val="000000"/>
                <w:szCs w:val="22"/>
              </w:rPr>
              <w:t>X</w:t>
            </w:r>
          </w:p>
        </w:tc>
        <w:tc>
          <w:tcPr>
            <w:tcW w:w="670" w:type="dxa"/>
            <w:vAlign w:val="center"/>
          </w:tcPr>
          <w:p w14:paraId="53D3478E" w14:textId="19DB8F85" w:rsidR="00C065E6" w:rsidRDefault="00C065E6" w:rsidP="00C065E6">
            <w:pPr>
              <w:jc w:val="center"/>
              <w:rPr>
                <w:b/>
                <w:color w:val="000000"/>
                <w:szCs w:val="22"/>
              </w:rPr>
            </w:pPr>
            <w:r>
              <w:rPr>
                <w:b/>
                <w:color w:val="000000"/>
                <w:szCs w:val="22"/>
              </w:rPr>
              <w:t>X</w:t>
            </w:r>
          </w:p>
        </w:tc>
        <w:tc>
          <w:tcPr>
            <w:tcW w:w="669" w:type="dxa"/>
            <w:vAlign w:val="center"/>
          </w:tcPr>
          <w:p w14:paraId="6B6D0752" w14:textId="171DA295" w:rsidR="00C065E6" w:rsidRDefault="00C065E6" w:rsidP="00C065E6">
            <w:pPr>
              <w:jc w:val="center"/>
              <w:rPr>
                <w:b/>
                <w:color w:val="000000"/>
                <w:szCs w:val="22"/>
              </w:rPr>
            </w:pPr>
            <w:r>
              <w:rPr>
                <w:b/>
                <w:color w:val="000000"/>
                <w:szCs w:val="22"/>
              </w:rPr>
              <w:t>X</w:t>
            </w:r>
          </w:p>
        </w:tc>
        <w:tc>
          <w:tcPr>
            <w:tcW w:w="670" w:type="dxa"/>
            <w:vAlign w:val="center"/>
          </w:tcPr>
          <w:p w14:paraId="50BED4D7" w14:textId="66F2E99F" w:rsidR="00C065E6" w:rsidRDefault="00C065E6" w:rsidP="00C065E6">
            <w:pPr>
              <w:jc w:val="center"/>
              <w:rPr>
                <w:b/>
                <w:color w:val="000000"/>
                <w:szCs w:val="22"/>
              </w:rPr>
            </w:pPr>
            <w:r>
              <w:rPr>
                <w:b/>
                <w:color w:val="000000"/>
                <w:szCs w:val="22"/>
              </w:rPr>
              <w:t>X</w:t>
            </w:r>
          </w:p>
        </w:tc>
        <w:tc>
          <w:tcPr>
            <w:tcW w:w="669" w:type="dxa"/>
            <w:vAlign w:val="center"/>
          </w:tcPr>
          <w:p w14:paraId="43F82647" w14:textId="0FF95B25" w:rsidR="00C065E6" w:rsidRDefault="00C065E6" w:rsidP="00C065E6">
            <w:pPr>
              <w:jc w:val="center"/>
              <w:rPr>
                <w:b/>
                <w:color w:val="000000"/>
                <w:szCs w:val="22"/>
              </w:rPr>
            </w:pPr>
            <w:r>
              <w:rPr>
                <w:b/>
                <w:color w:val="000000"/>
                <w:szCs w:val="22"/>
              </w:rPr>
              <w:t>X</w:t>
            </w:r>
          </w:p>
        </w:tc>
        <w:tc>
          <w:tcPr>
            <w:tcW w:w="670" w:type="dxa"/>
            <w:vAlign w:val="center"/>
          </w:tcPr>
          <w:p w14:paraId="21E15A65" w14:textId="6C2A60DF" w:rsidR="00C065E6" w:rsidRDefault="00C065E6" w:rsidP="00C065E6">
            <w:pPr>
              <w:jc w:val="center"/>
              <w:rPr>
                <w:b/>
                <w:color w:val="000000"/>
                <w:szCs w:val="22"/>
              </w:rPr>
            </w:pPr>
            <w:r>
              <w:rPr>
                <w:b/>
                <w:color w:val="000000"/>
                <w:szCs w:val="22"/>
              </w:rPr>
              <w:t>X</w:t>
            </w:r>
          </w:p>
        </w:tc>
        <w:tc>
          <w:tcPr>
            <w:tcW w:w="669" w:type="dxa"/>
            <w:vAlign w:val="center"/>
          </w:tcPr>
          <w:p w14:paraId="5D559E0B" w14:textId="77777777" w:rsidR="00C065E6" w:rsidRDefault="00C065E6" w:rsidP="00C065E6">
            <w:pPr>
              <w:jc w:val="center"/>
              <w:rPr>
                <w:b/>
                <w:color w:val="000000"/>
                <w:szCs w:val="22"/>
              </w:rPr>
            </w:pPr>
          </w:p>
        </w:tc>
        <w:tc>
          <w:tcPr>
            <w:tcW w:w="670" w:type="dxa"/>
            <w:vAlign w:val="center"/>
          </w:tcPr>
          <w:p w14:paraId="389D0588" w14:textId="77777777" w:rsidR="00C065E6" w:rsidRDefault="00C065E6" w:rsidP="00C065E6">
            <w:pPr>
              <w:jc w:val="center"/>
              <w:rPr>
                <w:b/>
                <w:color w:val="000000"/>
                <w:szCs w:val="22"/>
              </w:rPr>
            </w:pPr>
          </w:p>
        </w:tc>
      </w:tr>
      <w:tr w:rsidR="0043318F" w:rsidRPr="001516B6" w14:paraId="224F0FFB" w14:textId="77777777" w:rsidTr="00BD12E7">
        <w:trPr>
          <w:cantSplit/>
          <w:trHeight w:val="289"/>
          <w:jc w:val="center"/>
        </w:trPr>
        <w:tc>
          <w:tcPr>
            <w:tcW w:w="830" w:type="dxa"/>
            <w:vAlign w:val="center"/>
          </w:tcPr>
          <w:p w14:paraId="076307D0" w14:textId="27DD90A3" w:rsidR="0043318F" w:rsidRPr="001516B6" w:rsidRDefault="0043318F" w:rsidP="0043318F">
            <w:pPr>
              <w:tabs>
                <w:tab w:val="left" w:pos="397"/>
              </w:tabs>
              <w:ind w:left="397" w:hanging="397"/>
              <w:jc w:val="center"/>
              <w:rPr>
                <w:color w:val="000000"/>
                <w:szCs w:val="22"/>
              </w:rPr>
            </w:pPr>
            <w:r>
              <w:rPr>
                <w:color w:val="000000"/>
                <w:szCs w:val="22"/>
              </w:rPr>
              <w:t>3.1</w:t>
            </w:r>
          </w:p>
        </w:tc>
        <w:tc>
          <w:tcPr>
            <w:tcW w:w="4819" w:type="dxa"/>
            <w:vAlign w:val="center"/>
          </w:tcPr>
          <w:p w14:paraId="7D2F65EA" w14:textId="30EDA4F1" w:rsidR="0043318F" w:rsidRPr="001516B6" w:rsidRDefault="0043318F" w:rsidP="0043318F">
            <w:pPr>
              <w:tabs>
                <w:tab w:val="left" w:pos="397"/>
              </w:tabs>
              <w:ind w:left="397" w:hanging="397"/>
              <w:rPr>
                <w:color w:val="000000"/>
                <w:szCs w:val="22"/>
              </w:rPr>
            </w:pPr>
            <w:r>
              <w:rPr>
                <w:color w:val="000000"/>
                <w:szCs w:val="22"/>
              </w:rPr>
              <w:t>Monitoring and evaluation tools and visits</w:t>
            </w:r>
          </w:p>
        </w:tc>
        <w:tc>
          <w:tcPr>
            <w:tcW w:w="953" w:type="dxa"/>
            <w:vAlign w:val="center"/>
          </w:tcPr>
          <w:p w14:paraId="1E65BA6C" w14:textId="2054D670" w:rsidR="0043318F" w:rsidRPr="001516B6" w:rsidRDefault="0043318F" w:rsidP="0043318F">
            <w:pPr>
              <w:jc w:val="center"/>
              <w:rPr>
                <w:b/>
                <w:color w:val="000000"/>
                <w:szCs w:val="22"/>
              </w:rPr>
            </w:pPr>
            <w:r>
              <w:rPr>
                <w:b/>
                <w:color w:val="000000"/>
                <w:szCs w:val="22"/>
              </w:rPr>
              <w:t>48</w:t>
            </w:r>
          </w:p>
        </w:tc>
        <w:tc>
          <w:tcPr>
            <w:tcW w:w="669" w:type="dxa"/>
            <w:vAlign w:val="center"/>
          </w:tcPr>
          <w:p w14:paraId="3FAD70D0" w14:textId="2CB102D3" w:rsidR="0043318F" w:rsidRPr="001516B6" w:rsidRDefault="0043318F" w:rsidP="0043318F">
            <w:pPr>
              <w:jc w:val="center"/>
              <w:rPr>
                <w:b/>
                <w:color w:val="000000"/>
                <w:szCs w:val="22"/>
              </w:rPr>
            </w:pPr>
            <w:r>
              <w:rPr>
                <w:b/>
                <w:color w:val="000000"/>
                <w:szCs w:val="22"/>
              </w:rPr>
              <w:t>O</w:t>
            </w:r>
          </w:p>
        </w:tc>
        <w:tc>
          <w:tcPr>
            <w:tcW w:w="670" w:type="dxa"/>
            <w:vAlign w:val="center"/>
          </w:tcPr>
          <w:p w14:paraId="7BCDC283" w14:textId="57A3C006" w:rsidR="0043318F" w:rsidRPr="001516B6" w:rsidRDefault="0043318F" w:rsidP="0043318F">
            <w:pPr>
              <w:jc w:val="center"/>
              <w:rPr>
                <w:b/>
                <w:color w:val="000000"/>
                <w:szCs w:val="22"/>
              </w:rPr>
            </w:pPr>
            <w:r>
              <w:rPr>
                <w:b/>
                <w:color w:val="000000"/>
                <w:szCs w:val="22"/>
              </w:rPr>
              <w:t>O</w:t>
            </w:r>
          </w:p>
        </w:tc>
        <w:tc>
          <w:tcPr>
            <w:tcW w:w="669" w:type="dxa"/>
            <w:vAlign w:val="center"/>
          </w:tcPr>
          <w:p w14:paraId="1FAC0B76" w14:textId="45896DF0" w:rsidR="0043318F" w:rsidRPr="001516B6" w:rsidRDefault="0043318F" w:rsidP="0043318F">
            <w:pPr>
              <w:jc w:val="center"/>
              <w:rPr>
                <w:b/>
                <w:color w:val="000000"/>
                <w:szCs w:val="22"/>
              </w:rPr>
            </w:pPr>
            <w:r>
              <w:rPr>
                <w:b/>
                <w:color w:val="000000"/>
                <w:szCs w:val="22"/>
              </w:rPr>
              <w:t>O</w:t>
            </w:r>
          </w:p>
        </w:tc>
        <w:tc>
          <w:tcPr>
            <w:tcW w:w="670" w:type="dxa"/>
            <w:vAlign w:val="center"/>
          </w:tcPr>
          <w:p w14:paraId="264068B0" w14:textId="56CA48D6" w:rsidR="0043318F" w:rsidRPr="001516B6" w:rsidRDefault="0043318F" w:rsidP="0043318F">
            <w:pPr>
              <w:jc w:val="center"/>
              <w:rPr>
                <w:b/>
                <w:color w:val="000000"/>
                <w:szCs w:val="22"/>
              </w:rPr>
            </w:pPr>
            <w:r>
              <w:rPr>
                <w:b/>
                <w:color w:val="000000"/>
                <w:szCs w:val="22"/>
              </w:rPr>
              <w:t>O</w:t>
            </w:r>
          </w:p>
        </w:tc>
        <w:tc>
          <w:tcPr>
            <w:tcW w:w="669" w:type="dxa"/>
            <w:vAlign w:val="center"/>
          </w:tcPr>
          <w:p w14:paraId="0FFCF1F8" w14:textId="2CD3302A" w:rsidR="0043318F" w:rsidRPr="001516B6" w:rsidRDefault="0043318F" w:rsidP="0043318F">
            <w:pPr>
              <w:jc w:val="center"/>
              <w:rPr>
                <w:b/>
                <w:color w:val="000000"/>
                <w:szCs w:val="22"/>
              </w:rPr>
            </w:pPr>
            <w:r>
              <w:rPr>
                <w:b/>
                <w:color w:val="000000"/>
                <w:szCs w:val="22"/>
              </w:rPr>
              <w:t>O</w:t>
            </w:r>
          </w:p>
        </w:tc>
        <w:tc>
          <w:tcPr>
            <w:tcW w:w="670" w:type="dxa"/>
            <w:vAlign w:val="center"/>
          </w:tcPr>
          <w:p w14:paraId="75DB7C40" w14:textId="763878EF" w:rsidR="0043318F" w:rsidRPr="001516B6" w:rsidRDefault="0043318F" w:rsidP="0043318F">
            <w:pPr>
              <w:jc w:val="center"/>
              <w:rPr>
                <w:b/>
                <w:color w:val="000000"/>
                <w:szCs w:val="22"/>
              </w:rPr>
            </w:pPr>
            <w:r>
              <w:rPr>
                <w:b/>
                <w:color w:val="000000"/>
                <w:szCs w:val="22"/>
              </w:rPr>
              <w:t>O</w:t>
            </w:r>
          </w:p>
        </w:tc>
        <w:tc>
          <w:tcPr>
            <w:tcW w:w="669" w:type="dxa"/>
            <w:vAlign w:val="center"/>
          </w:tcPr>
          <w:p w14:paraId="003A9632" w14:textId="2036D994" w:rsidR="0043318F" w:rsidRPr="001516B6" w:rsidRDefault="0043318F" w:rsidP="0043318F">
            <w:pPr>
              <w:jc w:val="center"/>
              <w:rPr>
                <w:b/>
                <w:color w:val="000000"/>
                <w:szCs w:val="22"/>
              </w:rPr>
            </w:pPr>
            <w:r>
              <w:rPr>
                <w:b/>
                <w:color w:val="000000"/>
                <w:szCs w:val="22"/>
              </w:rPr>
              <w:t>O</w:t>
            </w:r>
          </w:p>
        </w:tc>
        <w:tc>
          <w:tcPr>
            <w:tcW w:w="670" w:type="dxa"/>
            <w:vAlign w:val="center"/>
          </w:tcPr>
          <w:p w14:paraId="62A0A1DA" w14:textId="5417741C" w:rsidR="0043318F" w:rsidRPr="001516B6" w:rsidRDefault="0043318F" w:rsidP="0043318F">
            <w:pPr>
              <w:jc w:val="center"/>
              <w:rPr>
                <w:b/>
                <w:color w:val="000000"/>
                <w:szCs w:val="22"/>
              </w:rPr>
            </w:pPr>
            <w:r>
              <w:rPr>
                <w:b/>
                <w:color w:val="000000"/>
                <w:szCs w:val="22"/>
              </w:rPr>
              <w:t>O</w:t>
            </w:r>
          </w:p>
        </w:tc>
        <w:tc>
          <w:tcPr>
            <w:tcW w:w="669" w:type="dxa"/>
            <w:vAlign w:val="center"/>
          </w:tcPr>
          <w:p w14:paraId="476E100C" w14:textId="4DCACD71" w:rsidR="0043318F" w:rsidRPr="001516B6" w:rsidRDefault="0043318F" w:rsidP="0043318F">
            <w:pPr>
              <w:jc w:val="center"/>
              <w:rPr>
                <w:b/>
                <w:color w:val="000000"/>
                <w:szCs w:val="22"/>
              </w:rPr>
            </w:pPr>
            <w:r>
              <w:rPr>
                <w:b/>
                <w:color w:val="000000"/>
                <w:szCs w:val="22"/>
              </w:rPr>
              <w:t>O</w:t>
            </w:r>
          </w:p>
        </w:tc>
        <w:tc>
          <w:tcPr>
            <w:tcW w:w="670" w:type="dxa"/>
            <w:vAlign w:val="center"/>
          </w:tcPr>
          <w:p w14:paraId="646A7B24" w14:textId="3068A3DC" w:rsidR="0043318F" w:rsidRPr="001516B6" w:rsidRDefault="0043318F" w:rsidP="0043318F">
            <w:pPr>
              <w:jc w:val="center"/>
              <w:rPr>
                <w:b/>
                <w:color w:val="000000"/>
                <w:szCs w:val="22"/>
              </w:rPr>
            </w:pPr>
            <w:r>
              <w:rPr>
                <w:b/>
                <w:color w:val="000000"/>
                <w:szCs w:val="22"/>
              </w:rPr>
              <w:t>O</w:t>
            </w:r>
          </w:p>
        </w:tc>
        <w:tc>
          <w:tcPr>
            <w:tcW w:w="669" w:type="dxa"/>
            <w:vAlign w:val="center"/>
          </w:tcPr>
          <w:p w14:paraId="64030BA9" w14:textId="292C6AC8" w:rsidR="0043318F" w:rsidRPr="001516B6" w:rsidRDefault="0043318F" w:rsidP="0043318F">
            <w:pPr>
              <w:jc w:val="center"/>
              <w:rPr>
                <w:b/>
                <w:color w:val="000000"/>
                <w:szCs w:val="22"/>
              </w:rPr>
            </w:pPr>
            <w:r>
              <w:rPr>
                <w:b/>
                <w:color w:val="000000"/>
                <w:szCs w:val="22"/>
              </w:rPr>
              <w:t>O</w:t>
            </w:r>
          </w:p>
        </w:tc>
        <w:tc>
          <w:tcPr>
            <w:tcW w:w="670" w:type="dxa"/>
            <w:vAlign w:val="center"/>
          </w:tcPr>
          <w:p w14:paraId="63E34EB3" w14:textId="28093E9E" w:rsidR="0043318F" w:rsidRPr="001516B6" w:rsidRDefault="0043318F" w:rsidP="0043318F">
            <w:pPr>
              <w:jc w:val="center"/>
              <w:rPr>
                <w:b/>
                <w:color w:val="000000"/>
                <w:szCs w:val="22"/>
              </w:rPr>
            </w:pPr>
            <w:r>
              <w:rPr>
                <w:b/>
                <w:color w:val="000000"/>
                <w:szCs w:val="22"/>
              </w:rPr>
              <w:t>o</w:t>
            </w:r>
          </w:p>
        </w:tc>
      </w:tr>
      <w:tr w:rsidR="007E0E24" w:rsidRPr="001516B6" w14:paraId="089ADB53" w14:textId="77777777" w:rsidTr="00BD12E7">
        <w:trPr>
          <w:cantSplit/>
          <w:trHeight w:val="289"/>
          <w:jc w:val="center"/>
        </w:trPr>
        <w:tc>
          <w:tcPr>
            <w:tcW w:w="830" w:type="dxa"/>
            <w:vAlign w:val="center"/>
          </w:tcPr>
          <w:p w14:paraId="6B192FF8" w14:textId="0C6C7BB2" w:rsidR="007E0E24" w:rsidRPr="001516B6" w:rsidRDefault="006A237F" w:rsidP="007E0E24">
            <w:pPr>
              <w:tabs>
                <w:tab w:val="left" w:pos="397"/>
              </w:tabs>
              <w:ind w:left="397" w:hanging="397"/>
              <w:jc w:val="center"/>
              <w:rPr>
                <w:color w:val="000000"/>
                <w:szCs w:val="22"/>
              </w:rPr>
            </w:pPr>
            <w:r>
              <w:rPr>
                <w:color w:val="000000"/>
                <w:szCs w:val="22"/>
              </w:rPr>
              <w:t>4.1</w:t>
            </w:r>
          </w:p>
        </w:tc>
        <w:tc>
          <w:tcPr>
            <w:tcW w:w="4819" w:type="dxa"/>
            <w:vAlign w:val="center"/>
          </w:tcPr>
          <w:p w14:paraId="40522B3D" w14:textId="3CB6C361" w:rsidR="007E0E24" w:rsidRPr="001516B6" w:rsidRDefault="007E0E24" w:rsidP="007E0E24">
            <w:pPr>
              <w:tabs>
                <w:tab w:val="left" w:pos="397"/>
              </w:tabs>
              <w:ind w:left="397" w:hanging="397"/>
              <w:rPr>
                <w:color w:val="000000"/>
                <w:szCs w:val="22"/>
              </w:rPr>
            </w:pPr>
            <w:r>
              <w:rPr>
                <w:color w:val="000000"/>
                <w:szCs w:val="22"/>
              </w:rPr>
              <w:t>Policy dialogue</w:t>
            </w:r>
          </w:p>
        </w:tc>
        <w:tc>
          <w:tcPr>
            <w:tcW w:w="953" w:type="dxa"/>
            <w:vAlign w:val="center"/>
          </w:tcPr>
          <w:p w14:paraId="2B519D9A" w14:textId="6FE82032" w:rsidR="007E0E24" w:rsidRPr="001516B6" w:rsidRDefault="007E0E24" w:rsidP="007E0E24">
            <w:pPr>
              <w:jc w:val="center"/>
              <w:rPr>
                <w:b/>
                <w:color w:val="000000"/>
                <w:szCs w:val="22"/>
              </w:rPr>
            </w:pPr>
            <w:r>
              <w:rPr>
                <w:b/>
                <w:color w:val="000000"/>
                <w:szCs w:val="22"/>
              </w:rPr>
              <w:t>44</w:t>
            </w:r>
          </w:p>
        </w:tc>
        <w:tc>
          <w:tcPr>
            <w:tcW w:w="669" w:type="dxa"/>
            <w:vAlign w:val="center"/>
          </w:tcPr>
          <w:p w14:paraId="7517D9A2" w14:textId="08AFE4C8" w:rsidR="007E0E24" w:rsidRPr="001516B6" w:rsidRDefault="007E0E24" w:rsidP="007E0E24">
            <w:pPr>
              <w:jc w:val="center"/>
              <w:rPr>
                <w:b/>
                <w:color w:val="000000"/>
                <w:szCs w:val="22"/>
              </w:rPr>
            </w:pPr>
            <w:r>
              <w:rPr>
                <w:b/>
                <w:color w:val="000000"/>
                <w:szCs w:val="22"/>
              </w:rPr>
              <w:t>x</w:t>
            </w:r>
          </w:p>
        </w:tc>
        <w:tc>
          <w:tcPr>
            <w:tcW w:w="670" w:type="dxa"/>
            <w:vAlign w:val="center"/>
          </w:tcPr>
          <w:p w14:paraId="2F052100" w14:textId="1854AC5B" w:rsidR="007E0E24" w:rsidRPr="001516B6" w:rsidRDefault="007E0E24" w:rsidP="007E0E24">
            <w:pPr>
              <w:jc w:val="center"/>
              <w:rPr>
                <w:b/>
                <w:color w:val="000000"/>
                <w:szCs w:val="22"/>
              </w:rPr>
            </w:pPr>
            <w:r>
              <w:rPr>
                <w:b/>
                <w:color w:val="000000"/>
                <w:szCs w:val="22"/>
              </w:rPr>
              <w:t>x</w:t>
            </w:r>
          </w:p>
        </w:tc>
        <w:tc>
          <w:tcPr>
            <w:tcW w:w="669" w:type="dxa"/>
            <w:vAlign w:val="center"/>
          </w:tcPr>
          <w:p w14:paraId="72CFCE4B" w14:textId="4D7AA89D" w:rsidR="007E0E24" w:rsidRPr="001516B6" w:rsidRDefault="007E0E24" w:rsidP="007E0E24">
            <w:pPr>
              <w:jc w:val="center"/>
              <w:rPr>
                <w:b/>
                <w:color w:val="000000"/>
                <w:szCs w:val="22"/>
              </w:rPr>
            </w:pPr>
            <w:r>
              <w:rPr>
                <w:b/>
                <w:color w:val="000000"/>
                <w:szCs w:val="22"/>
              </w:rPr>
              <w:t>x</w:t>
            </w:r>
          </w:p>
        </w:tc>
        <w:tc>
          <w:tcPr>
            <w:tcW w:w="670" w:type="dxa"/>
            <w:vAlign w:val="center"/>
          </w:tcPr>
          <w:p w14:paraId="292A1686" w14:textId="1A9ED82B" w:rsidR="007E0E24" w:rsidRPr="001516B6" w:rsidRDefault="007E0E24" w:rsidP="007E0E24">
            <w:pPr>
              <w:jc w:val="center"/>
              <w:rPr>
                <w:b/>
                <w:color w:val="000000"/>
                <w:szCs w:val="22"/>
              </w:rPr>
            </w:pPr>
            <w:r>
              <w:rPr>
                <w:b/>
                <w:color w:val="000000"/>
                <w:szCs w:val="22"/>
              </w:rPr>
              <w:t>x</w:t>
            </w:r>
          </w:p>
        </w:tc>
        <w:tc>
          <w:tcPr>
            <w:tcW w:w="669" w:type="dxa"/>
            <w:vAlign w:val="center"/>
          </w:tcPr>
          <w:p w14:paraId="4EAECF25" w14:textId="1E730595" w:rsidR="007E0E24" w:rsidRPr="001516B6" w:rsidRDefault="007E0E24" w:rsidP="007E0E24">
            <w:pPr>
              <w:jc w:val="center"/>
              <w:rPr>
                <w:b/>
                <w:color w:val="000000"/>
                <w:szCs w:val="22"/>
              </w:rPr>
            </w:pPr>
            <w:r>
              <w:rPr>
                <w:b/>
                <w:color w:val="000000"/>
                <w:szCs w:val="22"/>
              </w:rPr>
              <w:t>x</w:t>
            </w:r>
          </w:p>
        </w:tc>
        <w:tc>
          <w:tcPr>
            <w:tcW w:w="670" w:type="dxa"/>
            <w:vAlign w:val="center"/>
          </w:tcPr>
          <w:p w14:paraId="234DAEB0" w14:textId="3DA9E172" w:rsidR="007E0E24" w:rsidRPr="001516B6" w:rsidRDefault="007E0E24" w:rsidP="007E0E24">
            <w:pPr>
              <w:jc w:val="center"/>
              <w:rPr>
                <w:b/>
                <w:color w:val="000000"/>
                <w:szCs w:val="22"/>
              </w:rPr>
            </w:pPr>
            <w:r>
              <w:rPr>
                <w:b/>
                <w:color w:val="000000"/>
                <w:szCs w:val="22"/>
              </w:rPr>
              <w:t>x</w:t>
            </w:r>
          </w:p>
        </w:tc>
        <w:tc>
          <w:tcPr>
            <w:tcW w:w="669" w:type="dxa"/>
            <w:vAlign w:val="center"/>
          </w:tcPr>
          <w:p w14:paraId="76334D28" w14:textId="393AB4B9" w:rsidR="007E0E24" w:rsidRPr="001516B6" w:rsidRDefault="007E0E24" w:rsidP="007E0E24">
            <w:pPr>
              <w:jc w:val="center"/>
              <w:rPr>
                <w:b/>
                <w:color w:val="000000"/>
                <w:szCs w:val="22"/>
              </w:rPr>
            </w:pPr>
            <w:r>
              <w:rPr>
                <w:b/>
                <w:color w:val="000000"/>
                <w:szCs w:val="22"/>
              </w:rPr>
              <w:t>x</w:t>
            </w:r>
          </w:p>
        </w:tc>
        <w:tc>
          <w:tcPr>
            <w:tcW w:w="670" w:type="dxa"/>
            <w:vAlign w:val="center"/>
          </w:tcPr>
          <w:p w14:paraId="2923F2B7" w14:textId="1C33DCAC" w:rsidR="007E0E24" w:rsidRPr="001516B6" w:rsidRDefault="007E0E24" w:rsidP="007E0E24">
            <w:pPr>
              <w:jc w:val="center"/>
              <w:rPr>
                <w:b/>
                <w:color w:val="000000"/>
                <w:szCs w:val="22"/>
              </w:rPr>
            </w:pPr>
            <w:r>
              <w:rPr>
                <w:b/>
                <w:color w:val="000000"/>
                <w:szCs w:val="22"/>
              </w:rPr>
              <w:t>x</w:t>
            </w:r>
          </w:p>
        </w:tc>
        <w:tc>
          <w:tcPr>
            <w:tcW w:w="669" w:type="dxa"/>
            <w:vAlign w:val="center"/>
          </w:tcPr>
          <w:p w14:paraId="632321A2" w14:textId="0CA5868F" w:rsidR="007E0E24" w:rsidRPr="001516B6" w:rsidRDefault="007E0E24" w:rsidP="007E0E24">
            <w:pPr>
              <w:jc w:val="center"/>
              <w:rPr>
                <w:b/>
                <w:color w:val="000000"/>
                <w:szCs w:val="22"/>
              </w:rPr>
            </w:pPr>
            <w:r>
              <w:rPr>
                <w:b/>
                <w:color w:val="000000"/>
                <w:szCs w:val="22"/>
              </w:rPr>
              <w:t>x</w:t>
            </w:r>
          </w:p>
        </w:tc>
        <w:tc>
          <w:tcPr>
            <w:tcW w:w="670" w:type="dxa"/>
            <w:vAlign w:val="center"/>
          </w:tcPr>
          <w:p w14:paraId="55CE24CF" w14:textId="4527C7C8" w:rsidR="007E0E24" w:rsidRPr="001516B6" w:rsidRDefault="007E0E24" w:rsidP="007E0E24">
            <w:pPr>
              <w:jc w:val="center"/>
              <w:rPr>
                <w:b/>
                <w:color w:val="000000"/>
                <w:szCs w:val="22"/>
              </w:rPr>
            </w:pPr>
            <w:r>
              <w:rPr>
                <w:b/>
                <w:color w:val="000000"/>
                <w:szCs w:val="22"/>
              </w:rPr>
              <w:t>x</w:t>
            </w:r>
          </w:p>
        </w:tc>
        <w:tc>
          <w:tcPr>
            <w:tcW w:w="669" w:type="dxa"/>
            <w:vAlign w:val="center"/>
          </w:tcPr>
          <w:p w14:paraId="6066F4AF" w14:textId="22282776" w:rsidR="007E0E24" w:rsidRPr="001516B6" w:rsidRDefault="007E0E24" w:rsidP="007E0E24">
            <w:pPr>
              <w:jc w:val="center"/>
              <w:rPr>
                <w:b/>
                <w:color w:val="000000"/>
                <w:szCs w:val="22"/>
              </w:rPr>
            </w:pPr>
            <w:r>
              <w:rPr>
                <w:b/>
                <w:color w:val="000000"/>
                <w:szCs w:val="22"/>
              </w:rPr>
              <w:t>x</w:t>
            </w:r>
          </w:p>
        </w:tc>
        <w:tc>
          <w:tcPr>
            <w:tcW w:w="670" w:type="dxa"/>
            <w:vAlign w:val="center"/>
          </w:tcPr>
          <w:p w14:paraId="68C5D575" w14:textId="0C707C0D" w:rsidR="007E0E24" w:rsidRPr="001516B6" w:rsidRDefault="007E0E24" w:rsidP="007E0E24">
            <w:pPr>
              <w:jc w:val="center"/>
              <w:rPr>
                <w:b/>
                <w:color w:val="000000"/>
                <w:szCs w:val="22"/>
              </w:rPr>
            </w:pPr>
          </w:p>
        </w:tc>
      </w:tr>
      <w:tr w:rsidR="007E0E24" w:rsidRPr="001516B6" w14:paraId="71530086" w14:textId="77777777" w:rsidTr="00BD12E7">
        <w:trPr>
          <w:cantSplit/>
          <w:trHeight w:val="289"/>
          <w:jc w:val="center"/>
        </w:trPr>
        <w:tc>
          <w:tcPr>
            <w:tcW w:w="830" w:type="dxa"/>
            <w:vAlign w:val="center"/>
          </w:tcPr>
          <w:p w14:paraId="37DCAF42" w14:textId="0F48774B" w:rsidR="007E0E24" w:rsidRPr="001516B6" w:rsidRDefault="006A237F" w:rsidP="007E0E24">
            <w:pPr>
              <w:tabs>
                <w:tab w:val="left" w:pos="397"/>
              </w:tabs>
              <w:ind w:left="397" w:hanging="397"/>
              <w:jc w:val="center"/>
              <w:rPr>
                <w:color w:val="000000"/>
                <w:szCs w:val="22"/>
              </w:rPr>
            </w:pPr>
            <w:r>
              <w:rPr>
                <w:color w:val="000000"/>
                <w:szCs w:val="22"/>
              </w:rPr>
              <w:t>4.2</w:t>
            </w:r>
          </w:p>
        </w:tc>
        <w:tc>
          <w:tcPr>
            <w:tcW w:w="4819" w:type="dxa"/>
            <w:vAlign w:val="center"/>
          </w:tcPr>
          <w:p w14:paraId="283C41FB" w14:textId="48FDD559" w:rsidR="007E0E24" w:rsidRPr="001516B6" w:rsidRDefault="007E0E24" w:rsidP="007E0E24">
            <w:pPr>
              <w:tabs>
                <w:tab w:val="left" w:pos="397"/>
              </w:tabs>
              <w:ind w:left="397" w:hanging="397"/>
              <w:rPr>
                <w:color w:val="000000"/>
                <w:szCs w:val="22"/>
              </w:rPr>
            </w:pPr>
            <w:r>
              <w:rPr>
                <w:color w:val="000000"/>
                <w:szCs w:val="22"/>
              </w:rPr>
              <w:t xml:space="preserve">Conference </w:t>
            </w:r>
          </w:p>
        </w:tc>
        <w:tc>
          <w:tcPr>
            <w:tcW w:w="953" w:type="dxa"/>
            <w:vAlign w:val="center"/>
          </w:tcPr>
          <w:p w14:paraId="2ABC0D35" w14:textId="77777777" w:rsidR="007E0E24" w:rsidRPr="001516B6" w:rsidRDefault="007E0E24" w:rsidP="007E0E24">
            <w:pPr>
              <w:jc w:val="center"/>
              <w:rPr>
                <w:b/>
                <w:color w:val="000000"/>
                <w:szCs w:val="22"/>
              </w:rPr>
            </w:pPr>
          </w:p>
        </w:tc>
        <w:tc>
          <w:tcPr>
            <w:tcW w:w="669" w:type="dxa"/>
            <w:vAlign w:val="center"/>
          </w:tcPr>
          <w:p w14:paraId="0B5367A0" w14:textId="77777777" w:rsidR="007E0E24" w:rsidRPr="001516B6" w:rsidRDefault="007E0E24" w:rsidP="007E0E24">
            <w:pPr>
              <w:jc w:val="center"/>
              <w:rPr>
                <w:b/>
                <w:color w:val="000000"/>
                <w:szCs w:val="22"/>
              </w:rPr>
            </w:pPr>
          </w:p>
        </w:tc>
        <w:tc>
          <w:tcPr>
            <w:tcW w:w="670" w:type="dxa"/>
            <w:vAlign w:val="center"/>
          </w:tcPr>
          <w:p w14:paraId="19BB0F89" w14:textId="77777777" w:rsidR="007E0E24" w:rsidRPr="001516B6" w:rsidRDefault="007E0E24" w:rsidP="007E0E24">
            <w:pPr>
              <w:jc w:val="center"/>
              <w:rPr>
                <w:b/>
                <w:color w:val="000000"/>
                <w:szCs w:val="22"/>
              </w:rPr>
            </w:pPr>
          </w:p>
        </w:tc>
        <w:tc>
          <w:tcPr>
            <w:tcW w:w="669" w:type="dxa"/>
            <w:vAlign w:val="center"/>
          </w:tcPr>
          <w:p w14:paraId="384FCD44" w14:textId="77777777" w:rsidR="007E0E24" w:rsidRPr="001516B6" w:rsidRDefault="007E0E24" w:rsidP="007E0E24">
            <w:pPr>
              <w:jc w:val="center"/>
              <w:rPr>
                <w:b/>
                <w:color w:val="000000"/>
                <w:szCs w:val="22"/>
              </w:rPr>
            </w:pPr>
          </w:p>
        </w:tc>
        <w:tc>
          <w:tcPr>
            <w:tcW w:w="670" w:type="dxa"/>
            <w:vAlign w:val="center"/>
          </w:tcPr>
          <w:p w14:paraId="68828304" w14:textId="77777777" w:rsidR="007E0E24" w:rsidRPr="001516B6" w:rsidRDefault="007E0E24" w:rsidP="007E0E24">
            <w:pPr>
              <w:jc w:val="center"/>
              <w:rPr>
                <w:b/>
                <w:color w:val="000000"/>
                <w:szCs w:val="22"/>
              </w:rPr>
            </w:pPr>
          </w:p>
        </w:tc>
        <w:tc>
          <w:tcPr>
            <w:tcW w:w="669" w:type="dxa"/>
            <w:vAlign w:val="center"/>
          </w:tcPr>
          <w:p w14:paraId="71E91E12" w14:textId="77777777" w:rsidR="007E0E24" w:rsidRPr="001516B6" w:rsidRDefault="007E0E24" w:rsidP="007E0E24">
            <w:pPr>
              <w:jc w:val="center"/>
              <w:rPr>
                <w:b/>
                <w:color w:val="000000"/>
                <w:szCs w:val="22"/>
              </w:rPr>
            </w:pPr>
          </w:p>
        </w:tc>
        <w:tc>
          <w:tcPr>
            <w:tcW w:w="670" w:type="dxa"/>
            <w:vAlign w:val="center"/>
          </w:tcPr>
          <w:p w14:paraId="17338EC7" w14:textId="77777777" w:rsidR="007E0E24" w:rsidRPr="001516B6" w:rsidRDefault="007E0E24" w:rsidP="007E0E24">
            <w:pPr>
              <w:jc w:val="center"/>
              <w:rPr>
                <w:b/>
                <w:color w:val="000000"/>
                <w:szCs w:val="22"/>
              </w:rPr>
            </w:pPr>
          </w:p>
        </w:tc>
        <w:tc>
          <w:tcPr>
            <w:tcW w:w="669" w:type="dxa"/>
            <w:vAlign w:val="center"/>
          </w:tcPr>
          <w:p w14:paraId="2FF9340C" w14:textId="77777777" w:rsidR="007E0E24" w:rsidRPr="001516B6" w:rsidRDefault="007E0E24" w:rsidP="007E0E24">
            <w:pPr>
              <w:jc w:val="center"/>
              <w:rPr>
                <w:b/>
                <w:color w:val="000000"/>
                <w:szCs w:val="22"/>
              </w:rPr>
            </w:pPr>
          </w:p>
        </w:tc>
        <w:tc>
          <w:tcPr>
            <w:tcW w:w="670" w:type="dxa"/>
            <w:vAlign w:val="center"/>
          </w:tcPr>
          <w:p w14:paraId="064E7C57" w14:textId="5EE424EB" w:rsidR="007E0E24" w:rsidRPr="001516B6" w:rsidRDefault="007E0E24" w:rsidP="007E0E24">
            <w:pPr>
              <w:jc w:val="center"/>
              <w:rPr>
                <w:b/>
                <w:color w:val="000000"/>
                <w:szCs w:val="22"/>
              </w:rPr>
            </w:pPr>
            <w:r>
              <w:rPr>
                <w:b/>
                <w:color w:val="000000"/>
                <w:szCs w:val="22"/>
              </w:rPr>
              <w:t>xo</w:t>
            </w:r>
          </w:p>
        </w:tc>
        <w:tc>
          <w:tcPr>
            <w:tcW w:w="669" w:type="dxa"/>
            <w:vAlign w:val="center"/>
          </w:tcPr>
          <w:p w14:paraId="0C04D021" w14:textId="4080658B" w:rsidR="007E0E24" w:rsidRPr="001516B6" w:rsidRDefault="007E0E24" w:rsidP="007E0E24">
            <w:pPr>
              <w:jc w:val="center"/>
              <w:rPr>
                <w:b/>
                <w:color w:val="000000"/>
                <w:szCs w:val="22"/>
              </w:rPr>
            </w:pPr>
            <w:r>
              <w:rPr>
                <w:b/>
                <w:color w:val="000000"/>
                <w:szCs w:val="22"/>
              </w:rPr>
              <w:t>xo</w:t>
            </w:r>
          </w:p>
        </w:tc>
        <w:tc>
          <w:tcPr>
            <w:tcW w:w="670" w:type="dxa"/>
            <w:vAlign w:val="center"/>
          </w:tcPr>
          <w:p w14:paraId="2FB13025" w14:textId="0F3006C5" w:rsidR="007E0E24" w:rsidRPr="001516B6" w:rsidRDefault="007E0E24" w:rsidP="007E0E24">
            <w:pPr>
              <w:jc w:val="center"/>
              <w:rPr>
                <w:b/>
                <w:color w:val="000000"/>
                <w:szCs w:val="22"/>
              </w:rPr>
            </w:pPr>
            <w:r>
              <w:rPr>
                <w:b/>
                <w:color w:val="000000"/>
                <w:szCs w:val="22"/>
              </w:rPr>
              <w:t>xo</w:t>
            </w:r>
          </w:p>
        </w:tc>
        <w:tc>
          <w:tcPr>
            <w:tcW w:w="669" w:type="dxa"/>
            <w:vAlign w:val="center"/>
          </w:tcPr>
          <w:p w14:paraId="3B90D116" w14:textId="798E7C45" w:rsidR="007E0E24" w:rsidRPr="001516B6" w:rsidRDefault="007E0E24" w:rsidP="007E0E24">
            <w:pPr>
              <w:jc w:val="center"/>
              <w:rPr>
                <w:b/>
                <w:color w:val="000000"/>
                <w:szCs w:val="22"/>
              </w:rPr>
            </w:pPr>
            <w:r>
              <w:rPr>
                <w:b/>
                <w:color w:val="000000"/>
                <w:szCs w:val="22"/>
              </w:rPr>
              <w:t>xo</w:t>
            </w:r>
          </w:p>
        </w:tc>
        <w:tc>
          <w:tcPr>
            <w:tcW w:w="670" w:type="dxa"/>
            <w:vAlign w:val="center"/>
          </w:tcPr>
          <w:p w14:paraId="3DB20412" w14:textId="4CEEA075" w:rsidR="007E0E24" w:rsidRPr="001516B6" w:rsidRDefault="007E0E24" w:rsidP="007E0E24">
            <w:pPr>
              <w:jc w:val="center"/>
              <w:rPr>
                <w:b/>
                <w:color w:val="000000"/>
                <w:szCs w:val="22"/>
              </w:rPr>
            </w:pPr>
            <w:r>
              <w:rPr>
                <w:b/>
                <w:color w:val="000000"/>
                <w:szCs w:val="22"/>
              </w:rPr>
              <w:t>xo</w:t>
            </w:r>
          </w:p>
        </w:tc>
      </w:tr>
      <w:tr w:rsidR="008F1182" w:rsidRPr="001516B6" w14:paraId="1E4BD6B4" w14:textId="77777777" w:rsidTr="00BD12E7">
        <w:trPr>
          <w:cantSplit/>
          <w:trHeight w:val="289"/>
          <w:jc w:val="center"/>
        </w:trPr>
        <w:tc>
          <w:tcPr>
            <w:tcW w:w="830" w:type="dxa"/>
            <w:vAlign w:val="center"/>
          </w:tcPr>
          <w:p w14:paraId="7FB95B67" w14:textId="2173DC90" w:rsidR="008F1182" w:rsidRDefault="006A237F" w:rsidP="007E0E24">
            <w:pPr>
              <w:tabs>
                <w:tab w:val="left" w:pos="397"/>
              </w:tabs>
              <w:ind w:left="397" w:hanging="397"/>
              <w:jc w:val="center"/>
              <w:rPr>
                <w:color w:val="000000"/>
                <w:szCs w:val="22"/>
              </w:rPr>
            </w:pPr>
            <w:r>
              <w:rPr>
                <w:color w:val="000000"/>
                <w:szCs w:val="22"/>
              </w:rPr>
              <w:t>4.3</w:t>
            </w:r>
          </w:p>
        </w:tc>
        <w:tc>
          <w:tcPr>
            <w:tcW w:w="4819" w:type="dxa"/>
            <w:vAlign w:val="center"/>
          </w:tcPr>
          <w:p w14:paraId="04F470FD" w14:textId="19C701BD" w:rsidR="008F1182" w:rsidRDefault="008F1182" w:rsidP="007E0E24">
            <w:pPr>
              <w:tabs>
                <w:tab w:val="left" w:pos="397"/>
              </w:tabs>
              <w:ind w:left="397" w:hanging="397"/>
              <w:rPr>
                <w:color w:val="000000"/>
                <w:szCs w:val="22"/>
              </w:rPr>
            </w:pPr>
            <w:r>
              <w:rPr>
                <w:color w:val="000000"/>
                <w:szCs w:val="22"/>
              </w:rPr>
              <w:t>Publish studies and reports</w:t>
            </w:r>
          </w:p>
        </w:tc>
        <w:tc>
          <w:tcPr>
            <w:tcW w:w="953" w:type="dxa"/>
            <w:vAlign w:val="center"/>
          </w:tcPr>
          <w:p w14:paraId="309F430C" w14:textId="003DD5CA" w:rsidR="008F1182" w:rsidRPr="001516B6" w:rsidRDefault="008F1182" w:rsidP="007E0E24">
            <w:pPr>
              <w:jc w:val="center"/>
              <w:rPr>
                <w:b/>
                <w:color w:val="000000"/>
                <w:szCs w:val="22"/>
              </w:rPr>
            </w:pPr>
            <w:r>
              <w:rPr>
                <w:b/>
                <w:color w:val="000000"/>
                <w:szCs w:val="22"/>
              </w:rPr>
              <w:t>32</w:t>
            </w:r>
          </w:p>
        </w:tc>
        <w:tc>
          <w:tcPr>
            <w:tcW w:w="669" w:type="dxa"/>
            <w:vAlign w:val="center"/>
          </w:tcPr>
          <w:p w14:paraId="68DBF27B" w14:textId="6577C21F" w:rsidR="008F1182" w:rsidRPr="001516B6" w:rsidRDefault="008F1182" w:rsidP="007E0E24">
            <w:pPr>
              <w:jc w:val="center"/>
              <w:rPr>
                <w:b/>
                <w:color w:val="000000"/>
                <w:szCs w:val="22"/>
              </w:rPr>
            </w:pPr>
            <w:r>
              <w:rPr>
                <w:b/>
                <w:color w:val="000000"/>
                <w:szCs w:val="22"/>
              </w:rPr>
              <w:t>Xo</w:t>
            </w:r>
          </w:p>
        </w:tc>
        <w:tc>
          <w:tcPr>
            <w:tcW w:w="670" w:type="dxa"/>
            <w:vAlign w:val="center"/>
          </w:tcPr>
          <w:p w14:paraId="58F251B1" w14:textId="6003797B" w:rsidR="008F1182" w:rsidRPr="001516B6" w:rsidRDefault="008F1182" w:rsidP="007E0E24">
            <w:pPr>
              <w:jc w:val="center"/>
              <w:rPr>
                <w:b/>
                <w:color w:val="000000"/>
                <w:szCs w:val="22"/>
              </w:rPr>
            </w:pPr>
            <w:r>
              <w:rPr>
                <w:b/>
                <w:color w:val="000000"/>
                <w:szCs w:val="22"/>
              </w:rPr>
              <w:t>Xo</w:t>
            </w:r>
          </w:p>
        </w:tc>
        <w:tc>
          <w:tcPr>
            <w:tcW w:w="669" w:type="dxa"/>
            <w:vAlign w:val="center"/>
          </w:tcPr>
          <w:p w14:paraId="6334DA8D" w14:textId="68989DFB" w:rsidR="008F1182" w:rsidRPr="001516B6" w:rsidRDefault="008F1182" w:rsidP="007E0E24">
            <w:pPr>
              <w:jc w:val="center"/>
              <w:rPr>
                <w:b/>
                <w:color w:val="000000"/>
                <w:szCs w:val="22"/>
              </w:rPr>
            </w:pPr>
            <w:r>
              <w:rPr>
                <w:b/>
                <w:color w:val="000000"/>
                <w:szCs w:val="22"/>
              </w:rPr>
              <w:t>Xo</w:t>
            </w:r>
          </w:p>
        </w:tc>
        <w:tc>
          <w:tcPr>
            <w:tcW w:w="670" w:type="dxa"/>
            <w:vAlign w:val="center"/>
          </w:tcPr>
          <w:p w14:paraId="7DB13899" w14:textId="1D372E03" w:rsidR="008F1182" w:rsidRPr="001516B6" w:rsidRDefault="008F1182" w:rsidP="007E0E24">
            <w:pPr>
              <w:jc w:val="center"/>
              <w:rPr>
                <w:b/>
                <w:color w:val="000000"/>
                <w:szCs w:val="22"/>
              </w:rPr>
            </w:pPr>
            <w:r>
              <w:rPr>
                <w:b/>
                <w:color w:val="000000"/>
                <w:szCs w:val="22"/>
              </w:rPr>
              <w:t>Xo</w:t>
            </w:r>
          </w:p>
        </w:tc>
        <w:tc>
          <w:tcPr>
            <w:tcW w:w="669" w:type="dxa"/>
            <w:vAlign w:val="center"/>
          </w:tcPr>
          <w:p w14:paraId="12D53C92" w14:textId="500A5C9B" w:rsidR="008F1182" w:rsidRPr="001516B6" w:rsidRDefault="008F1182" w:rsidP="007E0E24">
            <w:pPr>
              <w:jc w:val="center"/>
              <w:rPr>
                <w:b/>
                <w:color w:val="000000"/>
                <w:szCs w:val="22"/>
              </w:rPr>
            </w:pPr>
            <w:r>
              <w:rPr>
                <w:b/>
                <w:color w:val="000000"/>
                <w:szCs w:val="22"/>
              </w:rPr>
              <w:t>Xo</w:t>
            </w:r>
          </w:p>
        </w:tc>
        <w:tc>
          <w:tcPr>
            <w:tcW w:w="670" w:type="dxa"/>
            <w:vAlign w:val="center"/>
          </w:tcPr>
          <w:p w14:paraId="1981719A" w14:textId="513D740A" w:rsidR="008F1182" w:rsidRPr="001516B6" w:rsidRDefault="008F1182" w:rsidP="007E0E24">
            <w:pPr>
              <w:jc w:val="center"/>
              <w:rPr>
                <w:b/>
                <w:color w:val="000000"/>
                <w:szCs w:val="22"/>
              </w:rPr>
            </w:pPr>
            <w:r>
              <w:rPr>
                <w:b/>
                <w:color w:val="000000"/>
                <w:szCs w:val="22"/>
              </w:rPr>
              <w:t>Xo</w:t>
            </w:r>
          </w:p>
        </w:tc>
        <w:tc>
          <w:tcPr>
            <w:tcW w:w="669" w:type="dxa"/>
            <w:vAlign w:val="center"/>
          </w:tcPr>
          <w:p w14:paraId="15EFDC24" w14:textId="79104541" w:rsidR="008F1182" w:rsidRPr="001516B6" w:rsidRDefault="008F1182" w:rsidP="007E0E24">
            <w:pPr>
              <w:jc w:val="center"/>
              <w:rPr>
                <w:b/>
                <w:color w:val="000000"/>
                <w:szCs w:val="22"/>
              </w:rPr>
            </w:pPr>
            <w:r>
              <w:rPr>
                <w:b/>
                <w:color w:val="000000"/>
                <w:szCs w:val="22"/>
              </w:rPr>
              <w:t xml:space="preserve">Xo </w:t>
            </w:r>
          </w:p>
        </w:tc>
        <w:tc>
          <w:tcPr>
            <w:tcW w:w="670" w:type="dxa"/>
            <w:vAlign w:val="center"/>
          </w:tcPr>
          <w:p w14:paraId="2DDD1796" w14:textId="029A77BF" w:rsidR="008F1182" w:rsidRDefault="008F1182" w:rsidP="007E0E24">
            <w:pPr>
              <w:jc w:val="center"/>
              <w:rPr>
                <w:b/>
                <w:color w:val="000000"/>
                <w:szCs w:val="22"/>
              </w:rPr>
            </w:pPr>
            <w:r>
              <w:rPr>
                <w:b/>
                <w:color w:val="000000"/>
                <w:szCs w:val="22"/>
              </w:rPr>
              <w:t>xo</w:t>
            </w:r>
          </w:p>
        </w:tc>
        <w:tc>
          <w:tcPr>
            <w:tcW w:w="669" w:type="dxa"/>
            <w:vAlign w:val="center"/>
          </w:tcPr>
          <w:p w14:paraId="15DEAC69" w14:textId="77777777" w:rsidR="008F1182" w:rsidRDefault="008F1182" w:rsidP="007E0E24">
            <w:pPr>
              <w:jc w:val="center"/>
              <w:rPr>
                <w:b/>
                <w:color w:val="000000"/>
                <w:szCs w:val="22"/>
              </w:rPr>
            </w:pPr>
          </w:p>
        </w:tc>
        <w:tc>
          <w:tcPr>
            <w:tcW w:w="670" w:type="dxa"/>
            <w:vAlign w:val="center"/>
          </w:tcPr>
          <w:p w14:paraId="1A890699" w14:textId="77777777" w:rsidR="008F1182" w:rsidRDefault="008F1182" w:rsidP="007E0E24">
            <w:pPr>
              <w:jc w:val="center"/>
              <w:rPr>
                <w:b/>
                <w:color w:val="000000"/>
                <w:szCs w:val="22"/>
              </w:rPr>
            </w:pPr>
          </w:p>
        </w:tc>
        <w:tc>
          <w:tcPr>
            <w:tcW w:w="669" w:type="dxa"/>
            <w:vAlign w:val="center"/>
          </w:tcPr>
          <w:p w14:paraId="15CED5E1" w14:textId="77777777" w:rsidR="008F1182" w:rsidRDefault="008F1182" w:rsidP="007E0E24">
            <w:pPr>
              <w:jc w:val="center"/>
              <w:rPr>
                <w:b/>
                <w:color w:val="000000"/>
                <w:szCs w:val="22"/>
              </w:rPr>
            </w:pPr>
          </w:p>
        </w:tc>
        <w:tc>
          <w:tcPr>
            <w:tcW w:w="670" w:type="dxa"/>
            <w:vAlign w:val="center"/>
          </w:tcPr>
          <w:p w14:paraId="3AEFD85A" w14:textId="77777777" w:rsidR="008F1182" w:rsidRDefault="008F1182" w:rsidP="007E0E24">
            <w:pPr>
              <w:jc w:val="center"/>
              <w:rPr>
                <w:b/>
                <w:color w:val="000000"/>
                <w:szCs w:val="22"/>
              </w:rPr>
            </w:pPr>
          </w:p>
        </w:tc>
      </w:tr>
      <w:tr w:rsidR="007E0E24" w:rsidRPr="001516B6" w14:paraId="5832F2F4" w14:textId="77777777" w:rsidTr="00BD12E7">
        <w:trPr>
          <w:cantSplit/>
          <w:trHeight w:val="289"/>
          <w:jc w:val="center"/>
        </w:trPr>
        <w:tc>
          <w:tcPr>
            <w:tcW w:w="830" w:type="dxa"/>
            <w:vAlign w:val="center"/>
          </w:tcPr>
          <w:p w14:paraId="18481AA7" w14:textId="7B14CBB2" w:rsidR="007E0E24" w:rsidRPr="001516B6" w:rsidRDefault="006A237F" w:rsidP="007E0E24">
            <w:pPr>
              <w:tabs>
                <w:tab w:val="left" w:pos="397"/>
              </w:tabs>
              <w:ind w:left="397" w:hanging="397"/>
              <w:jc w:val="center"/>
              <w:rPr>
                <w:color w:val="000000"/>
                <w:szCs w:val="22"/>
              </w:rPr>
            </w:pPr>
            <w:r>
              <w:rPr>
                <w:color w:val="000000"/>
                <w:szCs w:val="22"/>
              </w:rPr>
              <w:t>4.4</w:t>
            </w:r>
          </w:p>
        </w:tc>
        <w:tc>
          <w:tcPr>
            <w:tcW w:w="4819" w:type="dxa"/>
            <w:vAlign w:val="center"/>
          </w:tcPr>
          <w:p w14:paraId="213349D1" w14:textId="77EAE68C" w:rsidR="007E0E24" w:rsidRPr="001516B6" w:rsidRDefault="007E0E24" w:rsidP="007E0E24">
            <w:pPr>
              <w:tabs>
                <w:tab w:val="left" w:pos="397"/>
              </w:tabs>
              <w:ind w:left="397" w:hanging="397"/>
              <w:rPr>
                <w:color w:val="000000"/>
                <w:szCs w:val="22"/>
              </w:rPr>
            </w:pPr>
            <w:r>
              <w:rPr>
                <w:color w:val="000000"/>
                <w:szCs w:val="22"/>
              </w:rPr>
              <w:t xml:space="preserve">Media brief </w:t>
            </w:r>
          </w:p>
        </w:tc>
        <w:tc>
          <w:tcPr>
            <w:tcW w:w="953" w:type="dxa"/>
            <w:vAlign w:val="center"/>
          </w:tcPr>
          <w:p w14:paraId="47A3A5E6" w14:textId="300B2F5F" w:rsidR="007E0E24" w:rsidRPr="001516B6" w:rsidRDefault="007E0E24" w:rsidP="007E0E24">
            <w:pPr>
              <w:jc w:val="center"/>
              <w:rPr>
                <w:b/>
                <w:color w:val="000000"/>
                <w:szCs w:val="22"/>
              </w:rPr>
            </w:pPr>
            <w:r>
              <w:rPr>
                <w:b/>
                <w:color w:val="000000"/>
                <w:szCs w:val="22"/>
              </w:rPr>
              <w:t>48</w:t>
            </w:r>
          </w:p>
        </w:tc>
        <w:tc>
          <w:tcPr>
            <w:tcW w:w="669" w:type="dxa"/>
            <w:vAlign w:val="center"/>
          </w:tcPr>
          <w:p w14:paraId="6C2053A0" w14:textId="3F30CD7D" w:rsidR="007E0E24" w:rsidRPr="001516B6" w:rsidRDefault="007E0E24" w:rsidP="007E0E24">
            <w:pPr>
              <w:jc w:val="center"/>
              <w:rPr>
                <w:b/>
                <w:color w:val="000000"/>
                <w:szCs w:val="22"/>
              </w:rPr>
            </w:pPr>
            <w:r>
              <w:rPr>
                <w:b/>
                <w:color w:val="000000"/>
                <w:szCs w:val="22"/>
              </w:rPr>
              <w:t>xo</w:t>
            </w:r>
          </w:p>
        </w:tc>
        <w:tc>
          <w:tcPr>
            <w:tcW w:w="670" w:type="dxa"/>
            <w:vAlign w:val="center"/>
          </w:tcPr>
          <w:p w14:paraId="2F35109F" w14:textId="4E481A50" w:rsidR="007E0E24" w:rsidRPr="001516B6" w:rsidRDefault="007E0E24" w:rsidP="007E0E24">
            <w:pPr>
              <w:jc w:val="center"/>
              <w:rPr>
                <w:b/>
                <w:color w:val="000000"/>
                <w:szCs w:val="22"/>
              </w:rPr>
            </w:pPr>
            <w:r>
              <w:rPr>
                <w:b/>
                <w:color w:val="000000"/>
                <w:szCs w:val="22"/>
              </w:rPr>
              <w:t>xo</w:t>
            </w:r>
          </w:p>
        </w:tc>
        <w:tc>
          <w:tcPr>
            <w:tcW w:w="669" w:type="dxa"/>
            <w:vAlign w:val="center"/>
          </w:tcPr>
          <w:p w14:paraId="21CB6208" w14:textId="3F264A1A" w:rsidR="007E0E24" w:rsidRPr="001516B6" w:rsidRDefault="007E0E24" w:rsidP="007E0E24">
            <w:pPr>
              <w:jc w:val="center"/>
              <w:rPr>
                <w:b/>
                <w:color w:val="000000"/>
                <w:szCs w:val="22"/>
              </w:rPr>
            </w:pPr>
            <w:r>
              <w:rPr>
                <w:b/>
                <w:color w:val="000000"/>
                <w:szCs w:val="22"/>
              </w:rPr>
              <w:t>xo</w:t>
            </w:r>
          </w:p>
        </w:tc>
        <w:tc>
          <w:tcPr>
            <w:tcW w:w="670" w:type="dxa"/>
            <w:vAlign w:val="center"/>
          </w:tcPr>
          <w:p w14:paraId="127C7E36" w14:textId="3AF59585" w:rsidR="007E0E24" w:rsidRPr="001516B6" w:rsidRDefault="007E0E24" w:rsidP="007E0E24">
            <w:pPr>
              <w:jc w:val="center"/>
              <w:rPr>
                <w:b/>
                <w:color w:val="000000"/>
                <w:szCs w:val="22"/>
              </w:rPr>
            </w:pPr>
            <w:r>
              <w:rPr>
                <w:b/>
                <w:color w:val="000000"/>
                <w:szCs w:val="22"/>
              </w:rPr>
              <w:t>xo</w:t>
            </w:r>
          </w:p>
        </w:tc>
        <w:tc>
          <w:tcPr>
            <w:tcW w:w="669" w:type="dxa"/>
            <w:vAlign w:val="center"/>
          </w:tcPr>
          <w:p w14:paraId="4D02A506" w14:textId="7A75F37E" w:rsidR="007E0E24" w:rsidRPr="001516B6" w:rsidRDefault="007E0E24" w:rsidP="007E0E24">
            <w:pPr>
              <w:jc w:val="center"/>
              <w:rPr>
                <w:b/>
                <w:color w:val="000000"/>
                <w:szCs w:val="22"/>
              </w:rPr>
            </w:pPr>
            <w:r>
              <w:rPr>
                <w:b/>
                <w:color w:val="000000"/>
                <w:szCs w:val="22"/>
              </w:rPr>
              <w:t>xo</w:t>
            </w:r>
          </w:p>
        </w:tc>
        <w:tc>
          <w:tcPr>
            <w:tcW w:w="670" w:type="dxa"/>
            <w:vAlign w:val="center"/>
          </w:tcPr>
          <w:p w14:paraId="7981B4FD" w14:textId="1A0B235C" w:rsidR="007E0E24" w:rsidRPr="001516B6" w:rsidRDefault="007E0E24" w:rsidP="007E0E24">
            <w:pPr>
              <w:jc w:val="center"/>
              <w:rPr>
                <w:b/>
                <w:color w:val="000000"/>
                <w:szCs w:val="22"/>
              </w:rPr>
            </w:pPr>
            <w:r>
              <w:rPr>
                <w:b/>
                <w:color w:val="000000"/>
                <w:szCs w:val="22"/>
              </w:rPr>
              <w:t>xo</w:t>
            </w:r>
          </w:p>
        </w:tc>
        <w:tc>
          <w:tcPr>
            <w:tcW w:w="669" w:type="dxa"/>
            <w:vAlign w:val="center"/>
          </w:tcPr>
          <w:p w14:paraId="000937A3" w14:textId="38583A31" w:rsidR="007E0E24" w:rsidRPr="001516B6" w:rsidRDefault="007E0E24" w:rsidP="007E0E24">
            <w:pPr>
              <w:jc w:val="center"/>
              <w:rPr>
                <w:b/>
                <w:color w:val="000000"/>
                <w:szCs w:val="22"/>
              </w:rPr>
            </w:pPr>
            <w:r>
              <w:rPr>
                <w:b/>
                <w:color w:val="000000"/>
                <w:szCs w:val="22"/>
              </w:rPr>
              <w:t>xo</w:t>
            </w:r>
          </w:p>
        </w:tc>
        <w:tc>
          <w:tcPr>
            <w:tcW w:w="670" w:type="dxa"/>
            <w:vAlign w:val="center"/>
          </w:tcPr>
          <w:p w14:paraId="7CA82714" w14:textId="2BBD455D" w:rsidR="007E0E24" w:rsidRPr="001516B6" w:rsidRDefault="007E0E24" w:rsidP="007E0E24">
            <w:pPr>
              <w:jc w:val="center"/>
              <w:rPr>
                <w:b/>
                <w:color w:val="000000"/>
                <w:szCs w:val="22"/>
              </w:rPr>
            </w:pPr>
            <w:r>
              <w:rPr>
                <w:b/>
                <w:color w:val="000000"/>
                <w:szCs w:val="22"/>
              </w:rPr>
              <w:t>xo</w:t>
            </w:r>
          </w:p>
        </w:tc>
        <w:tc>
          <w:tcPr>
            <w:tcW w:w="669" w:type="dxa"/>
            <w:vAlign w:val="center"/>
          </w:tcPr>
          <w:p w14:paraId="59F01351" w14:textId="171AD947" w:rsidR="007E0E24" w:rsidRPr="001516B6" w:rsidRDefault="007E0E24" w:rsidP="007E0E24">
            <w:pPr>
              <w:jc w:val="center"/>
              <w:rPr>
                <w:b/>
                <w:color w:val="000000"/>
                <w:szCs w:val="22"/>
              </w:rPr>
            </w:pPr>
            <w:r>
              <w:rPr>
                <w:b/>
                <w:color w:val="000000"/>
                <w:szCs w:val="22"/>
              </w:rPr>
              <w:t>xo</w:t>
            </w:r>
          </w:p>
        </w:tc>
        <w:tc>
          <w:tcPr>
            <w:tcW w:w="670" w:type="dxa"/>
            <w:vAlign w:val="center"/>
          </w:tcPr>
          <w:p w14:paraId="6A21E503" w14:textId="7C0E401F" w:rsidR="007E0E24" w:rsidRPr="001516B6" w:rsidRDefault="007E0E24" w:rsidP="007E0E24">
            <w:pPr>
              <w:jc w:val="center"/>
              <w:rPr>
                <w:b/>
                <w:color w:val="000000"/>
                <w:szCs w:val="22"/>
              </w:rPr>
            </w:pPr>
            <w:r>
              <w:rPr>
                <w:b/>
                <w:color w:val="000000"/>
                <w:szCs w:val="22"/>
              </w:rPr>
              <w:t>xo</w:t>
            </w:r>
          </w:p>
        </w:tc>
        <w:tc>
          <w:tcPr>
            <w:tcW w:w="669" w:type="dxa"/>
            <w:vAlign w:val="center"/>
          </w:tcPr>
          <w:p w14:paraId="315B9515" w14:textId="49BEE277" w:rsidR="007E0E24" w:rsidRPr="001516B6" w:rsidRDefault="007E0E24" w:rsidP="007E0E24">
            <w:pPr>
              <w:jc w:val="center"/>
              <w:rPr>
                <w:b/>
                <w:color w:val="000000"/>
                <w:szCs w:val="22"/>
              </w:rPr>
            </w:pPr>
            <w:r>
              <w:rPr>
                <w:b/>
                <w:color w:val="000000"/>
                <w:szCs w:val="22"/>
              </w:rPr>
              <w:t>xo</w:t>
            </w:r>
          </w:p>
        </w:tc>
        <w:tc>
          <w:tcPr>
            <w:tcW w:w="670" w:type="dxa"/>
            <w:vAlign w:val="center"/>
          </w:tcPr>
          <w:p w14:paraId="21731D2C" w14:textId="3B02DD27" w:rsidR="007E0E24" w:rsidRPr="001516B6" w:rsidRDefault="007E0E24" w:rsidP="007E0E24">
            <w:pPr>
              <w:jc w:val="center"/>
              <w:rPr>
                <w:b/>
                <w:color w:val="000000"/>
                <w:szCs w:val="22"/>
              </w:rPr>
            </w:pPr>
            <w:r>
              <w:rPr>
                <w:b/>
                <w:color w:val="000000"/>
                <w:szCs w:val="22"/>
              </w:rPr>
              <w:t>xo</w:t>
            </w:r>
          </w:p>
        </w:tc>
      </w:tr>
      <w:tr w:rsidR="0070491F" w:rsidRPr="001516B6" w14:paraId="5BB7B47D" w14:textId="77777777" w:rsidTr="00BD12E7">
        <w:trPr>
          <w:cantSplit/>
          <w:trHeight w:val="289"/>
          <w:jc w:val="center"/>
        </w:trPr>
        <w:tc>
          <w:tcPr>
            <w:tcW w:w="830" w:type="dxa"/>
            <w:vAlign w:val="center"/>
          </w:tcPr>
          <w:p w14:paraId="07303E7A" w14:textId="11B0DAC0" w:rsidR="0070491F" w:rsidRDefault="006A237F" w:rsidP="007E0E24">
            <w:pPr>
              <w:tabs>
                <w:tab w:val="left" w:pos="397"/>
              </w:tabs>
              <w:ind w:left="397" w:hanging="397"/>
              <w:jc w:val="center"/>
              <w:rPr>
                <w:color w:val="000000"/>
                <w:szCs w:val="22"/>
              </w:rPr>
            </w:pPr>
            <w:r>
              <w:rPr>
                <w:color w:val="000000"/>
                <w:szCs w:val="22"/>
              </w:rPr>
              <w:t>4.5</w:t>
            </w:r>
          </w:p>
        </w:tc>
        <w:tc>
          <w:tcPr>
            <w:tcW w:w="4819" w:type="dxa"/>
            <w:vAlign w:val="center"/>
          </w:tcPr>
          <w:p w14:paraId="60D97E7F" w14:textId="053147A5" w:rsidR="0070491F" w:rsidRDefault="0070491F" w:rsidP="007E0E24">
            <w:pPr>
              <w:tabs>
                <w:tab w:val="left" w:pos="397"/>
              </w:tabs>
              <w:ind w:left="397" w:hanging="397"/>
              <w:rPr>
                <w:color w:val="000000"/>
                <w:szCs w:val="22"/>
              </w:rPr>
            </w:pPr>
            <w:r>
              <w:rPr>
                <w:color w:val="000000"/>
                <w:szCs w:val="22"/>
              </w:rPr>
              <w:t>School visits</w:t>
            </w:r>
          </w:p>
        </w:tc>
        <w:tc>
          <w:tcPr>
            <w:tcW w:w="953" w:type="dxa"/>
            <w:vAlign w:val="center"/>
          </w:tcPr>
          <w:p w14:paraId="12D6C67A" w14:textId="15DDA49E" w:rsidR="0070491F" w:rsidRDefault="0070491F" w:rsidP="007E0E24">
            <w:pPr>
              <w:jc w:val="center"/>
              <w:rPr>
                <w:b/>
                <w:color w:val="000000"/>
                <w:szCs w:val="22"/>
              </w:rPr>
            </w:pPr>
            <w:r>
              <w:rPr>
                <w:b/>
                <w:color w:val="000000"/>
                <w:szCs w:val="22"/>
              </w:rPr>
              <w:t>36</w:t>
            </w:r>
          </w:p>
        </w:tc>
        <w:tc>
          <w:tcPr>
            <w:tcW w:w="669" w:type="dxa"/>
            <w:vAlign w:val="center"/>
          </w:tcPr>
          <w:p w14:paraId="5488DEDB" w14:textId="7EB62E2F" w:rsidR="0070491F" w:rsidRDefault="0070491F" w:rsidP="007E0E24">
            <w:pPr>
              <w:jc w:val="center"/>
              <w:rPr>
                <w:b/>
                <w:color w:val="000000"/>
                <w:szCs w:val="22"/>
              </w:rPr>
            </w:pPr>
            <w:r>
              <w:rPr>
                <w:b/>
                <w:color w:val="000000"/>
                <w:szCs w:val="22"/>
              </w:rPr>
              <w:t>x</w:t>
            </w:r>
          </w:p>
        </w:tc>
        <w:tc>
          <w:tcPr>
            <w:tcW w:w="670" w:type="dxa"/>
            <w:vAlign w:val="center"/>
          </w:tcPr>
          <w:p w14:paraId="21DA5BAA" w14:textId="2E16BD4F" w:rsidR="0070491F" w:rsidRDefault="0070491F" w:rsidP="007E0E24">
            <w:pPr>
              <w:jc w:val="center"/>
              <w:rPr>
                <w:b/>
                <w:color w:val="000000"/>
                <w:szCs w:val="22"/>
              </w:rPr>
            </w:pPr>
            <w:r>
              <w:rPr>
                <w:b/>
                <w:color w:val="000000"/>
                <w:szCs w:val="22"/>
              </w:rPr>
              <w:t>x</w:t>
            </w:r>
          </w:p>
        </w:tc>
        <w:tc>
          <w:tcPr>
            <w:tcW w:w="669" w:type="dxa"/>
            <w:vAlign w:val="center"/>
          </w:tcPr>
          <w:p w14:paraId="50FB5602" w14:textId="39693978" w:rsidR="0070491F" w:rsidRDefault="0070491F" w:rsidP="007E0E24">
            <w:pPr>
              <w:jc w:val="center"/>
              <w:rPr>
                <w:b/>
                <w:color w:val="000000"/>
                <w:szCs w:val="22"/>
              </w:rPr>
            </w:pPr>
            <w:r>
              <w:rPr>
                <w:b/>
                <w:color w:val="000000"/>
                <w:szCs w:val="22"/>
              </w:rPr>
              <w:t>x</w:t>
            </w:r>
          </w:p>
        </w:tc>
        <w:tc>
          <w:tcPr>
            <w:tcW w:w="670" w:type="dxa"/>
            <w:vAlign w:val="center"/>
          </w:tcPr>
          <w:p w14:paraId="551F6EFB" w14:textId="14CE8C29" w:rsidR="0070491F" w:rsidRDefault="0070491F" w:rsidP="007E0E24">
            <w:pPr>
              <w:jc w:val="center"/>
              <w:rPr>
                <w:b/>
                <w:color w:val="000000"/>
                <w:szCs w:val="22"/>
              </w:rPr>
            </w:pPr>
            <w:r>
              <w:rPr>
                <w:b/>
                <w:color w:val="000000"/>
                <w:szCs w:val="22"/>
              </w:rPr>
              <w:t>x</w:t>
            </w:r>
          </w:p>
        </w:tc>
        <w:tc>
          <w:tcPr>
            <w:tcW w:w="669" w:type="dxa"/>
            <w:vAlign w:val="center"/>
          </w:tcPr>
          <w:p w14:paraId="31F16E5F" w14:textId="52E3B305" w:rsidR="0070491F" w:rsidRDefault="0070491F" w:rsidP="007E0E24">
            <w:pPr>
              <w:jc w:val="center"/>
              <w:rPr>
                <w:b/>
                <w:color w:val="000000"/>
                <w:szCs w:val="22"/>
              </w:rPr>
            </w:pPr>
            <w:r>
              <w:rPr>
                <w:b/>
                <w:color w:val="000000"/>
                <w:szCs w:val="22"/>
              </w:rPr>
              <w:t>x</w:t>
            </w:r>
          </w:p>
        </w:tc>
        <w:tc>
          <w:tcPr>
            <w:tcW w:w="670" w:type="dxa"/>
            <w:vAlign w:val="center"/>
          </w:tcPr>
          <w:p w14:paraId="16240E87" w14:textId="0457B484" w:rsidR="0070491F" w:rsidRDefault="0070491F" w:rsidP="007E0E24">
            <w:pPr>
              <w:jc w:val="center"/>
              <w:rPr>
                <w:b/>
                <w:color w:val="000000"/>
                <w:szCs w:val="22"/>
              </w:rPr>
            </w:pPr>
            <w:r>
              <w:rPr>
                <w:b/>
                <w:color w:val="000000"/>
                <w:szCs w:val="22"/>
              </w:rPr>
              <w:t>x</w:t>
            </w:r>
          </w:p>
        </w:tc>
        <w:tc>
          <w:tcPr>
            <w:tcW w:w="669" w:type="dxa"/>
            <w:vAlign w:val="center"/>
          </w:tcPr>
          <w:p w14:paraId="004E069F" w14:textId="33B4DC6F" w:rsidR="0070491F" w:rsidRDefault="0070491F" w:rsidP="007E0E24">
            <w:pPr>
              <w:jc w:val="center"/>
              <w:rPr>
                <w:b/>
                <w:color w:val="000000"/>
                <w:szCs w:val="22"/>
              </w:rPr>
            </w:pPr>
            <w:r>
              <w:rPr>
                <w:b/>
                <w:color w:val="000000"/>
                <w:szCs w:val="22"/>
              </w:rPr>
              <w:t>x</w:t>
            </w:r>
          </w:p>
        </w:tc>
        <w:tc>
          <w:tcPr>
            <w:tcW w:w="670" w:type="dxa"/>
            <w:vAlign w:val="center"/>
          </w:tcPr>
          <w:p w14:paraId="4C60B05E" w14:textId="3C7955CE" w:rsidR="0070491F" w:rsidRDefault="0070491F" w:rsidP="007E0E24">
            <w:pPr>
              <w:jc w:val="center"/>
              <w:rPr>
                <w:b/>
                <w:color w:val="000000"/>
                <w:szCs w:val="22"/>
              </w:rPr>
            </w:pPr>
            <w:r>
              <w:rPr>
                <w:b/>
                <w:color w:val="000000"/>
                <w:szCs w:val="22"/>
              </w:rPr>
              <w:t>x</w:t>
            </w:r>
          </w:p>
        </w:tc>
        <w:tc>
          <w:tcPr>
            <w:tcW w:w="669" w:type="dxa"/>
            <w:vAlign w:val="center"/>
          </w:tcPr>
          <w:p w14:paraId="345ADF3E" w14:textId="3D444274" w:rsidR="0070491F" w:rsidRDefault="0070491F" w:rsidP="0070491F">
            <w:pPr>
              <w:rPr>
                <w:b/>
                <w:color w:val="000000"/>
                <w:szCs w:val="22"/>
              </w:rPr>
            </w:pPr>
            <w:r>
              <w:rPr>
                <w:b/>
                <w:color w:val="000000"/>
                <w:szCs w:val="22"/>
              </w:rPr>
              <w:t>x</w:t>
            </w:r>
          </w:p>
        </w:tc>
        <w:tc>
          <w:tcPr>
            <w:tcW w:w="670" w:type="dxa"/>
            <w:vAlign w:val="center"/>
          </w:tcPr>
          <w:p w14:paraId="1D330E44" w14:textId="77777777" w:rsidR="0070491F" w:rsidRDefault="0070491F" w:rsidP="007E0E24">
            <w:pPr>
              <w:jc w:val="center"/>
              <w:rPr>
                <w:b/>
                <w:color w:val="000000"/>
                <w:szCs w:val="22"/>
              </w:rPr>
            </w:pPr>
          </w:p>
        </w:tc>
        <w:tc>
          <w:tcPr>
            <w:tcW w:w="669" w:type="dxa"/>
            <w:vAlign w:val="center"/>
          </w:tcPr>
          <w:p w14:paraId="4AB6F7C8" w14:textId="77777777" w:rsidR="0070491F" w:rsidRDefault="0070491F" w:rsidP="007E0E24">
            <w:pPr>
              <w:jc w:val="center"/>
              <w:rPr>
                <w:b/>
                <w:color w:val="000000"/>
                <w:szCs w:val="22"/>
              </w:rPr>
            </w:pPr>
          </w:p>
        </w:tc>
        <w:tc>
          <w:tcPr>
            <w:tcW w:w="670" w:type="dxa"/>
            <w:vAlign w:val="center"/>
          </w:tcPr>
          <w:p w14:paraId="684C8C85" w14:textId="77777777" w:rsidR="0070491F" w:rsidRDefault="0070491F" w:rsidP="007E0E24">
            <w:pPr>
              <w:jc w:val="center"/>
              <w:rPr>
                <w:b/>
                <w:color w:val="000000"/>
                <w:szCs w:val="22"/>
              </w:rPr>
            </w:pPr>
          </w:p>
        </w:tc>
      </w:tr>
      <w:tr w:rsidR="005659EC" w:rsidRPr="001516B6" w14:paraId="7B10ABD9" w14:textId="77777777" w:rsidTr="00BD12E7">
        <w:trPr>
          <w:cantSplit/>
          <w:trHeight w:val="289"/>
          <w:jc w:val="center"/>
        </w:trPr>
        <w:tc>
          <w:tcPr>
            <w:tcW w:w="830" w:type="dxa"/>
            <w:vAlign w:val="center"/>
          </w:tcPr>
          <w:p w14:paraId="359F6FE8" w14:textId="1028E773" w:rsidR="005659EC" w:rsidRPr="001516B6" w:rsidRDefault="005659EC" w:rsidP="005659EC">
            <w:pPr>
              <w:tabs>
                <w:tab w:val="left" w:pos="397"/>
              </w:tabs>
              <w:ind w:left="397" w:hanging="397"/>
              <w:jc w:val="center"/>
              <w:rPr>
                <w:color w:val="000000"/>
                <w:szCs w:val="22"/>
              </w:rPr>
            </w:pPr>
            <w:r>
              <w:rPr>
                <w:color w:val="000000"/>
                <w:szCs w:val="22"/>
              </w:rPr>
              <w:t>5.1</w:t>
            </w:r>
          </w:p>
        </w:tc>
        <w:tc>
          <w:tcPr>
            <w:tcW w:w="4819" w:type="dxa"/>
            <w:vAlign w:val="center"/>
          </w:tcPr>
          <w:p w14:paraId="4094D506" w14:textId="18D325EB" w:rsidR="005659EC" w:rsidRPr="001516B6" w:rsidRDefault="005659EC" w:rsidP="005659EC">
            <w:pPr>
              <w:tabs>
                <w:tab w:val="left" w:pos="397"/>
              </w:tabs>
              <w:ind w:left="397" w:hanging="397"/>
              <w:rPr>
                <w:color w:val="000000"/>
                <w:szCs w:val="22"/>
              </w:rPr>
            </w:pPr>
            <w:r>
              <w:rPr>
                <w:color w:val="000000"/>
                <w:szCs w:val="22"/>
              </w:rPr>
              <w:t xml:space="preserve">Management meetings </w:t>
            </w:r>
          </w:p>
        </w:tc>
        <w:tc>
          <w:tcPr>
            <w:tcW w:w="953" w:type="dxa"/>
            <w:vAlign w:val="center"/>
          </w:tcPr>
          <w:p w14:paraId="28BD146F" w14:textId="3E9A9237" w:rsidR="00BE17CD" w:rsidRPr="001516B6" w:rsidRDefault="00BE17CD" w:rsidP="00BE17CD">
            <w:pPr>
              <w:jc w:val="center"/>
              <w:rPr>
                <w:b/>
                <w:color w:val="000000"/>
                <w:szCs w:val="22"/>
              </w:rPr>
            </w:pPr>
            <w:r>
              <w:rPr>
                <w:b/>
                <w:color w:val="000000"/>
                <w:szCs w:val="22"/>
              </w:rPr>
              <w:t>44</w:t>
            </w:r>
          </w:p>
        </w:tc>
        <w:tc>
          <w:tcPr>
            <w:tcW w:w="669" w:type="dxa"/>
            <w:vAlign w:val="center"/>
          </w:tcPr>
          <w:p w14:paraId="78C5A436" w14:textId="6E1B42AF" w:rsidR="005659EC" w:rsidRPr="001516B6" w:rsidRDefault="005659EC" w:rsidP="005659EC">
            <w:pPr>
              <w:jc w:val="center"/>
              <w:rPr>
                <w:b/>
                <w:color w:val="000000"/>
                <w:szCs w:val="22"/>
              </w:rPr>
            </w:pPr>
            <w:r>
              <w:rPr>
                <w:b/>
                <w:color w:val="000000"/>
                <w:szCs w:val="22"/>
              </w:rPr>
              <w:t>xo</w:t>
            </w:r>
          </w:p>
        </w:tc>
        <w:tc>
          <w:tcPr>
            <w:tcW w:w="670" w:type="dxa"/>
            <w:vAlign w:val="center"/>
          </w:tcPr>
          <w:p w14:paraId="5139AD2B" w14:textId="26DA2EAF" w:rsidR="005659EC" w:rsidRPr="001516B6" w:rsidRDefault="005659EC" w:rsidP="005659EC">
            <w:pPr>
              <w:jc w:val="center"/>
              <w:rPr>
                <w:b/>
                <w:color w:val="000000"/>
                <w:szCs w:val="22"/>
              </w:rPr>
            </w:pPr>
            <w:r>
              <w:rPr>
                <w:b/>
                <w:color w:val="000000"/>
                <w:szCs w:val="22"/>
              </w:rPr>
              <w:t>xo</w:t>
            </w:r>
          </w:p>
        </w:tc>
        <w:tc>
          <w:tcPr>
            <w:tcW w:w="669" w:type="dxa"/>
            <w:vAlign w:val="center"/>
          </w:tcPr>
          <w:p w14:paraId="2CB526B6" w14:textId="49BEA2AA" w:rsidR="005659EC" w:rsidRPr="001516B6" w:rsidRDefault="00BE17CD" w:rsidP="005659EC">
            <w:pPr>
              <w:jc w:val="center"/>
              <w:rPr>
                <w:b/>
                <w:color w:val="000000"/>
                <w:szCs w:val="22"/>
              </w:rPr>
            </w:pPr>
            <w:r>
              <w:rPr>
                <w:b/>
                <w:color w:val="000000"/>
                <w:szCs w:val="22"/>
              </w:rPr>
              <w:t>Xo</w:t>
            </w:r>
          </w:p>
        </w:tc>
        <w:tc>
          <w:tcPr>
            <w:tcW w:w="670" w:type="dxa"/>
            <w:vAlign w:val="center"/>
          </w:tcPr>
          <w:p w14:paraId="3C9AD0A9" w14:textId="324C880C" w:rsidR="005659EC" w:rsidRPr="001516B6" w:rsidRDefault="00BE17CD" w:rsidP="005659EC">
            <w:pPr>
              <w:jc w:val="center"/>
              <w:rPr>
                <w:b/>
                <w:color w:val="000000"/>
                <w:szCs w:val="22"/>
              </w:rPr>
            </w:pPr>
            <w:r>
              <w:rPr>
                <w:b/>
                <w:color w:val="000000"/>
                <w:szCs w:val="22"/>
              </w:rPr>
              <w:t>Xo</w:t>
            </w:r>
          </w:p>
        </w:tc>
        <w:tc>
          <w:tcPr>
            <w:tcW w:w="669" w:type="dxa"/>
            <w:vAlign w:val="center"/>
          </w:tcPr>
          <w:p w14:paraId="1A43B43F" w14:textId="011F221A" w:rsidR="005659EC" w:rsidRPr="001516B6" w:rsidRDefault="00BE17CD" w:rsidP="005659EC">
            <w:pPr>
              <w:jc w:val="center"/>
              <w:rPr>
                <w:b/>
                <w:color w:val="000000"/>
                <w:szCs w:val="22"/>
              </w:rPr>
            </w:pPr>
            <w:r>
              <w:rPr>
                <w:b/>
                <w:color w:val="000000"/>
                <w:szCs w:val="22"/>
              </w:rPr>
              <w:t>Xo</w:t>
            </w:r>
          </w:p>
        </w:tc>
        <w:tc>
          <w:tcPr>
            <w:tcW w:w="670" w:type="dxa"/>
            <w:vAlign w:val="center"/>
          </w:tcPr>
          <w:p w14:paraId="326687FD" w14:textId="7A7DEB91" w:rsidR="005659EC" w:rsidRPr="001516B6" w:rsidRDefault="00BE17CD" w:rsidP="005659EC">
            <w:pPr>
              <w:jc w:val="center"/>
              <w:rPr>
                <w:b/>
                <w:color w:val="000000"/>
                <w:szCs w:val="22"/>
              </w:rPr>
            </w:pPr>
            <w:r>
              <w:rPr>
                <w:b/>
                <w:color w:val="000000"/>
                <w:szCs w:val="22"/>
              </w:rPr>
              <w:t>Xo</w:t>
            </w:r>
          </w:p>
        </w:tc>
        <w:tc>
          <w:tcPr>
            <w:tcW w:w="669" w:type="dxa"/>
            <w:vAlign w:val="center"/>
          </w:tcPr>
          <w:p w14:paraId="227BCA1B" w14:textId="3FE7475A" w:rsidR="005659EC" w:rsidRPr="001516B6" w:rsidRDefault="00BE17CD" w:rsidP="005659EC">
            <w:pPr>
              <w:jc w:val="center"/>
              <w:rPr>
                <w:b/>
                <w:color w:val="000000"/>
                <w:szCs w:val="22"/>
              </w:rPr>
            </w:pPr>
            <w:r>
              <w:rPr>
                <w:b/>
                <w:color w:val="000000"/>
                <w:szCs w:val="22"/>
              </w:rPr>
              <w:t>Xo</w:t>
            </w:r>
          </w:p>
        </w:tc>
        <w:tc>
          <w:tcPr>
            <w:tcW w:w="670" w:type="dxa"/>
            <w:vAlign w:val="center"/>
          </w:tcPr>
          <w:p w14:paraId="02053572" w14:textId="4EA3F187" w:rsidR="005659EC" w:rsidRPr="001516B6" w:rsidRDefault="00BE17CD" w:rsidP="005659EC">
            <w:pPr>
              <w:jc w:val="center"/>
              <w:rPr>
                <w:b/>
                <w:color w:val="000000"/>
                <w:szCs w:val="22"/>
              </w:rPr>
            </w:pPr>
            <w:r>
              <w:rPr>
                <w:b/>
                <w:color w:val="000000"/>
                <w:szCs w:val="22"/>
              </w:rPr>
              <w:t>Xo</w:t>
            </w:r>
          </w:p>
        </w:tc>
        <w:tc>
          <w:tcPr>
            <w:tcW w:w="669" w:type="dxa"/>
            <w:vAlign w:val="center"/>
          </w:tcPr>
          <w:p w14:paraId="1CDFFC68" w14:textId="698E8BBF" w:rsidR="005659EC" w:rsidRPr="001516B6" w:rsidRDefault="00BE17CD" w:rsidP="005659EC">
            <w:pPr>
              <w:jc w:val="center"/>
              <w:rPr>
                <w:b/>
                <w:color w:val="000000"/>
                <w:szCs w:val="22"/>
              </w:rPr>
            </w:pPr>
            <w:r>
              <w:rPr>
                <w:b/>
                <w:color w:val="000000"/>
                <w:szCs w:val="22"/>
              </w:rPr>
              <w:t>Xo</w:t>
            </w:r>
          </w:p>
        </w:tc>
        <w:tc>
          <w:tcPr>
            <w:tcW w:w="670" w:type="dxa"/>
            <w:vAlign w:val="center"/>
          </w:tcPr>
          <w:p w14:paraId="57E2D8C8" w14:textId="3CF8F9CF" w:rsidR="005659EC" w:rsidRPr="001516B6" w:rsidRDefault="00BE17CD" w:rsidP="005659EC">
            <w:pPr>
              <w:jc w:val="center"/>
              <w:rPr>
                <w:b/>
                <w:color w:val="000000"/>
                <w:szCs w:val="22"/>
              </w:rPr>
            </w:pPr>
            <w:r>
              <w:rPr>
                <w:b/>
                <w:color w:val="000000"/>
                <w:szCs w:val="22"/>
              </w:rPr>
              <w:t>Xo</w:t>
            </w:r>
          </w:p>
        </w:tc>
        <w:tc>
          <w:tcPr>
            <w:tcW w:w="669" w:type="dxa"/>
            <w:vAlign w:val="center"/>
          </w:tcPr>
          <w:p w14:paraId="34A34793" w14:textId="7271DA71" w:rsidR="005659EC" w:rsidRPr="001516B6" w:rsidRDefault="00BE17CD" w:rsidP="005659EC">
            <w:pPr>
              <w:jc w:val="center"/>
              <w:rPr>
                <w:b/>
                <w:color w:val="000000"/>
                <w:szCs w:val="22"/>
              </w:rPr>
            </w:pPr>
            <w:r>
              <w:rPr>
                <w:b/>
                <w:color w:val="000000"/>
                <w:szCs w:val="22"/>
              </w:rPr>
              <w:t xml:space="preserve">Xo </w:t>
            </w:r>
          </w:p>
        </w:tc>
        <w:tc>
          <w:tcPr>
            <w:tcW w:w="670" w:type="dxa"/>
            <w:vAlign w:val="center"/>
          </w:tcPr>
          <w:p w14:paraId="76FDA0D9" w14:textId="1671F41B" w:rsidR="005659EC" w:rsidRPr="001516B6" w:rsidRDefault="005659EC" w:rsidP="005659EC">
            <w:pPr>
              <w:jc w:val="center"/>
              <w:rPr>
                <w:b/>
                <w:color w:val="000000"/>
                <w:szCs w:val="22"/>
              </w:rPr>
            </w:pPr>
          </w:p>
        </w:tc>
      </w:tr>
      <w:tr w:rsidR="005659EC" w:rsidRPr="001516B6" w14:paraId="3508692C" w14:textId="77777777" w:rsidTr="00BD12E7">
        <w:trPr>
          <w:cantSplit/>
          <w:trHeight w:val="289"/>
          <w:jc w:val="center"/>
        </w:trPr>
        <w:tc>
          <w:tcPr>
            <w:tcW w:w="830" w:type="dxa"/>
            <w:vAlign w:val="center"/>
          </w:tcPr>
          <w:p w14:paraId="499DB053" w14:textId="75C61F44" w:rsidR="005659EC" w:rsidRPr="001516B6" w:rsidRDefault="00BE17CD" w:rsidP="005659EC">
            <w:pPr>
              <w:tabs>
                <w:tab w:val="left" w:pos="397"/>
              </w:tabs>
              <w:ind w:left="397" w:hanging="397"/>
              <w:jc w:val="center"/>
              <w:rPr>
                <w:color w:val="000000"/>
                <w:szCs w:val="22"/>
              </w:rPr>
            </w:pPr>
            <w:r>
              <w:rPr>
                <w:color w:val="000000"/>
                <w:szCs w:val="22"/>
              </w:rPr>
              <w:t>5.2</w:t>
            </w:r>
          </w:p>
        </w:tc>
        <w:tc>
          <w:tcPr>
            <w:tcW w:w="4819" w:type="dxa"/>
            <w:vAlign w:val="center"/>
          </w:tcPr>
          <w:p w14:paraId="418229CF" w14:textId="6A8242E6" w:rsidR="005659EC" w:rsidRPr="001516B6" w:rsidRDefault="00BE17CD" w:rsidP="005659EC">
            <w:pPr>
              <w:tabs>
                <w:tab w:val="left" w:pos="397"/>
              </w:tabs>
              <w:ind w:left="397" w:hanging="397"/>
              <w:rPr>
                <w:color w:val="000000"/>
                <w:szCs w:val="22"/>
              </w:rPr>
            </w:pPr>
            <w:r>
              <w:rPr>
                <w:color w:val="000000"/>
                <w:szCs w:val="22"/>
              </w:rPr>
              <w:t>Create websites</w:t>
            </w:r>
          </w:p>
        </w:tc>
        <w:tc>
          <w:tcPr>
            <w:tcW w:w="953" w:type="dxa"/>
            <w:vAlign w:val="center"/>
          </w:tcPr>
          <w:p w14:paraId="398AB2E1" w14:textId="72849B6D" w:rsidR="005659EC" w:rsidRPr="001516B6" w:rsidRDefault="00BE17CD" w:rsidP="005659EC">
            <w:pPr>
              <w:jc w:val="center"/>
              <w:rPr>
                <w:b/>
                <w:color w:val="000000"/>
                <w:szCs w:val="22"/>
              </w:rPr>
            </w:pPr>
            <w:r>
              <w:rPr>
                <w:b/>
                <w:color w:val="000000"/>
                <w:szCs w:val="22"/>
              </w:rPr>
              <w:t>28</w:t>
            </w:r>
          </w:p>
        </w:tc>
        <w:tc>
          <w:tcPr>
            <w:tcW w:w="669" w:type="dxa"/>
            <w:vAlign w:val="center"/>
          </w:tcPr>
          <w:p w14:paraId="18FD42EC" w14:textId="35420A0D" w:rsidR="005659EC" w:rsidRPr="001516B6" w:rsidRDefault="00BE17CD" w:rsidP="005659EC">
            <w:pPr>
              <w:jc w:val="center"/>
              <w:rPr>
                <w:b/>
                <w:color w:val="000000"/>
                <w:szCs w:val="22"/>
              </w:rPr>
            </w:pPr>
            <w:r>
              <w:rPr>
                <w:b/>
                <w:color w:val="000000"/>
                <w:szCs w:val="22"/>
              </w:rPr>
              <w:t>Xo</w:t>
            </w:r>
          </w:p>
        </w:tc>
        <w:tc>
          <w:tcPr>
            <w:tcW w:w="670" w:type="dxa"/>
            <w:vAlign w:val="center"/>
          </w:tcPr>
          <w:p w14:paraId="46FD21C3" w14:textId="1E787C51" w:rsidR="005659EC" w:rsidRPr="001516B6" w:rsidRDefault="00BE17CD" w:rsidP="005659EC">
            <w:pPr>
              <w:jc w:val="center"/>
              <w:rPr>
                <w:b/>
                <w:color w:val="000000"/>
                <w:szCs w:val="22"/>
              </w:rPr>
            </w:pPr>
            <w:r>
              <w:rPr>
                <w:b/>
                <w:color w:val="000000"/>
                <w:szCs w:val="22"/>
              </w:rPr>
              <w:t>Xo</w:t>
            </w:r>
          </w:p>
        </w:tc>
        <w:tc>
          <w:tcPr>
            <w:tcW w:w="669" w:type="dxa"/>
            <w:vAlign w:val="center"/>
          </w:tcPr>
          <w:p w14:paraId="7805215C" w14:textId="2B865428" w:rsidR="005659EC" w:rsidRPr="001516B6" w:rsidRDefault="00BE17CD" w:rsidP="005659EC">
            <w:pPr>
              <w:jc w:val="center"/>
              <w:rPr>
                <w:b/>
                <w:color w:val="000000"/>
                <w:szCs w:val="22"/>
              </w:rPr>
            </w:pPr>
            <w:r>
              <w:rPr>
                <w:b/>
                <w:color w:val="000000"/>
                <w:szCs w:val="22"/>
              </w:rPr>
              <w:t>Xo</w:t>
            </w:r>
          </w:p>
        </w:tc>
        <w:tc>
          <w:tcPr>
            <w:tcW w:w="670" w:type="dxa"/>
            <w:vAlign w:val="center"/>
          </w:tcPr>
          <w:p w14:paraId="77DDB95C" w14:textId="3AD2B9F3" w:rsidR="005659EC" w:rsidRPr="001516B6" w:rsidRDefault="00BE17CD" w:rsidP="005659EC">
            <w:pPr>
              <w:jc w:val="center"/>
              <w:rPr>
                <w:b/>
                <w:color w:val="000000"/>
                <w:szCs w:val="22"/>
              </w:rPr>
            </w:pPr>
            <w:r>
              <w:rPr>
                <w:b/>
                <w:color w:val="000000"/>
                <w:szCs w:val="22"/>
              </w:rPr>
              <w:t>Xo</w:t>
            </w:r>
          </w:p>
        </w:tc>
        <w:tc>
          <w:tcPr>
            <w:tcW w:w="669" w:type="dxa"/>
            <w:vAlign w:val="center"/>
          </w:tcPr>
          <w:p w14:paraId="101CF0D7" w14:textId="7DD43FCC" w:rsidR="005659EC" w:rsidRPr="001516B6" w:rsidRDefault="00BE17CD" w:rsidP="005659EC">
            <w:pPr>
              <w:jc w:val="center"/>
              <w:rPr>
                <w:b/>
                <w:color w:val="000000"/>
                <w:szCs w:val="22"/>
              </w:rPr>
            </w:pPr>
            <w:r>
              <w:rPr>
                <w:b/>
                <w:color w:val="000000"/>
                <w:szCs w:val="22"/>
              </w:rPr>
              <w:t>Xo</w:t>
            </w:r>
          </w:p>
        </w:tc>
        <w:tc>
          <w:tcPr>
            <w:tcW w:w="670" w:type="dxa"/>
            <w:vAlign w:val="center"/>
          </w:tcPr>
          <w:p w14:paraId="415029AB" w14:textId="52A08113" w:rsidR="005659EC" w:rsidRPr="001516B6" w:rsidRDefault="00BE17CD" w:rsidP="005659EC">
            <w:pPr>
              <w:jc w:val="center"/>
              <w:rPr>
                <w:b/>
                <w:color w:val="000000"/>
                <w:szCs w:val="22"/>
              </w:rPr>
            </w:pPr>
            <w:r>
              <w:rPr>
                <w:b/>
                <w:color w:val="000000"/>
                <w:szCs w:val="22"/>
              </w:rPr>
              <w:t>xo</w:t>
            </w:r>
          </w:p>
        </w:tc>
        <w:tc>
          <w:tcPr>
            <w:tcW w:w="669" w:type="dxa"/>
            <w:vAlign w:val="center"/>
          </w:tcPr>
          <w:p w14:paraId="3B5B5C7D" w14:textId="224D6DF0" w:rsidR="005659EC" w:rsidRPr="001516B6" w:rsidRDefault="00BE17CD" w:rsidP="005659EC">
            <w:pPr>
              <w:jc w:val="center"/>
              <w:rPr>
                <w:b/>
                <w:color w:val="000000"/>
                <w:szCs w:val="22"/>
              </w:rPr>
            </w:pPr>
            <w:r>
              <w:rPr>
                <w:b/>
                <w:color w:val="000000"/>
                <w:szCs w:val="22"/>
              </w:rPr>
              <w:t>xo</w:t>
            </w:r>
          </w:p>
        </w:tc>
        <w:tc>
          <w:tcPr>
            <w:tcW w:w="670" w:type="dxa"/>
            <w:vAlign w:val="center"/>
          </w:tcPr>
          <w:p w14:paraId="3AF7F94F" w14:textId="77777777" w:rsidR="005659EC" w:rsidRPr="001516B6" w:rsidRDefault="005659EC" w:rsidP="005659EC">
            <w:pPr>
              <w:jc w:val="center"/>
              <w:rPr>
                <w:b/>
                <w:color w:val="000000"/>
                <w:szCs w:val="22"/>
              </w:rPr>
            </w:pPr>
          </w:p>
        </w:tc>
        <w:tc>
          <w:tcPr>
            <w:tcW w:w="669" w:type="dxa"/>
            <w:vAlign w:val="center"/>
          </w:tcPr>
          <w:p w14:paraId="562413A1" w14:textId="77777777" w:rsidR="005659EC" w:rsidRPr="001516B6" w:rsidRDefault="005659EC" w:rsidP="005659EC">
            <w:pPr>
              <w:jc w:val="center"/>
              <w:rPr>
                <w:b/>
                <w:color w:val="000000"/>
                <w:szCs w:val="22"/>
              </w:rPr>
            </w:pPr>
          </w:p>
        </w:tc>
        <w:tc>
          <w:tcPr>
            <w:tcW w:w="670" w:type="dxa"/>
            <w:vAlign w:val="center"/>
          </w:tcPr>
          <w:p w14:paraId="4111EFB7" w14:textId="77777777" w:rsidR="005659EC" w:rsidRPr="001516B6" w:rsidRDefault="005659EC" w:rsidP="005659EC">
            <w:pPr>
              <w:jc w:val="center"/>
              <w:rPr>
                <w:b/>
                <w:color w:val="000000"/>
                <w:szCs w:val="22"/>
              </w:rPr>
            </w:pPr>
          </w:p>
        </w:tc>
        <w:tc>
          <w:tcPr>
            <w:tcW w:w="669" w:type="dxa"/>
            <w:vAlign w:val="center"/>
          </w:tcPr>
          <w:p w14:paraId="68260C5B" w14:textId="77777777" w:rsidR="005659EC" w:rsidRPr="001516B6" w:rsidRDefault="005659EC" w:rsidP="005659EC">
            <w:pPr>
              <w:jc w:val="center"/>
              <w:rPr>
                <w:b/>
                <w:color w:val="000000"/>
                <w:szCs w:val="22"/>
              </w:rPr>
            </w:pPr>
          </w:p>
        </w:tc>
        <w:tc>
          <w:tcPr>
            <w:tcW w:w="670" w:type="dxa"/>
            <w:vAlign w:val="center"/>
          </w:tcPr>
          <w:p w14:paraId="16B4E6D6" w14:textId="77777777" w:rsidR="005659EC" w:rsidRPr="001516B6" w:rsidRDefault="005659EC" w:rsidP="005659EC">
            <w:pPr>
              <w:jc w:val="center"/>
              <w:rPr>
                <w:b/>
                <w:color w:val="000000"/>
                <w:szCs w:val="22"/>
              </w:rPr>
            </w:pPr>
          </w:p>
        </w:tc>
      </w:tr>
      <w:tr w:rsidR="005659EC" w:rsidRPr="001516B6" w14:paraId="07C0A380" w14:textId="77777777" w:rsidTr="00BD12E7">
        <w:trPr>
          <w:cantSplit/>
          <w:trHeight w:val="289"/>
          <w:jc w:val="center"/>
        </w:trPr>
        <w:tc>
          <w:tcPr>
            <w:tcW w:w="830" w:type="dxa"/>
            <w:vAlign w:val="center"/>
          </w:tcPr>
          <w:p w14:paraId="1EB79720" w14:textId="06835A74" w:rsidR="005659EC" w:rsidRPr="001516B6" w:rsidRDefault="00BE17CD" w:rsidP="005659EC">
            <w:pPr>
              <w:tabs>
                <w:tab w:val="left" w:pos="397"/>
              </w:tabs>
              <w:ind w:left="397" w:hanging="397"/>
              <w:jc w:val="center"/>
              <w:rPr>
                <w:color w:val="000000"/>
                <w:szCs w:val="22"/>
              </w:rPr>
            </w:pPr>
            <w:r>
              <w:rPr>
                <w:color w:val="000000"/>
                <w:szCs w:val="22"/>
              </w:rPr>
              <w:t>5.3</w:t>
            </w:r>
          </w:p>
        </w:tc>
        <w:tc>
          <w:tcPr>
            <w:tcW w:w="4819" w:type="dxa"/>
            <w:vAlign w:val="center"/>
          </w:tcPr>
          <w:p w14:paraId="042D6DD0" w14:textId="2C29E2DC" w:rsidR="005659EC" w:rsidRPr="001516B6" w:rsidRDefault="003454B8" w:rsidP="005659EC">
            <w:pPr>
              <w:tabs>
                <w:tab w:val="left" w:pos="397"/>
              </w:tabs>
              <w:ind w:left="397" w:hanging="397"/>
              <w:rPr>
                <w:color w:val="000000"/>
                <w:szCs w:val="22"/>
              </w:rPr>
            </w:pPr>
            <w:r>
              <w:rPr>
                <w:color w:val="000000"/>
                <w:szCs w:val="22"/>
              </w:rPr>
              <w:t>Review</w:t>
            </w:r>
            <w:r w:rsidR="00DE30CB">
              <w:rPr>
                <w:color w:val="000000"/>
                <w:szCs w:val="22"/>
              </w:rPr>
              <w:t xml:space="preserve"> work</w:t>
            </w:r>
            <w:r>
              <w:rPr>
                <w:color w:val="000000"/>
                <w:szCs w:val="22"/>
              </w:rPr>
              <w:t xml:space="preserve"> </w:t>
            </w:r>
            <w:r w:rsidR="00DE30CB">
              <w:rPr>
                <w:color w:val="000000"/>
                <w:szCs w:val="22"/>
              </w:rPr>
              <w:t>plan</w:t>
            </w:r>
          </w:p>
        </w:tc>
        <w:tc>
          <w:tcPr>
            <w:tcW w:w="953" w:type="dxa"/>
            <w:vAlign w:val="center"/>
          </w:tcPr>
          <w:p w14:paraId="5DDA671A" w14:textId="21B382C5" w:rsidR="005659EC" w:rsidRPr="001516B6" w:rsidRDefault="00DE30CB" w:rsidP="005659EC">
            <w:pPr>
              <w:jc w:val="center"/>
              <w:rPr>
                <w:b/>
                <w:color w:val="000000"/>
                <w:szCs w:val="22"/>
              </w:rPr>
            </w:pPr>
            <w:r>
              <w:rPr>
                <w:b/>
                <w:color w:val="000000"/>
                <w:szCs w:val="22"/>
              </w:rPr>
              <w:t>24</w:t>
            </w:r>
          </w:p>
        </w:tc>
        <w:tc>
          <w:tcPr>
            <w:tcW w:w="669" w:type="dxa"/>
            <w:vAlign w:val="center"/>
          </w:tcPr>
          <w:p w14:paraId="1EB24689" w14:textId="352BB94D" w:rsidR="005659EC" w:rsidRPr="001516B6" w:rsidRDefault="00DE30CB" w:rsidP="005659EC">
            <w:pPr>
              <w:jc w:val="center"/>
              <w:rPr>
                <w:b/>
                <w:color w:val="000000"/>
                <w:szCs w:val="22"/>
              </w:rPr>
            </w:pPr>
            <w:r>
              <w:rPr>
                <w:b/>
                <w:color w:val="000000"/>
                <w:szCs w:val="22"/>
              </w:rPr>
              <w:t>Xo</w:t>
            </w:r>
          </w:p>
        </w:tc>
        <w:tc>
          <w:tcPr>
            <w:tcW w:w="670" w:type="dxa"/>
            <w:vAlign w:val="center"/>
          </w:tcPr>
          <w:p w14:paraId="3848B370" w14:textId="7B58D847" w:rsidR="005659EC" w:rsidRPr="001516B6" w:rsidRDefault="00DE30CB" w:rsidP="005659EC">
            <w:pPr>
              <w:jc w:val="center"/>
              <w:rPr>
                <w:b/>
                <w:color w:val="000000"/>
                <w:szCs w:val="22"/>
              </w:rPr>
            </w:pPr>
            <w:r>
              <w:rPr>
                <w:b/>
                <w:color w:val="000000"/>
                <w:szCs w:val="22"/>
              </w:rPr>
              <w:t>Xo</w:t>
            </w:r>
          </w:p>
        </w:tc>
        <w:tc>
          <w:tcPr>
            <w:tcW w:w="669" w:type="dxa"/>
            <w:vAlign w:val="center"/>
          </w:tcPr>
          <w:p w14:paraId="581895F8" w14:textId="766A6E75" w:rsidR="005659EC" w:rsidRPr="001516B6" w:rsidRDefault="00DE30CB" w:rsidP="005659EC">
            <w:pPr>
              <w:jc w:val="center"/>
              <w:rPr>
                <w:b/>
                <w:color w:val="000000"/>
                <w:szCs w:val="22"/>
              </w:rPr>
            </w:pPr>
            <w:r>
              <w:rPr>
                <w:b/>
                <w:color w:val="000000"/>
                <w:szCs w:val="22"/>
              </w:rPr>
              <w:t>Xo</w:t>
            </w:r>
          </w:p>
        </w:tc>
        <w:tc>
          <w:tcPr>
            <w:tcW w:w="670" w:type="dxa"/>
            <w:vAlign w:val="center"/>
          </w:tcPr>
          <w:p w14:paraId="423E3378" w14:textId="72087E62" w:rsidR="005659EC" w:rsidRPr="001516B6" w:rsidRDefault="00DE30CB" w:rsidP="005659EC">
            <w:pPr>
              <w:jc w:val="center"/>
              <w:rPr>
                <w:b/>
                <w:color w:val="000000"/>
                <w:szCs w:val="22"/>
              </w:rPr>
            </w:pPr>
            <w:r>
              <w:rPr>
                <w:b/>
                <w:color w:val="000000"/>
                <w:szCs w:val="22"/>
              </w:rPr>
              <w:t>Xo</w:t>
            </w:r>
          </w:p>
        </w:tc>
        <w:tc>
          <w:tcPr>
            <w:tcW w:w="669" w:type="dxa"/>
            <w:vAlign w:val="center"/>
          </w:tcPr>
          <w:p w14:paraId="67495D68" w14:textId="5AF0A2C2" w:rsidR="005659EC" w:rsidRPr="001516B6" w:rsidRDefault="00DE30CB" w:rsidP="005659EC">
            <w:pPr>
              <w:jc w:val="center"/>
              <w:rPr>
                <w:b/>
                <w:color w:val="000000"/>
                <w:szCs w:val="22"/>
              </w:rPr>
            </w:pPr>
            <w:r>
              <w:rPr>
                <w:b/>
                <w:color w:val="000000"/>
                <w:szCs w:val="22"/>
              </w:rPr>
              <w:t>Xo</w:t>
            </w:r>
          </w:p>
        </w:tc>
        <w:tc>
          <w:tcPr>
            <w:tcW w:w="670" w:type="dxa"/>
            <w:vAlign w:val="center"/>
          </w:tcPr>
          <w:p w14:paraId="04913E52" w14:textId="5CA0D90C" w:rsidR="005659EC" w:rsidRPr="001516B6" w:rsidRDefault="00DE30CB" w:rsidP="005659EC">
            <w:pPr>
              <w:jc w:val="center"/>
              <w:rPr>
                <w:b/>
                <w:color w:val="000000"/>
                <w:szCs w:val="22"/>
              </w:rPr>
            </w:pPr>
            <w:r>
              <w:rPr>
                <w:b/>
                <w:color w:val="000000"/>
                <w:szCs w:val="22"/>
              </w:rPr>
              <w:t>xo</w:t>
            </w:r>
          </w:p>
        </w:tc>
        <w:tc>
          <w:tcPr>
            <w:tcW w:w="669" w:type="dxa"/>
            <w:vAlign w:val="center"/>
          </w:tcPr>
          <w:p w14:paraId="5310739B" w14:textId="77777777" w:rsidR="005659EC" w:rsidRPr="001516B6" w:rsidRDefault="005659EC" w:rsidP="005659EC">
            <w:pPr>
              <w:jc w:val="center"/>
              <w:rPr>
                <w:b/>
                <w:color w:val="000000"/>
                <w:szCs w:val="22"/>
              </w:rPr>
            </w:pPr>
          </w:p>
        </w:tc>
        <w:tc>
          <w:tcPr>
            <w:tcW w:w="670" w:type="dxa"/>
            <w:vAlign w:val="center"/>
          </w:tcPr>
          <w:p w14:paraId="392FD468" w14:textId="77777777" w:rsidR="005659EC" w:rsidRPr="001516B6" w:rsidRDefault="005659EC" w:rsidP="005659EC">
            <w:pPr>
              <w:jc w:val="center"/>
              <w:rPr>
                <w:b/>
                <w:color w:val="000000"/>
                <w:szCs w:val="22"/>
              </w:rPr>
            </w:pPr>
          </w:p>
        </w:tc>
        <w:tc>
          <w:tcPr>
            <w:tcW w:w="669" w:type="dxa"/>
            <w:vAlign w:val="center"/>
          </w:tcPr>
          <w:p w14:paraId="7AF45E1D" w14:textId="77777777" w:rsidR="005659EC" w:rsidRPr="001516B6" w:rsidRDefault="005659EC" w:rsidP="005659EC">
            <w:pPr>
              <w:jc w:val="center"/>
              <w:rPr>
                <w:b/>
                <w:color w:val="000000"/>
                <w:szCs w:val="22"/>
              </w:rPr>
            </w:pPr>
          </w:p>
        </w:tc>
        <w:tc>
          <w:tcPr>
            <w:tcW w:w="670" w:type="dxa"/>
            <w:vAlign w:val="center"/>
          </w:tcPr>
          <w:p w14:paraId="0BCB718E" w14:textId="77777777" w:rsidR="005659EC" w:rsidRPr="001516B6" w:rsidRDefault="005659EC" w:rsidP="005659EC">
            <w:pPr>
              <w:jc w:val="center"/>
              <w:rPr>
                <w:b/>
                <w:color w:val="000000"/>
                <w:szCs w:val="22"/>
              </w:rPr>
            </w:pPr>
          </w:p>
        </w:tc>
        <w:tc>
          <w:tcPr>
            <w:tcW w:w="669" w:type="dxa"/>
            <w:vAlign w:val="center"/>
          </w:tcPr>
          <w:p w14:paraId="16D0012C" w14:textId="77777777" w:rsidR="005659EC" w:rsidRPr="001516B6" w:rsidRDefault="005659EC" w:rsidP="005659EC">
            <w:pPr>
              <w:jc w:val="center"/>
              <w:rPr>
                <w:b/>
                <w:color w:val="000000"/>
                <w:szCs w:val="22"/>
              </w:rPr>
            </w:pPr>
          </w:p>
        </w:tc>
        <w:tc>
          <w:tcPr>
            <w:tcW w:w="670" w:type="dxa"/>
            <w:vAlign w:val="center"/>
          </w:tcPr>
          <w:p w14:paraId="44C9AB62" w14:textId="77777777" w:rsidR="005659EC" w:rsidRPr="001516B6" w:rsidRDefault="005659EC" w:rsidP="005659EC">
            <w:pPr>
              <w:jc w:val="center"/>
              <w:rPr>
                <w:b/>
                <w:color w:val="000000"/>
                <w:szCs w:val="22"/>
              </w:rPr>
            </w:pPr>
          </w:p>
        </w:tc>
      </w:tr>
      <w:tr w:rsidR="00DE30CB" w:rsidRPr="001516B6" w14:paraId="011E883E" w14:textId="77777777" w:rsidTr="00BD12E7">
        <w:trPr>
          <w:cantSplit/>
          <w:trHeight w:val="289"/>
          <w:jc w:val="center"/>
        </w:trPr>
        <w:tc>
          <w:tcPr>
            <w:tcW w:w="830" w:type="dxa"/>
            <w:vAlign w:val="center"/>
          </w:tcPr>
          <w:p w14:paraId="044D1143" w14:textId="3BD43434" w:rsidR="00DE30CB" w:rsidRPr="001516B6" w:rsidRDefault="00DE30CB" w:rsidP="00DE30CB">
            <w:pPr>
              <w:tabs>
                <w:tab w:val="left" w:pos="397"/>
              </w:tabs>
              <w:ind w:left="397" w:hanging="397"/>
              <w:jc w:val="center"/>
              <w:rPr>
                <w:color w:val="000000"/>
                <w:szCs w:val="22"/>
              </w:rPr>
            </w:pPr>
            <w:r>
              <w:rPr>
                <w:color w:val="000000"/>
                <w:szCs w:val="22"/>
              </w:rPr>
              <w:t>5.5</w:t>
            </w:r>
          </w:p>
        </w:tc>
        <w:tc>
          <w:tcPr>
            <w:tcW w:w="4819" w:type="dxa"/>
            <w:vAlign w:val="center"/>
          </w:tcPr>
          <w:p w14:paraId="1B9BEDD1" w14:textId="38BFBED4" w:rsidR="00DE30CB" w:rsidRPr="001516B6" w:rsidRDefault="00DE30CB" w:rsidP="00DE30CB">
            <w:pPr>
              <w:tabs>
                <w:tab w:val="left" w:pos="397"/>
              </w:tabs>
              <w:ind w:left="397" w:hanging="397"/>
              <w:rPr>
                <w:color w:val="000000"/>
                <w:szCs w:val="22"/>
              </w:rPr>
            </w:pPr>
            <w:r>
              <w:rPr>
                <w:color w:val="000000"/>
                <w:szCs w:val="22"/>
              </w:rPr>
              <w:t xml:space="preserve">Technical reporting and documents review </w:t>
            </w:r>
          </w:p>
        </w:tc>
        <w:tc>
          <w:tcPr>
            <w:tcW w:w="953" w:type="dxa"/>
            <w:vAlign w:val="center"/>
          </w:tcPr>
          <w:p w14:paraId="47FF206D" w14:textId="1B8E1948" w:rsidR="00DE30CB" w:rsidRPr="001516B6" w:rsidRDefault="00DE30CB" w:rsidP="00DE30CB">
            <w:pPr>
              <w:jc w:val="center"/>
              <w:rPr>
                <w:b/>
                <w:color w:val="000000"/>
                <w:szCs w:val="22"/>
              </w:rPr>
            </w:pPr>
            <w:r>
              <w:rPr>
                <w:b/>
                <w:color w:val="000000"/>
                <w:szCs w:val="22"/>
              </w:rPr>
              <w:t>48</w:t>
            </w:r>
          </w:p>
        </w:tc>
        <w:tc>
          <w:tcPr>
            <w:tcW w:w="669" w:type="dxa"/>
            <w:vAlign w:val="center"/>
          </w:tcPr>
          <w:p w14:paraId="218BC39A" w14:textId="134B6E59" w:rsidR="00DE30CB" w:rsidRPr="001516B6" w:rsidRDefault="00DE30CB" w:rsidP="00DE30CB">
            <w:pPr>
              <w:jc w:val="center"/>
              <w:rPr>
                <w:b/>
                <w:color w:val="000000"/>
                <w:szCs w:val="22"/>
              </w:rPr>
            </w:pPr>
            <w:r>
              <w:rPr>
                <w:b/>
                <w:color w:val="000000"/>
                <w:szCs w:val="22"/>
              </w:rPr>
              <w:t>x</w:t>
            </w:r>
          </w:p>
        </w:tc>
        <w:tc>
          <w:tcPr>
            <w:tcW w:w="670" w:type="dxa"/>
            <w:vAlign w:val="center"/>
          </w:tcPr>
          <w:p w14:paraId="09DBA1CC" w14:textId="4FD5025B" w:rsidR="00DE30CB" w:rsidRPr="001516B6" w:rsidRDefault="00DE30CB" w:rsidP="00DE30CB">
            <w:pPr>
              <w:jc w:val="center"/>
              <w:rPr>
                <w:b/>
                <w:color w:val="000000"/>
                <w:szCs w:val="22"/>
              </w:rPr>
            </w:pPr>
            <w:r>
              <w:rPr>
                <w:b/>
                <w:color w:val="000000"/>
                <w:szCs w:val="22"/>
              </w:rPr>
              <w:t>x</w:t>
            </w:r>
          </w:p>
        </w:tc>
        <w:tc>
          <w:tcPr>
            <w:tcW w:w="669" w:type="dxa"/>
            <w:vAlign w:val="center"/>
          </w:tcPr>
          <w:p w14:paraId="49DAC116" w14:textId="39C8357A" w:rsidR="00DE30CB" w:rsidRPr="001516B6" w:rsidRDefault="00DE30CB" w:rsidP="00DE30CB">
            <w:pPr>
              <w:jc w:val="center"/>
              <w:rPr>
                <w:b/>
                <w:color w:val="000000"/>
                <w:szCs w:val="22"/>
              </w:rPr>
            </w:pPr>
            <w:r>
              <w:rPr>
                <w:b/>
                <w:color w:val="000000"/>
                <w:szCs w:val="22"/>
              </w:rPr>
              <w:t>x</w:t>
            </w:r>
          </w:p>
        </w:tc>
        <w:tc>
          <w:tcPr>
            <w:tcW w:w="670" w:type="dxa"/>
            <w:vAlign w:val="center"/>
          </w:tcPr>
          <w:p w14:paraId="682E48C0" w14:textId="50B849AF" w:rsidR="00DE30CB" w:rsidRPr="001516B6" w:rsidRDefault="00DE30CB" w:rsidP="00DE30CB">
            <w:pPr>
              <w:jc w:val="center"/>
              <w:rPr>
                <w:b/>
                <w:color w:val="000000"/>
                <w:szCs w:val="22"/>
              </w:rPr>
            </w:pPr>
            <w:r>
              <w:rPr>
                <w:b/>
                <w:color w:val="000000"/>
                <w:szCs w:val="22"/>
              </w:rPr>
              <w:t>x</w:t>
            </w:r>
          </w:p>
        </w:tc>
        <w:tc>
          <w:tcPr>
            <w:tcW w:w="669" w:type="dxa"/>
            <w:vAlign w:val="center"/>
          </w:tcPr>
          <w:p w14:paraId="52A9CCD5" w14:textId="48EF9989" w:rsidR="00DE30CB" w:rsidRPr="001516B6" w:rsidRDefault="00DE30CB" w:rsidP="00DE30CB">
            <w:pPr>
              <w:jc w:val="center"/>
              <w:rPr>
                <w:b/>
                <w:color w:val="000000"/>
                <w:szCs w:val="22"/>
              </w:rPr>
            </w:pPr>
            <w:r>
              <w:rPr>
                <w:b/>
                <w:color w:val="000000"/>
                <w:szCs w:val="22"/>
              </w:rPr>
              <w:t>x</w:t>
            </w:r>
          </w:p>
        </w:tc>
        <w:tc>
          <w:tcPr>
            <w:tcW w:w="670" w:type="dxa"/>
            <w:vAlign w:val="center"/>
          </w:tcPr>
          <w:p w14:paraId="5723F479" w14:textId="2AE20A3E" w:rsidR="00DE30CB" w:rsidRPr="001516B6" w:rsidRDefault="00DE30CB" w:rsidP="00DE30CB">
            <w:pPr>
              <w:jc w:val="center"/>
              <w:rPr>
                <w:b/>
                <w:color w:val="000000"/>
                <w:szCs w:val="22"/>
              </w:rPr>
            </w:pPr>
            <w:r>
              <w:rPr>
                <w:b/>
                <w:color w:val="000000"/>
                <w:szCs w:val="22"/>
              </w:rPr>
              <w:t>x</w:t>
            </w:r>
          </w:p>
        </w:tc>
        <w:tc>
          <w:tcPr>
            <w:tcW w:w="669" w:type="dxa"/>
            <w:vAlign w:val="center"/>
          </w:tcPr>
          <w:p w14:paraId="1966B1C8" w14:textId="3CAFAE76" w:rsidR="00DE30CB" w:rsidRPr="001516B6" w:rsidRDefault="00DE30CB" w:rsidP="00DE30CB">
            <w:pPr>
              <w:jc w:val="center"/>
              <w:rPr>
                <w:b/>
                <w:color w:val="000000"/>
                <w:szCs w:val="22"/>
              </w:rPr>
            </w:pPr>
            <w:r>
              <w:rPr>
                <w:b/>
                <w:color w:val="000000"/>
                <w:szCs w:val="22"/>
              </w:rPr>
              <w:t>x</w:t>
            </w:r>
          </w:p>
        </w:tc>
        <w:tc>
          <w:tcPr>
            <w:tcW w:w="670" w:type="dxa"/>
            <w:vAlign w:val="center"/>
          </w:tcPr>
          <w:p w14:paraId="13BF07BF" w14:textId="3AC4B8B6" w:rsidR="00DE30CB" w:rsidRPr="001516B6" w:rsidRDefault="00DE30CB" w:rsidP="00DE30CB">
            <w:pPr>
              <w:jc w:val="center"/>
              <w:rPr>
                <w:b/>
                <w:color w:val="000000"/>
                <w:szCs w:val="22"/>
              </w:rPr>
            </w:pPr>
            <w:r>
              <w:rPr>
                <w:b/>
                <w:color w:val="000000"/>
                <w:szCs w:val="22"/>
              </w:rPr>
              <w:t>x</w:t>
            </w:r>
          </w:p>
        </w:tc>
        <w:tc>
          <w:tcPr>
            <w:tcW w:w="669" w:type="dxa"/>
            <w:vAlign w:val="center"/>
          </w:tcPr>
          <w:p w14:paraId="2298E5CF" w14:textId="27EF01C6" w:rsidR="00DE30CB" w:rsidRPr="001516B6" w:rsidRDefault="00DE30CB" w:rsidP="00DE30CB">
            <w:pPr>
              <w:jc w:val="center"/>
              <w:rPr>
                <w:b/>
                <w:color w:val="000000"/>
                <w:szCs w:val="22"/>
              </w:rPr>
            </w:pPr>
            <w:r>
              <w:rPr>
                <w:b/>
                <w:color w:val="000000"/>
                <w:szCs w:val="22"/>
              </w:rPr>
              <w:t>x</w:t>
            </w:r>
          </w:p>
        </w:tc>
        <w:tc>
          <w:tcPr>
            <w:tcW w:w="670" w:type="dxa"/>
            <w:vAlign w:val="center"/>
          </w:tcPr>
          <w:p w14:paraId="5EB4EB3F" w14:textId="1723D2BD" w:rsidR="00DE30CB" w:rsidRPr="001516B6" w:rsidRDefault="00DE30CB" w:rsidP="00DE30CB">
            <w:pPr>
              <w:jc w:val="center"/>
              <w:rPr>
                <w:b/>
                <w:color w:val="000000"/>
                <w:szCs w:val="22"/>
              </w:rPr>
            </w:pPr>
            <w:r>
              <w:rPr>
                <w:b/>
                <w:color w:val="000000"/>
                <w:szCs w:val="22"/>
              </w:rPr>
              <w:t>x</w:t>
            </w:r>
          </w:p>
        </w:tc>
        <w:tc>
          <w:tcPr>
            <w:tcW w:w="669" w:type="dxa"/>
            <w:vAlign w:val="center"/>
          </w:tcPr>
          <w:p w14:paraId="5DB1C0CD" w14:textId="54584CEA" w:rsidR="00DE30CB" w:rsidRPr="001516B6" w:rsidRDefault="00DE30CB" w:rsidP="00DE30CB">
            <w:pPr>
              <w:jc w:val="center"/>
              <w:rPr>
                <w:b/>
                <w:color w:val="000000"/>
                <w:szCs w:val="22"/>
              </w:rPr>
            </w:pPr>
            <w:r>
              <w:rPr>
                <w:b/>
                <w:color w:val="000000"/>
                <w:szCs w:val="22"/>
              </w:rPr>
              <w:t>x</w:t>
            </w:r>
          </w:p>
        </w:tc>
        <w:tc>
          <w:tcPr>
            <w:tcW w:w="670" w:type="dxa"/>
            <w:vAlign w:val="center"/>
          </w:tcPr>
          <w:p w14:paraId="073E6E6A" w14:textId="3F95EE3A" w:rsidR="00DE30CB" w:rsidRPr="001516B6" w:rsidRDefault="00DE30CB" w:rsidP="00DE30CB">
            <w:pPr>
              <w:jc w:val="center"/>
              <w:rPr>
                <w:b/>
                <w:color w:val="000000"/>
                <w:szCs w:val="22"/>
              </w:rPr>
            </w:pPr>
            <w:r>
              <w:rPr>
                <w:b/>
                <w:color w:val="000000"/>
                <w:szCs w:val="22"/>
              </w:rPr>
              <w:t>X</w:t>
            </w:r>
          </w:p>
        </w:tc>
      </w:tr>
      <w:tr w:rsidR="00DE30CB" w:rsidRPr="001516B6" w14:paraId="0E04DE00" w14:textId="77777777" w:rsidTr="00BD12E7">
        <w:trPr>
          <w:cantSplit/>
          <w:trHeight w:val="289"/>
          <w:jc w:val="center"/>
        </w:trPr>
        <w:tc>
          <w:tcPr>
            <w:tcW w:w="830" w:type="dxa"/>
            <w:vAlign w:val="center"/>
          </w:tcPr>
          <w:p w14:paraId="0B5D5AB0" w14:textId="2F088DEE" w:rsidR="00DE30CB" w:rsidRPr="001516B6" w:rsidRDefault="00DE30CB" w:rsidP="00DE30CB">
            <w:pPr>
              <w:tabs>
                <w:tab w:val="left" w:pos="397"/>
              </w:tabs>
              <w:ind w:left="397" w:hanging="397"/>
              <w:jc w:val="center"/>
              <w:rPr>
                <w:color w:val="000000"/>
                <w:szCs w:val="22"/>
              </w:rPr>
            </w:pPr>
            <w:r>
              <w:rPr>
                <w:color w:val="000000"/>
                <w:szCs w:val="22"/>
              </w:rPr>
              <w:t>5.6</w:t>
            </w:r>
          </w:p>
        </w:tc>
        <w:tc>
          <w:tcPr>
            <w:tcW w:w="4819" w:type="dxa"/>
            <w:vAlign w:val="center"/>
          </w:tcPr>
          <w:p w14:paraId="176CD334" w14:textId="76399ECD" w:rsidR="00DE30CB" w:rsidRPr="001516B6" w:rsidRDefault="00DE30CB" w:rsidP="00DE30CB">
            <w:pPr>
              <w:tabs>
                <w:tab w:val="left" w:pos="397"/>
              </w:tabs>
              <w:ind w:left="397" w:hanging="397"/>
              <w:rPr>
                <w:color w:val="000000"/>
                <w:szCs w:val="22"/>
              </w:rPr>
            </w:pPr>
            <w:r>
              <w:rPr>
                <w:color w:val="000000"/>
                <w:szCs w:val="22"/>
              </w:rPr>
              <w:t>Financial reporting and documents review</w:t>
            </w:r>
          </w:p>
        </w:tc>
        <w:tc>
          <w:tcPr>
            <w:tcW w:w="953" w:type="dxa"/>
            <w:vAlign w:val="center"/>
          </w:tcPr>
          <w:p w14:paraId="44EF38E3" w14:textId="356CADE8" w:rsidR="00DE30CB" w:rsidRPr="001516B6" w:rsidRDefault="00DE30CB" w:rsidP="00DE30CB">
            <w:pPr>
              <w:jc w:val="center"/>
              <w:rPr>
                <w:b/>
                <w:color w:val="000000"/>
                <w:szCs w:val="22"/>
              </w:rPr>
            </w:pPr>
            <w:r>
              <w:rPr>
                <w:b/>
                <w:color w:val="000000"/>
                <w:szCs w:val="22"/>
              </w:rPr>
              <w:t>48</w:t>
            </w:r>
          </w:p>
        </w:tc>
        <w:tc>
          <w:tcPr>
            <w:tcW w:w="669" w:type="dxa"/>
            <w:vAlign w:val="center"/>
          </w:tcPr>
          <w:p w14:paraId="28662722" w14:textId="7F949C6D" w:rsidR="00DE30CB" w:rsidRPr="001516B6" w:rsidRDefault="00DE30CB" w:rsidP="00DE30CB">
            <w:pPr>
              <w:jc w:val="center"/>
              <w:rPr>
                <w:b/>
                <w:color w:val="000000"/>
                <w:szCs w:val="22"/>
              </w:rPr>
            </w:pPr>
            <w:r>
              <w:rPr>
                <w:b/>
                <w:color w:val="000000"/>
                <w:szCs w:val="22"/>
              </w:rPr>
              <w:t>x</w:t>
            </w:r>
          </w:p>
        </w:tc>
        <w:tc>
          <w:tcPr>
            <w:tcW w:w="670" w:type="dxa"/>
            <w:vAlign w:val="center"/>
          </w:tcPr>
          <w:p w14:paraId="71F80A3B" w14:textId="03420507" w:rsidR="00DE30CB" w:rsidRPr="001516B6" w:rsidRDefault="00DE30CB" w:rsidP="00DE30CB">
            <w:pPr>
              <w:jc w:val="center"/>
              <w:rPr>
                <w:b/>
                <w:color w:val="000000"/>
                <w:szCs w:val="22"/>
              </w:rPr>
            </w:pPr>
            <w:r>
              <w:rPr>
                <w:b/>
                <w:color w:val="000000"/>
                <w:szCs w:val="22"/>
              </w:rPr>
              <w:t>x</w:t>
            </w:r>
          </w:p>
        </w:tc>
        <w:tc>
          <w:tcPr>
            <w:tcW w:w="669" w:type="dxa"/>
            <w:vAlign w:val="center"/>
          </w:tcPr>
          <w:p w14:paraId="53AD7331" w14:textId="16C781BC" w:rsidR="00DE30CB" w:rsidRPr="001516B6" w:rsidRDefault="00DE30CB" w:rsidP="00DE30CB">
            <w:pPr>
              <w:jc w:val="center"/>
              <w:rPr>
                <w:b/>
                <w:color w:val="000000"/>
                <w:szCs w:val="22"/>
              </w:rPr>
            </w:pPr>
            <w:r>
              <w:rPr>
                <w:b/>
                <w:color w:val="000000"/>
                <w:szCs w:val="22"/>
              </w:rPr>
              <w:t>x</w:t>
            </w:r>
          </w:p>
        </w:tc>
        <w:tc>
          <w:tcPr>
            <w:tcW w:w="670" w:type="dxa"/>
            <w:vAlign w:val="center"/>
          </w:tcPr>
          <w:p w14:paraId="4028FF15" w14:textId="7EC8D8DF" w:rsidR="00DE30CB" w:rsidRPr="001516B6" w:rsidRDefault="00DE30CB" w:rsidP="00DE30CB">
            <w:pPr>
              <w:jc w:val="center"/>
              <w:rPr>
                <w:b/>
                <w:color w:val="000000"/>
                <w:szCs w:val="22"/>
              </w:rPr>
            </w:pPr>
            <w:r>
              <w:rPr>
                <w:b/>
                <w:color w:val="000000"/>
                <w:szCs w:val="22"/>
              </w:rPr>
              <w:t>x</w:t>
            </w:r>
          </w:p>
        </w:tc>
        <w:tc>
          <w:tcPr>
            <w:tcW w:w="669" w:type="dxa"/>
            <w:vAlign w:val="center"/>
          </w:tcPr>
          <w:p w14:paraId="7FCEB220" w14:textId="7A34D01B" w:rsidR="00DE30CB" w:rsidRPr="001516B6" w:rsidRDefault="00DE30CB" w:rsidP="00DE30CB">
            <w:pPr>
              <w:jc w:val="center"/>
              <w:rPr>
                <w:b/>
                <w:color w:val="000000"/>
                <w:szCs w:val="22"/>
              </w:rPr>
            </w:pPr>
            <w:r>
              <w:rPr>
                <w:b/>
                <w:color w:val="000000"/>
                <w:szCs w:val="22"/>
              </w:rPr>
              <w:t>x</w:t>
            </w:r>
          </w:p>
        </w:tc>
        <w:tc>
          <w:tcPr>
            <w:tcW w:w="670" w:type="dxa"/>
            <w:vAlign w:val="center"/>
          </w:tcPr>
          <w:p w14:paraId="37946C3D" w14:textId="572087A1" w:rsidR="00DE30CB" w:rsidRPr="001516B6" w:rsidRDefault="00DE30CB" w:rsidP="00DE30CB">
            <w:pPr>
              <w:jc w:val="center"/>
              <w:rPr>
                <w:b/>
                <w:color w:val="000000"/>
                <w:szCs w:val="22"/>
              </w:rPr>
            </w:pPr>
            <w:r>
              <w:rPr>
                <w:b/>
                <w:color w:val="000000"/>
                <w:szCs w:val="22"/>
              </w:rPr>
              <w:t>x</w:t>
            </w:r>
          </w:p>
        </w:tc>
        <w:tc>
          <w:tcPr>
            <w:tcW w:w="669" w:type="dxa"/>
            <w:vAlign w:val="center"/>
          </w:tcPr>
          <w:p w14:paraId="54092851" w14:textId="16001404" w:rsidR="00DE30CB" w:rsidRPr="001516B6" w:rsidRDefault="00DE30CB" w:rsidP="00DE30CB">
            <w:pPr>
              <w:jc w:val="center"/>
              <w:rPr>
                <w:b/>
                <w:color w:val="000000"/>
                <w:szCs w:val="22"/>
              </w:rPr>
            </w:pPr>
            <w:r>
              <w:rPr>
                <w:b/>
                <w:color w:val="000000"/>
                <w:szCs w:val="22"/>
              </w:rPr>
              <w:t>x</w:t>
            </w:r>
          </w:p>
        </w:tc>
        <w:tc>
          <w:tcPr>
            <w:tcW w:w="670" w:type="dxa"/>
            <w:vAlign w:val="center"/>
          </w:tcPr>
          <w:p w14:paraId="7E5C8230" w14:textId="1C0C9FD8" w:rsidR="00DE30CB" w:rsidRPr="001516B6" w:rsidRDefault="00DE30CB" w:rsidP="00DE30CB">
            <w:pPr>
              <w:jc w:val="center"/>
              <w:rPr>
                <w:b/>
                <w:color w:val="000000"/>
                <w:szCs w:val="22"/>
              </w:rPr>
            </w:pPr>
            <w:r>
              <w:rPr>
                <w:b/>
                <w:color w:val="000000"/>
                <w:szCs w:val="22"/>
              </w:rPr>
              <w:t>x</w:t>
            </w:r>
          </w:p>
        </w:tc>
        <w:tc>
          <w:tcPr>
            <w:tcW w:w="669" w:type="dxa"/>
            <w:vAlign w:val="center"/>
          </w:tcPr>
          <w:p w14:paraId="3DFB78AE" w14:textId="2B5CD266" w:rsidR="00DE30CB" w:rsidRPr="001516B6" w:rsidRDefault="00DE30CB" w:rsidP="00DE30CB">
            <w:pPr>
              <w:jc w:val="center"/>
              <w:rPr>
                <w:b/>
                <w:color w:val="000000"/>
                <w:szCs w:val="22"/>
              </w:rPr>
            </w:pPr>
            <w:r>
              <w:rPr>
                <w:b/>
                <w:color w:val="000000"/>
                <w:szCs w:val="22"/>
              </w:rPr>
              <w:t>x</w:t>
            </w:r>
          </w:p>
        </w:tc>
        <w:tc>
          <w:tcPr>
            <w:tcW w:w="670" w:type="dxa"/>
            <w:vAlign w:val="center"/>
          </w:tcPr>
          <w:p w14:paraId="73516DD2" w14:textId="23005DFC" w:rsidR="00DE30CB" w:rsidRPr="001516B6" w:rsidRDefault="00DE30CB" w:rsidP="00DE30CB">
            <w:pPr>
              <w:jc w:val="center"/>
              <w:rPr>
                <w:b/>
                <w:color w:val="000000"/>
                <w:szCs w:val="22"/>
              </w:rPr>
            </w:pPr>
            <w:r>
              <w:rPr>
                <w:b/>
                <w:color w:val="000000"/>
                <w:szCs w:val="22"/>
              </w:rPr>
              <w:t>x</w:t>
            </w:r>
          </w:p>
        </w:tc>
        <w:tc>
          <w:tcPr>
            <w:tcW w:w="669" w:type="dxa"/>
            <w:vAlign w:val="center"/>
          </w:tcPr>
          <w:p w14:paraId="15EEFD7D" w14:textId="60225899" w:rsidR="00DE30CB" w:rsidRPr="001516B6" w:rsidRDefault="00DE30CB" w:rsidP="00DE30CB">
            <w:pPr>
              <w:jc w:val="center"/>
              <w:rPr>
                <w:b/>
                <w:color w:val="000000"/>
                <w:szCs w:val="22"/>
              </w:rPr>
            </w:pPr>
            <w:r>
              <w:rPr>
                <w:b/>
                <w:color w:val="000000"/>
                <w:szCs w:val="22"/>
              </w:rPr>
              <w:t>x</w:t>
            </w:r>
          </w:p>
        </w:tc>
        <w:tc>
          <w:tcPr>
            <w:tcW w:w="670" w:type="dxa"/>
            <w:vAlign w:val="center"/>
          </w:tcPr>
          <w:p w14:paraId="0C7F62FB" w14:textId="75E0EEA0" w:rsidR="00DE30CB" w:rsidRPr="001516B6" w:rsidRDefault="00DE30CB" w:rsidP="00DE30CB">
            <w:pPr>
              <w:jc w:val="center"/>
              <w:rPr>
                <w:b/>
                <w:color w:val="000000"/>
                <w:szCs w:val="22"/>
              </w:rPr>
            </w:pPr>
            <w:r>
              <w:rPr>
                <w:b/>
                <w:color w:val="000000"/>
                <w:szCs w:val="22"/>
              </w:rPr>
              <w:t>x</w:t>
            </w:r>
          </w:p>
        </w:tc>
      </w:tr>
    </w:tbl>
    <w:p w14:paraId="179678CB" w14:textId="77777777" w:rsidR="00B67B4E" w:rsidRPr="001516B6" w:rsidRDefault="00B67B4E" w:rsidP="0069672E">
      <w:pPr>
        <w:tabs>
          <w:tab w:val="left" w:pos="397"/>
        </w:tabs>
        <w:ind w:left="397" w:hanging="397"/>
        <w:jc w:val="center"/>
        <w:rPr>
          <w:color w:val="000000"/>
        </w:rPr>
        <w:sectPr w:rsidR="00B67B4E" w:rsidRPr="001516B6" w:rsidSect="00B67B4E">
          <w:type w:val="continuous"/>
          <w:pgSz w:w="16840" w:h="11907" w:orient="landscape" w:code="9"/>
          <w:pgMar w:top="1134" w:right="902" w:bottom="1134" w:left="1259" w:header="0" w:footer="567" w:gutter="0"/>
          <w:cols w:space="720"/>
          <w:formProt w:val="0"/>
          <w:docGrid w:linePitch="326"/>
        </w:sectPr>
      </w:pPr>
    </w:p>
    <w:p w14:paraId="02A4C876" w14:textId="77777777" w:rsidR="00A859B1" w:rsidRPr="001516B6" w:rsidRDefault="00A859B1" w:rsidP="00D47891">
      <w:pPr>
        <w:pStyle w:val="Heading1"/>
        <w:shd w:val="clear" w:color="auto" w:fill="333399"/>
        <w:spacing w:before="0" w:after="0"/>
        <w:jc w:val="center"/>
        <w:rPr>
          <w:rFonts w:asciiTheme="minorHAnsi" w:hAnsiTheme="minorHAnsi"/>
          <w:sz w:val="32"/>
          <w:szCs w:val="32"/>
        </w:rPr>
      </w:pPr>
      <w:r w:rsidRPr="001516B6">
        <w:rPr>
          <w:rFonts w:asciiTheme="minorHAnsi" w:hAnsiTheme="minorHAnsi"/>
          <w:sz w:val="32"/>
          <w:szCs w:val="32"/>
        </w:rPr>
        <w:lastRenderedPageBreak/>
        <w:t>PART H - Work packages</w:t>
      </w:r>
    </w:p>
    <w:p w14:paraId="06AAF9A3" w14:textId="77777777" w:rsidR="00F6510E" w:rsidRPr="001516B6" w:rsidRDefault="00F6510E" w:rsidP="00F6510E">
      <w:pPr>
        <w:jc w:val="both"/>
        <w:rPr>
          <w:b/>
        </w:rPr>
      </w:pPr>
    </w:p>
    <w:p w14:paraId="6837A07B" w14:textId="77777777" w:rsidR="00A859B1" w:rsidRPr="001516B6" w:rsidRDefault="00A859B1" w:rsidP="00D47891">
      <w:pPr>
        <w:jc w:val="both"/>
        <w:rPr>
          <w:i/>
        </w:rPr>
      </w:pPr>
      <w:r w:rsidRPr="001516B6">
        <w:rPr>
          <w:i/>
        </w:rPr>
        <w:t>Please enter the different project activities you intend to carry out in your project. Make sure that the information in this section is consistent with the project Logical Framework Matrix.</w:t>
      </w:r>
    </w:p>
    <w:p w14:paraId="39147D58" w14:textId="77777777" w:rsidR="00F6510E" w:rsidRPr="001516B6" w:rsidRDefault="00F6510E" w:rsidP="00F6510E">
      <w:pPr>
        <w:jc w:val="both"/>
        <w:rPr>
          <w:b/>
        </w:rPr>
      </w:pPr>
      <w:bookmarkStart w:id="3" w:name="_Toc179804429"/>
      <w:bookmarkStart w:id="4" w:name="_Toc188076994"/>
    </w:p>
    <w:p w14:paraId="62196E63" w14:textId="77777777" w:rsidR="00A859B1" w:rsidRDefault="00A859B1" w:rsidP="00F6510E">
      <w:pPr>
        <w:jc w:val="both"/>
        <w:rPr>
          <w:b/>
          <w:sz w:val="28"/>
          <w:szCs w:val="28"/>
        </w:rPr>
      </w:pPr>
      <w:r w:rsidRPr="001516B6">
        <w:rPr>
          <w:b/>
          <w:sz w:val="28"/>
          <w:szCs w:val="28"/>
        </w:rPr>
        <w:t>H.1. Description of work packages, outcomes and activities</w:t>
      </w:r>
    </w:p>
    <w:p w14:paraId="04ACA881" w14:textId="77777777" w:rsidR="00330200" w:rsidRDefault="00330200" w:rsidP="00F6510E">
      <w:pPr>
        <w:jc w:val="both"/>
        <w:rPr>
          <w:b/>
          <w:sz w:val="28"/>
          <w:szCs w:val="28"/>
        </w:rPr>
        <w:sectPr w:rsidR="00330200" w:rsidSect="00B67B4E">
          <w:pgSz w:w="11907" w:h="16840" w:code="9"/>
          <w:pgMar w:top="902" w:right="1134" w:bottom="1259" w:left="1134" w:header="0" w:footer="567" w:gutter="0"/>
          <w:cols w:space="720"/>
          <w:docGrid w:linePitch="326"/>
        </w:sectPr>
      </w:pPr>
    </w:p>
    <w:p w14:paraId="6EC91CD9" w14:textId="77777777" w:rsidR="00330200" w:rsidRPr="00330200" w:rsidRDefault="00330200" w:rsidP="00F6510E">
      <w:pPr>
        <w:jc w:val="both"/>
        <w:rPr>
          <w:b/>
        </w:rPr>
      </w:pPr>
    </w:p>
    <w:tbl>
      <w:tblPr>
        <w:tblStyle w:val="TableGrid"/>
        <w:tblW w:w="0" w:type="auto"/>
        <w:tblInd w:w="108" w:type="dxa"/>
        <w:tblLayout w:type="fixed"/>
        <w:tblLook w:val="04A0" w:firstRow="1" w:lastRow="0" w:firstColumn="1" w:lastColumn="0" w:noHBand="0" w:noVBand="1"/>
      </w:tblPr>
      <w:tblGrid>
        <w:gridCol w:w="2127"/>
        <w:gridCol w:w="2393"/>
        <w:gridCol w:w="2394"/>
        <w:gridCol w:w="457"/>
        <w:gridCol w:w="2268"/>
      </w:tblGrid>
      <w:tr w:rsidR="00A859B1" w:rsidRPr="001516B6" w14:paraId="17A08F3E" w14:textId="77777777" w:rsidTr="00D47891">
        <w:tc>
          <w:tcPr>
            <w:tcW w:w="2127" w:type="dxa"/>
            <w:vAlign w:val="center"/>
          </w:tcPr>
          <w:p w14:paraId="3464B5AE" w14:textId="77777777" w:rsidR="00A859B1" w:rsidRPr="005D2BF1" w:rsidRDefault="00A859B1" w:rsidP="00016FC3">
            <w:pPr>
              <w:rPr>
                <w:b/>
                <w:lang w:val="en-GB"/>
              </w:rPr>
            </w:pPr>
            <w:r w:rsidRPr="001516B6">
              <w:rPr>
                <w:b/>
                <w:lang w:val="en-GB"/>
              </w:rPr>
              <w:t xml:space="preserve">Work package </w:t>
            </w:r>
            <w:r w:rsidR="001950B1" w:rsidRPr="001516B6">
              <w:rPr>
                <w:b/>
                <w:lang w:val="en-GB"/>
              </w:rPr>
              <w:t xml:space="preserve">type and </w:t>
            </w:r>
            <w:r w:rsidRPr="001516B6">
              <w:rPr>
                <w:b/>
                <w:lang w:val="en-GB"/>
              </w:rPr>
              <w:t>ref.nr</w:t>
            </w:r>
            <w:r w:rsidR="007B0F7C" w:rsidRPr="001516B6">
              <w:rPr>
                <w:b/>
                <w:lang w:val="en-GB"/>
              </w:rPr>
              <w:t xml:space="preserve"> </w:t>
            </w:r>
            <w:sdt>
              <w:sdtPr>
                <w:rPr>
                  <w:color w:val="FFFFFF" w:themeColor="background1"/>
                </w:rPr>
                <w:id w:val="-1472675837"/>
                <w:lock w:val="sdtLocked"/>
                <w14:checkbox>
                  <w14:checked w14:val="1"/>
                  <w14:checkedState w14:val="2612" w14:font="MS Gothic"/>
                  <w14:uncheckedState w14:val="2610" w14:font="MS Gothic"/>
                </w14:checkbox>
              </w:sdtPr>
              <w:sdtContent>
                <w:r w:rsidR="00657DC5" w:rsidRPr="00657DC5">
                  <w:rPr>
                    <w:rFonts w:ascii="MS Gothic" w:eastAsia="MS Gothic" w:hAnsi="MS Gothic" w:hint="eastAsia"/>
                    <w:color w:val="FFFFFF" w:themeColor="background1"/>
                    <w:lang w:val="en-GB"/>
                  </w:rPr>
                  <w:t>☒</w:t>
                </w:r>
              </w:sdtContent>
            </w:sdt>
          </w:p>
        </w:tc>
        <w:tc>
          <w:tcPr>
            <w:tcW w:w="5244" w:type="dxa"/>
            <w:gridSpan w:val="3"/>
            <w:shd w:val="clear" w:color="auto" w:fill="D9ECFF"/>
            <w:vAlign w:val="center"/>
          </w:tcPr>
          <w:p w14:paraId="169AB000" w14:textId="77777777" w:rsidR="00A859B1" w:rsidRPr="001516B6" w:rsidRDefault="007B0F7C" w:rsidP="005C0C66">
            <w:pPr>
              <w:jc w:val="center"/>
              <w:rPr>
                <w:b/>
                <w:lang w:val="en-GB"/>
              </w:rPr>
            </w:pPr>
            <w:r w:rsidRPr="001516B6">
              <w:rPr>
                <w:b/>
                <w:lang w:val="en-GB"/>
              </w:rPr>
              <w:t>PREPARATION</w:t>
            </w:r>
          </w:p>
        </w:tc>
        <w:tc>
          <w:tcPr>
            <w:tcW w:w="2268" w:type="dxa"/>
            <w:shd w:val="clear" w:color="auto" w:fill="D9ECFF"/>
            <w:vAlign w:val="center"/>
          </w:tcPr>
          <w:p w14:paraId="475EB708" w14:textId="77777777" w:rsidR="00A859B1" w:rsidRPr="001516B6" w:rsidRDefault="007B0F7C" w:rsidP="005C0C66">
            <w:pPr>
              <w:jc w:val="center"/>
              <w:rPr>
                <w:b/>
                <w:lang w:val="en-GB"/>
              </w:rPr>
            </w:pPr>
            <w:r w:rsidRPr="001516B6">
              <w:rPr>
                <w:b/>
                <w:lang w:val="en-GB"/>
              </w:rPr>
              <w:t>1</w:t>
            </w:r>
          </w:p>
        </w:tc>
      </w:tr>
      <w:tr w:rsidR="00A859B1" w:rsidRPr="001516B6" w14:paraId="56996E9B" w14:textId="77777777" w:rsidTr="00D47891">
        <w:trPr>
          <w:trHeight w:val="493"/>
        </w:trPr>
        <w:tc>
          <w:tcPr>
            <w:tcW w:w="2127" w:type="dxa"/>
            <w:vAlign w:val="center"/>
          </w:tcPr>
          <w:p w14:paraId="05A3EF21" w14:textId="77777777" w:rsidR="00A859B1" w:rsidRPr="001516B6" w:rsidRDefault="00A859B1" w:rsidP="00016FC3">
            <w:pPr>
              <w:rPr>
                <w:b/>
                <w:lang w:val="en-GB"/>
              </w:rPr>
            </w:pPr>
            <w:r w:rsidRPr="001516B6">
              <w:rPr>
                <w:b/>
                <w:lang w:val="en-GB"/>
              </w:rPr>
              <w:t>Title</w:t>
            </w:r>
          </w:p>
        </w:tc>
        <w:tc>
          <w:tcPr>
            <w:tcW w:w="7512" w:type="dxa"/>
            <w:gridSpan w:val="4"/>
            <w:vAlign w:val="center"/>
          </w:tcPr>
          <w:p w14:paraId="7D1981E7" w14:textId="63487818" w:rsidR="00A859B1" w:rsidRPr="001516B6" w:rsidRDefault="00C64E17" w:rsidP="00BD12E7">
            <w:pPr>
              <w:rPr>
                <w:szCs w:val="22"/>
                <w:lang w:val="en-GB"/>
              </w:rPr>
            </w:pPr>
            <w:r>
              <w:rPr>
                <w:szCs w:val="22"/>
                <w:lang w:val="en-GB"/>
              </w:rPr>
              <w:t xml:space="preserve">Preparation </w:t>
            </w:r>
          </w:p>
        </w:tc>
      </w:tr>
      <w:tr w:rsidR="00A859B1" w:rsidRPr="001516B6" w14:paraId="37218958" w14:textId="77777777" w:rsidTr="00D47891">
        <w:trPr>
          <w:trHeight w:val="493"/>
        </w:trPr>
        <w:tc>
          <w:tcPr>
            <w:tcW w:w="2127" w:type="dxa"/>
            <w:vAlign w:val="center"/>
          </w:tcPr>
          <w:p w14:paraId="57351B88" w14:textId="77777777" w:rsidR="00A859B1" w:rsidRPr="001516B6" w:rsidRDefault="00A859B1" w:rsidP="00016FC3">
            <w:pPr>
              <w:rPr>
                <w:b/>
                <w:lang w:val="en-GB"/>
              </w:rPr>
            </w:pPr>
            <w:r w:rsidRPr="001516B6">
              <w:rPr>
                <w:b/>
                <w:lang w:val="en-GB"/>
              </w:rPr>
              <w:t>Related assumptions and risks</w:t>
            </w:r>
          </w:p>
        </w:tc>
        <w:tc>
          <w:tcPr>
            <w:tcW w:w="7512" w:type="dxa"/>
            <w:gridSpan w:val="4"/>
            <w:vAlign w:val="center"/>
          </w:tcPr>
          <w:p w14:paraId="28510A9C" w14:textId="7F9424E9" w:rsidR="00CA1C44" w:rsidRPr="004F6F4A" w:rsidRDefault="00023C68" w:rsidP="00C04601">
            <w:pPr>
              <w:pStyle w:val="BulletBox"/>
              <w:numPr>
                <w:ilvl w:val="0"/>
                <w:numId w:val="0"/>
              </w:numPr>
              <w:rPr>
                <w:rFonts w:asciiTheme="minorHAnsi" w:hAnsiTheme="minorHAnsi"/>
                <w:color w:val="000000"/>
                <w:szCs w:val="22"/>
              </w:rPr>
            </w:pPr>
            <w:r w:rsidRPr="00205C62">
              <w:rPr>
                <w:rFonts w:asciiTheme="minorHAnsi" w:hAnsiTheme="minorHAnsi"/>
                <w:szCs w:val="22"/>
              </w:rPr>
              <w:t>Assumptions</w:t>
            </w:r>
            <w:r>
              <w:rPr>
                <w:rFonts w:asciiTheme="minorHAnsi" w:hAnsiTheme="minorHAnsi"/>
                <w:szCs w:val="22"/>
              </w:rPr>
              <w:t xml:space="preserve"> : </w:t>
            </w:r>
            <w:r w:rsidR="00CA1C44" w:rsidRPr="00115A15">
              <w:rPr>
                <w:rFonts w:asciiTheme="minorHAnsi" w:hAnsiTheme="minorHAnsi"/>
                <w:noProof/>
                <w:szCs w:val="22"/>
              </w:rPr>
              <w:t>funding,</w:t>
            </w:r>
            <w:r w:rsidR="00CA1C44">
              <w:rPr>
                <w:rFonts w:asciiTheme="minorHAnsi" w:hAnsiTheme="minorHAnsi"/>
                <w:noProof/>
                <w:szCs w:val="22"/>
              </w:rPr>
              <w:t xml:space="preserve"> </w:t>
            </w:r>
            <w:r w:rsidR="00CA1C44" w:rsidRPr="00115A15">
              <w:rPr>
                <w:rFonts w:asciiTheme="minorHAnsi" w:hAnsiTheme="minorHAnsi"/>
                <w:noProof/>
                <w:szCs w:val="22"/>
              </w:rPr>
              <w:t>team building</w:t>
            </w:r>
            <w:r w:rsidR="00CA1C44">
              <w:rPr>
                <w:rFonts w:asciiTheme="minorHAnsi" w:hAnsiTheme="minorHAnsi"/>
                <w:noProof/>
                <w:szCs w:val="22"/>
              </w:rPr>
              <w:t xml:space="preserve">, </w:t>
            </w:r>
            <w:r w:rsidR="00CA1C44" w:rsidRPr="00115A15">
              <w:rPr>
                <w:rFonts w:asciiTheme="minorHAnsi" w:hAnsiTheme="minorHAnsi"/>
                <w:noProof/>
                <w:szCs w:val="22"/>
              </w:rPr>
              <w:t>partnerships</w:t>
            </w:r>
          </w:p>
          <w:p w14:paraId="2B6E0779" w14:textId="71590AFC" w:rsidR="00A859B1" w:rsidRPr="00C04601" w:rsidRDefault="00023C68" w:rsidP="00C04601">
            <w:pPr>
              <w:pStyle w:val="BulletBox"/>
              <w:numPr>
                <w:ilvl w:val="0"/>
                <w:numId w:val="0"/>
              </w:numPr>
              <w:rPr>
                <w:rFonts w:asciiTheme="minorHAnsi" w:hAnsiTheme="minorHAnsi"/>
                <w:color w:val="000000"/>
                <w:szCs w:val="22"/>
              </w:rPr>
            </w:pPr>
            <w:r>
              <w:rPr>
                <w:rFonts w:asciiTheme="minorHAnsi" w:hAnsiTheme="minorHAnsi"/>
                <w:color w:val="000000"/>
                <w:szCs w:val="22"/>
              </w:rPr>
              <w:t xml:space="preserve">Risks : Partners drop out, </w:t>
            </w:r>
            <w:r w:rsidRPr="00112465">
              <w:rPr>
                <w:rFonts w:asciiTheme="minorHAnsi" w:hAnsiTheme="minorHAnsi"/>
                <w:color w:val="000000"/>
                <w:szCs w:val="22"/>
              </w:rPr>
              <w:t>Revolution,strikes,wars,terrorist attacks,climate change, obstructive policies and practices</w:t>
            </w:r>
          </w:p>
        </w:tc>
      </w:tr>
      <w:tr w:rsidR="00A859B1" w:rsidRPr="001516B6" w14:paraId="356AE47B" w14:textId="77777777" w:rsidTr="00D47891">
        <w:trPr>
          <w:trHeight w:val="493"/>
        </w:trPr>
        <w:tc>
          <w:tcPr>
            <w:tcW w:w="2127" w:type="dxa"/>
            <w:vAlign w:val="center"/>
          </w:tcPr>
          <w:p w14:paraId="1C9ECD63" w14:textId="77777777" w:rsidR="00A859B1" w:rsidRPr="001516B6" w:rsidRDefault="00A859B1" w:rsidP="00016FC3">
            <w:pPr>
              <w:rPr>
                <w:b/>
                <w:lang w:val="en-GB"/>
              </w:rPr>
            </w:pPr>
            <w:r w:rsidRPr="001516B6">
              <w:rPr>
                <w:b/>
                <w:lang w:val="en-GB"/>
              </w:rPr>
              <w:t>Description</w:t>
            </w:r>
          </w:p>
        </w:tc>
        <w:tc>
          <w:tcPr>
            <w:tcW w:w="7512" w:type="dxa"/>
            <w:gridSpan w:val="4"/>
            <w:vAlign w:val="center"/>
          </w:tcPr>
          <w:p w14:paraId="133A0F55" w14:textId="2DA8EFFD" w:rsidR="00A859B1" w:rsidRPr="00945C71" w:rsidRDefault="00945C71" w:rsidP="00BD12E7">
            <w:r>
              <w:rPr>
                <w:szCs w:val="22"/>
                <w:lang w:val="en-GB"/>
              </w:rPr>
              <w:t xml:space="preserve">This work package aims at </w:t>
            </w:r>
            <w:r w:rsidR="00885D68">
              <w:rPr>
                <w:szCs w:val="22"/>
                <w:lang w:val="en-GB"/>
              </w:rPr>
              <w:t xml:space="preserve">selecting teams and focal persons to help in </w:t>
            </w:r>
            <w:r>
              <w:rPr>
                <w:szCs w:val="22"/>
                <w:lang w:val="en-GB"/>
              </w:rPr>
              <w:t xml:space="preserve">creating a needs assessment </w:t>
            </w:r>
            <w:r w:rsidR="00F9698F">
              <w:rPr>
                <w:szCs w:val="22"/>
                <w:lang w:val="en-GB"/>
              </w:rPr>
              <w:t xml:space="preserve">study </w:t>
            </w:r>
            <w:r>
              <w:rPr>
                <w:szCs w:val="22"/>
                <w:lang w:val="en-GB"/>
              </w:rPr>
              <w:t xml:space="preserve">for each of the participating schools with the help of the EU partners who will develop </w:t>
            </w:r>
            <w:r w:rsidR="000F246D">
              <w:rPr>
                <w:szCs w:val="22"/>
                <w:lang w:val="en-GB"/>
              </w:rPr>
              <w:t>the necessary tools and skills</w:t>
            </w:r>
            <w:r>
              <w:rPr>
                <w:szCs w:val="22"/>
                <w:lang w:val="en-GB"/>
              </w:rPr>
              <w:t xml:space="preserve">. The work package will also aim at coaching mentors both at Faculties of Education and Schools. Since observations are needed of current models of mentoring, </w:t>
            </w:r>
            <w:r w:rsidR="00F96575">
              <w:rPr>
                <w:szCs w:val="22"/>
                <w:lang w:val="en-GB"/>
              </w:rPr>
              <w:t xml:space="preserve">Egyptian </w:t>
            </w:r>
            <w:r>
              <w:rPr>
                <w:szCs w:val="22"/>
                <w:lang w:val="en-GB"/>
              </w:rPr>
              <w:t xml:space="preserve">participants will travel to experience such models </w:t>
            </w:r>
            <w:r w:rsidR="00F96575">
              <w:rPr>
                <w:szCs w:val="22"/>
                <w:lang w:val="en-GB"/>
              </w:rPr>
              <w:t xml:space="preserve">in partner EU countries </w:t>
            </w:r>
            <w:r>
              <w:rPr>
                <w:szCs w:val="22"/>
                <w:lang w:val="en-GB"/>
              </w:rPr>
              <w:t xml:space="preserve">as part of this work package. </w:t>
            </w:r>
            <w:r w:rsidR="00467A53">
              <w:rPr>
                <w:szCs w:val="22"/>
                <w:lang w:val="en-GB"/>
              </w:rPr>
              <w:t>EU partners will also travel to Egypt</w:t>
            </w:r>
            <w:r w:rsidR="000F246D">
              <w:rPr>
                <w:szCs w:val="22"/>
                <w:lang w:val="en-GB"/>
              </w:rPr>
              <w:t xml:space="preserve"> to coach faculty</w:t>
            </w:r>
            <w:r w:rsidR="00467A53">
              <w:rPr>
                <w:szCs w:val="22"/>
                <w:lang w:val="en-GB"/>
              </w:rPr>
              <w:t xml:space="preserve">. </w:t>
            </w:r>
          </w:p>
        </w:tc>
      </w:tr>
      <w:tr w:rsidR="00A859B1" w:rsidRPr="001516B6" w14:paraId="3C5C776B" w14:textId="77777777" w:rsidTr="00D47891">
        <w:trPr>
          <w:trHeight w:val="493"/>
        </w:trPr>
        <w:tc>
          <w:tcPr>
            <w:tcW w:w="2127" w:type="dxa"/>
            <w:vAlign w:val="center"/>
          </w:tcPr>
          <w:p w14:paraId="60CC09CA" w14:textId="77777777" w:rsidR="00A859B1" w:rsidRPr="001516B6" w:rsidRDefault="00A859B1" w:rsidP="00016FC3">
            <w:pPr>
              <w:rPr>
                <w:b/>
                <w:lang w:val="en-GB"/>
              </w:rPr>
            </w:pPr>
            <w:r w:rsidRPr="001516B6">
              <w:rPr>
                <w:b/>
                <w:lang w:val="en-GB"/>
              </w:rPr>
              <w:t>Tasks</w:t>
            </w:r>
          </w:p>
        </w:tc>
        <w:tc>
          <w:tcPr>
            <w:tcW w:w="7512" w:type="dxa"/>
            <w:gridSpan w:val="4"/>
            <w:vAlign w:val="center"/>
          </w:tcPr>
          <w:p w14:paraId="280F3F4D" w14:textId="77777777" w:rsidR="004B62F4" w:rsidRDefault="004B62F4" w:rsidP="00BD12E7">
            <w:pPr>
              <w:rPr>
                <w:szCs w:val="22"/>
                <w:lang w:val="en-GB"/>
              </w:rPr>
            </w:pPr>
            <w:r>
              <w:rPr>
                <w:lang w:val="en-GB"/>
              </w:rPr>
              <w:t>Selection of teams and focal persons</w:t>
            </w:r>
            <w:r>
              <w:rPr>
                <w:szCs w:val="22"/>
                <w:lang w:val="en-GB"/>
              </w:rPr>
              <w:t xml:space="preserve"> </w:t>
            </w:r>
          </w:p>
          <w:p w14:paraId="5A56A581" w14:textId="6BFC3A25" w:rsidR="00A859B1" w:rsidRDefault="000A6381" w:rsidP="00BD12E7">
            <w:pPr>
              <w:rPr>
                <w:szCs w:val="22"/>
                <w:lang w:val="en-GB"/>
              </w:rPr>
            </w:pPr>
            <w:r>
              <w:rPr>
                <w:szCs w:val="22"/>
                <w:lang w:val="en-GB"/>
              </w:rPr>
              <w:t>Complete needs assessment</w:t>
            </w:r>
          </w:p>
          <w:p w14:paraId="3F50F95F" w14:textId="77777777" w:rsidR="000A6381" w:rsidRDefault="000A6381" w:rsidP="00BD12E7">
            <w:pPr>
              <w:rPr>
                <w:szCs w:val="22"/>
                <w:lang w:val="en-GB"/>
              </w:rPr>
            </w:pPr>
            <w:r>
              <w:rPr>
                <w:szCs w:val="22"/>
                <w:lang w:val="en-GB"/>
              </w:rPr>
              <w:t>Perform coaching</w:t>
            </w:r>
          </w:p>
          <w:p w14:paraId="0EA072B0" w14:textId="3D789A8F" w:rsidR="000A6381" w:rsidRPr="001516B6" w:rsidRDefault="000A6381" w:rsidP="00BD12E7">
            <w:pPr>
              <w:rPr>
                <w:szCs w:val="22"/>
                <w:lang w:val="en-GB"/>
              </w:rPr>
            </w:pPr>
            <w:r>
              <w:rPr>
                <w:szCs w:val="22"/>
                <w:lang w:val="en-GB"/>
              </w:rPr>
              <w:t>Travel and mobility</w:t>
            </w:r>
          </w:p>
        </w:tc>
      </w:tr>
      <w:tr w:rsidR="00A859B1" w:rsidRPr="001516B6" w14:paraId="332CFFA0" w14:textId="77777777" w:rsidTr="00D47891">
        <w:trPr>
          <w:trHeight w:val="493"/>
        </w:trPr>
        <w:tc>
          <w:tcPr>
            <w:tcW w:w="2127" w:type="dxa"/>
            <w:vAlign w:val="center"/>
          </w:tcPr>
          <w:p w14:paraId="425E2787" w14:textId="207B83B6" w:rsidR="00A859B1" w:rsidRPr="001516B6" w:rsidRDefault="00A859B1" w:rsidP="00016FC3">
            <w:pPr>
              <w:rPr>
                <w:b/>
                <w:lang w:val="en-GB"/>
              </w:rPr>
            </w:pPr>
            <w:r w:rsidRPr="001516B6">
              <w:rPr>
                <w:b/>
                <w:lang w:val="en-GB"/>
              </w:rPr>
              <w:t>Estimated Start Date (dd-mm-yyyy)</w:t>
            </w:r>
          </w:p>
        </w:tc>
        <w:tc>
          <w:tcPr>
            <w:tcW w:w="2393" w:type="dxa"/>
            <w:vAlign w:val="center"/>
          </w:tcPr>
          <w:p w14:paraId="311F2FD9" w14:textId="1DF21C35" w:rsidR="00A859B1" w:rsidRPr="001516B6" w:rsidRDefault="00401782" w:rsidP="00E529CA">
            <w:pPr>
              <w:rPr>
                <w:szCs w:val="22"/>
                <w:lang w:val="en-GB"/>
              </w:rPr>
            </w:pPr>
            <w:r>
              <w:rPr>
                <w:szCs w:val="22"/>
                <w:lang w:val="en-GB"/>
              </w:rPr>
              <w:t>1</w:t>
            </w:r>
            <w:r w:rsidR="00E529CA">
              <w:rPr>
                <w:szCs w:val="22"/>
                <w:lang w:val="en-GB"/>
              </w:rPr>
              <w:t>5</w:t>
            </w:r>
            <w:r w:rsidR="00C04601">
              <w:rPr>
                <w:szCs w:val="22"/>
                <w:lang w:val="en-GB"/>
              </w:rPr>
              <w:t>- 10</w:t>
            </w:r>
            <w:r w:rsidR="005A7BE8">
              <w:rPr>
                <w:szCs w:val="22"/>
                <w:lang w:val="en-GB"/>
              </w:rPr>
              <w:t>- 2016</w:t>
            </w:r>
          </w:p>
        </w:tc>
        <w:tc>
          <w:tcPr>
            <w:tcW w:w="2394" w:type="dxa"/>
            <w:vAlign w:val="center"/>
          </w:tcPr>
          <w:p w14:paraId="147B6E74" w14:textId="77777777" w:rsidR="00A859B1" w:rsidRPr="001516B6" w:rsidRDefault="00A859B1" w:rsidP="005C0C66">
            <w:pPr>
              <w:rPr>
                <w:lang w:val="en-GB"/>
              </w:rPr>
            </w:pPr>
            <w:r w:rsidRPr="001516B6">
              <w:rPr>
                <w:b/>
                <w:lang w:val="en-GB"/>
              </w:rPr>
              <w:t>Estimated End Date (dd-mm-yyyy)</w:t>
            </w:r>
          </w:p>
        </w:tc>
        <w:tc>
          <w:tcPr>
            <w:tcW w:w="2725" w:type="dxa"/>
            <w:gridSpan w:val="2"/>
            <w:vAlign w:val="center"/>
          </w:tcPr>
          <w:p w14:paraId="5E490AB7" w14:textId="1A988CBD" w:rsidR="00A859B1" w:rsidRPr="001516B6" w:rsidRDefault="00401782" w:rsidP="00C04601">
            <w:pPr>
              <w:rPr>
                <w:szCs w:val="22"/>
                <w:lang w:val="en-GB"/>
              </w:rPr>
            </w:pPr>
            <w:r>
              <w:rPr>
                <w:szCs w:val="22"/>
                <w:lang w:val="en-GB"/>
              </w:rPr>
              <w:t>30</w:t>
            </w:r>
            <w:r w:rsidR="005A7BE8">
              <w:rPr>
                <w:szCs w:val="22"/>
                <w:lang w:val="en-GB"/>
              </w:rPr>
              <w:t xml:space="preserve">- </w:t>
            </w:r>
            <w:r w:rsidR="00C04601">
              <w:rPr>
                <w:szCs w:val="22"/>
                <w:lang w:val="en-GB"/>
              </w:rPr>
              <w:t>06</w:t>
            </w:r>
            <w:r w:rsidR="005A7BE8">
              <w:rPr>
                <w:szCs w:val="22"/>
                <w:lang w:val="en-GB"/>
              </w:rPr>
              <w:t xml:space="preserve"> - 2017</w:t>
            </w:r>
          </w:p>
        </w:tc>
      </w:tr>
      <w:tr w:rsidR="00A859B1" w:rsidRPr="001516B6" w14:paraId="40D94443" w14:textId="77777777" w:rsidTr="00D47891">
        <w:trPr>
          <w:trHeight w:val="493"/>
        </w:trPr>
        <w:tc>
          <w:tcPr>
            <w:tcW w:w="2127" w:type="dxa"/>
            <w:vAlign w:val="center"/>
          </w:tcPr>
          <w:p w14:paraId="60575B3D" w14:textId="77777777" w:rsidR="00A859B1" w:rsidRPr="001516B6" w:rsidRDefault="00A859B1" w:rsidP="00016FC3">
            <w:pPr>
              <w:rPr>
                <w:b/>
                <w:lang w:val="en-GB"/>
              </w:rPr>
            </w:pPr>
            <w:r w:rsidRPr="001516B6">
              <w:rPr>
                <w:b/>
                <w:lang w:val="en-GB"/>
              </w:rPr>
              <w:t>Lead Organisation</w:t>
            </w:r>
          </w:p>
        </w:tc>
        <w:tc>
          <w:tcPr>
            <w:tcW w:w="7512" w:type="dxa"/>
            <w:gridSpan w:val="4"/>
            <w:vAlign w:val="center"/>
          </w:tcPr>
          <w:p w14:paraId="12542342" w14:textId="4E6B58BA" w:rsidR="00A859B1" w:rsidRPr="001516B6" w:rsidRDefault="00F9698F" w:rsidP="005C0C66">
            <w:pPr>
              <w:rPr>
                <w:szCs w:val="22"/>
                <w:lang w:val="en-GB"/>
              </w:rPr>
            </w:pPr>
            <w:r>
              <w:rPr>
                <w:szCs w:val="22"/>
                <w:lang w:val="en-GB"/>
              </w:rPr>
              <w:t xml:space="preserve">AUC </w:t>
            </w:r>
          </w:p>
        </w:tc>
      </w:tr>
      <w:tr w:rsidR="00A859B1" w:rsidRPr="001516B6" w14:paraId="38C7C84A" w14:textId="77777777" w:rsidTr="00D47891">
        <w:trPr>
          <w:trHeight w:val="493"/>
        </w:trPr>
        <w:tc>
          <w:tcPr>
            <w:tcW w:w="2127" w:type="dxa"/>
            <w:vAlign w:val="center"/>
          </w:tcPr>
          <w:p w14:paraId="6A1C9B66" w14:textId="77777777" w:rsidR="00A859B1" w:rsidRPr="001516B6" w:rsidRDefault="00A859B1" w:rsidP="00016FC3">
            <w:pPr>
              <w:rPr>
                <w:b/>
                <w:lang w:val="en-GB"/>
              </w:rPr>
            </w:pPr>
            <w:r w:rsidRPr="001516B6">
              <w:rPr>
                <w:b/>
                <w:lang w:val="en-GB"/>
              </w:rPr>
              <w:t>Participating Organisation</w:t>
            </w:r>
          </w:p>
        </w:tc>
        <w:tc>
          <w:tcPr>
            <w:tcW w:w="7512" w:type="dxa"/>
            <w:gridSpan w:val="4"/>
            <w:vAlign w:val="center"/>
          </w:tcPr>
          <w:p w14:paraId="668288D2" w14:textId="1F83B928" w:rsidR="00A859B1" w:rsidRPr="001516B6" w:rsidRDefault="00441994" w:rsidP="00F9698F">
            <w:pPr>
              <w:rPr>
                <w:szCs w:val="22"/>
                <w:lang w:val="en-GB"/>
              </w:rPr>
            </w:pPr>
            <w:r>
              <w:rPr>
                <w:szCs w:val="22"/>
                <w:lang w:val="en-GB"/>
              </w:rPr>
              <w:t>MLU, ULEIC, U</w:t>
            </w:r>
            <w:r w:rsidR="00D74ADB">
              <w:rPr>
                <w:szCs w:val="22"/>
                <w:lang w:val="en-GB"/>
              </w:rPr>
              <w:t>L, UoN, AU, A</w:t>
            </w:r>
            <w:r w:rsidR="00F9698F">
              <w:rPr>
                <w:szCs w:val="22"/>
                <w:lang w:val="en-GB"/>
              </w:rPr>
              <w:t xml:space="preserve">SU, HU, </w:t>
            </w:r>
          </w:p>
        </w:tc>
      </w:tr>
    </w:tbl>
    <w:p w14:paraId="635B9D37" w14:textId="77777777" w:rsidR="00A859B1" w:rsidRPr="001516B6" w:rsidRDefault="00A859B1" w:rsidP="00F6510E">
      <w:pPr>
        <w:rPr>
          <w:b/>
        </w:rPr>
      </w:pPr>
    </w:p>
    <w:p w14:paraId="4CAB3B1E" w14:textId="77777777" w:rsidR="00A859B1" w:rsidRPr="001516B6" w:rsidRDefault="00A859B1" w:rsidP="00F6510E">
      <w:pPr>
        <w:rPr>
          <w:b/>
          <w:sz w:val="24"/>
          <w:szCs w:val="24"/>
        </w:rPr>
      </w:pPr>
      <w:r w:rsidRPr="001516B6">
        <w:rPr>
          <w:b/>
          <w:sz w:val="24"/>
          <w:szCs w:val="24"/>
        </w:rPr>
        <w:t>Deliverables/results/outcomes</w:t>
      </w:r>
      <w:bookmarkStart w:id="5" w:name="_Toc179804430"/>
      <w:bookmarkStart w:id="6" w:name="_Toc188076995"/>
      <w:bookmarkEnd w:id="3"/>
      <w:bookmarkEnd w:id="4"/>
    </w:p>
    <w:p w14:paraId="6007DC91" w14:textId="77777777" w:rsidR="00F6510E" w:rsidRPr="001516B6" w:rsidRDefault="00F6510E" w:rsidP="00F6510E">
      <w:pPr>
        <w:rPr>
          <w:b/>
        </w:rPr>
      </w:pPr>
    </w:p>
    <w:tbl>
      <w:tblPr>
        <w:tblStyle w:val="TableGrid"/>
        <w:tblW w:w="0" w:type="auto"/>
        <w:tblInd w:w="108" w:type="dxa"/>
        <w:tblLayout w:type="fixed"/>
        <w:tblLook w:val="04A0" w:firstRow="1" w:lastRow="0" w:firstColumn="1" w:lastColumn="0" w:noHBand="0" w:noVBand="1"/>
      </w:tblPr>
      <w:tblGrid>
        <w:gridCol w:w="2127"/>
        <w:gridCol w:w="1984"/>
        <w:gridCol w:w="520"/>
        <w:gridCol w:w="2244"/>
        <w:gridCol w:w="260"/>
        <w:gridCol w:w="2504"/>
      </w:tblGrid>
      <w:tr w:rsidR="00A859B1" w:rsidRPr="001516B6" w14:paraId="59C712B5" w14:textId="77777777" w:rsidTr="00D47891">
        <w:tc>
          <w:tcPr>
            <w:tcW w:w="2127" w:type="dxa"/>
            <w:vMerge w:val="restart"/>
            <w:vAlign w:val="center"/>
          </w:tcPr>
          <w:p w14:paraId="28A58B62" w14:textId="77777777" w:rsidR="00A859B1" w:rsidRPr="001516B6" w:rsidRDefault="00A859B1" w:rsidP="00016FC3">
            <w:pPr>
              <w:rPr>
                <w:b/>
                <w:lang w:val="en-GB"/>
              </w:rPr>
            </w:pPr>
            <w:r w:rsidRPr="001516B6">
              <w:rPr>
                <w:b/>
                <w:lang w:val="en-GB"/>
              </w:rPr>
              <w:t>Expected Deliverable/Results/</w:t>
            </w:r>
          </w:p>
          <w:p w14:paraId="71E0E6DF" w14:textId="77777777" w:rsidR="00A859B1" w:rsidRPr="001516B6" w:rsidRDefault="00A859B1" w:rsidP="00016FC3">
            <w:pPr>
              <w:rPr>
                <w:lang w:val="en-GB"/>
              </w:rPr>
            </w:pPr>
            <w:r w:rsidRPr="001516B6">
              <w:rPr>
                <w:b/>
                <w:lang w:val="en-GB"/>
              </w:rPr>
              <w:t>Outcomes</w:t>
            </w:r>
          </w:p>
        </w:tc>
        <w:tc>
          <w:tcPr>
            <w:tcW w:w="1984" w:type="dxa"/>
            <w:vAlign w:val="center"/>
          </w:tcPr>
          <w:p w14:paraId="5C05E2A9" w14:textId="77777777" w:rsidR="00A859B1" w:rsidRPr="001516B6" w:rsidRDefault="00A859B1" w:rsidP="00016FC3">
            <w:pPr>
              <w:rPr>
                <w:lang w:val="en-GB"/>
              </w:rPr>
            </w:pPr>
            <w:r w:rsidRPr="001516B6">
              <w:rPr>
                <w:lang w:val="en-GB"/>
              </w:rPr>
              <w:t>Work Package and Outcome ref.nr</w:t>
            </w:r>
          </w:p>
        </w:tc>
        <w:tc>
          <w:tcPr>
            <w:tcW w:w="5528" w:type="dxa"/>
            <w:gridSpan w:val="4"/>
            <w:vAlign w:val="center"/>
          </w:tcPr>
          <w:p w14:paraId="68D54BBA" w14:textId="77777777" w:rsidR="00A859B1" w:rsidRPr="001516B6" w:rsidRDefault="00580B8A" w:rsidP="00016FC3">
            <w:pPr>
              <w:jc w:val="center"/>
              <w:rPr>
                <w:lang w:val="en-GB"/>
              </w:rPr>
            </w:pPr>
            <w:r w:rsidRPr="001516B6">
              <w:rPr>
                <w:lang w:val="en-GB"/>
              </w:rPr>
              <w:t>1.1.</w:t>
            </w:r>
          </w:p>
        </w:tc>
      </w:tr>
      <w:tr w:rsidR="00A859B1" w:rsidRPr="001516B6" w14:paraId="29DEA5F1" w14:textId="77777777" w:rsidTr="00D47891">
        <w:tc>
          <w:tcPr>
            <w:tcW w:w="2127" w:type="dxa"/>
            <w:vMerge/>
            <w:vAlign w:val="center"/>
          </w:tcPr>
          <w:p w14:paraId="4525986C" w14:textId="77777777" w:rsidR="00A859B1" w:rsidRPr="001516B6" w:rsidRDefault="00A859B1" w:rsidP="00F6510E">
            <w:pPr>
              <w:rPr>
                <w:lang w:val="en-GB"/>
              </w:rPr>
            </w:pPr>
          </w:p>
        </w:tc>
        <w:tc>
          <w:tcPr>
            <w:tcW w:w="1984" w:type="dxa"/>
            <w:vAlign w:val="center"/>
          </w:tcPr>
          <w:p w14:paraId="4E554BF0" w14:textId="0A1D1CE0" w:rsidR="00A859B1" w:rsidRPr="001516B6" w:rsidRDefault="00A859B1" w:rsidP="00F9698F">
            <w:pPr>
              <w:rPr>
                <w:lang w:val="en-GB"/>
              </w:rPr>
            </w:pPr>
            <w:r w:rsidRPr="001516B6">
              <w:rPr>
                <w:lang w:val="en-GB"/>
              </w:rPr>
              <w:t>Title</w:t>
            </w:r>
            <w:r w:rsidR="00F9698F">
              <w:rPr>
                <w:lang w:val="en-GB"/>
              </w:rPr>
              <w:t xml:space="preserve">: </w:t>
            </w:r>
          </w:p>
        </w:tc>
        <w:tc>
          <w:tcPr>
            <w:tcW w:w="5528" w:type="dxa"/>
            <w:gridSpan w:val="4"/>
            <w:vAlign w:val="center"/>
          </w:tcPr>
          <w:p w14:paraId="394F14D3" w14:textId="076D16D4" w:rsidR="00A859B1" w:rsidRPr="001516B6" w:rsidRDefault="00F9698F" w:rsidP="005C0C66">
            <w:pPr>
              <w:rPr>
                <w:szCs w:val="22"/>
                <w:lang w:val="en-GB"/>
              </w:rPr>
            </w:pPr>
            <w:r>
              <w:rPr>
                <w:lang w:val="en-GB"/>
              </w:rPr>
              <w:t xml:space="preserve">Selection of </w:t>
            </w:r>
            <w:r w:rsidR="00441994">
              <w:rPr>
                <w:lang w:val="en-GB"/>
              </w:rPr>
              <w:t xml:space="preserve">university </w:t>
            </w:r>
            <w:r>
              <w:rPr>
                <w:lang w:val="en-GB"/>
              </w:rPr>
              <w:t>teams and focal persons</w:t>
            </w:r>
          </w:p>
        </w:tc>
      </w:tr>
      <w:tr w:rsidR="00E277E3" w:rsidRPr="001516B6" w14:paraId="3C45C31A" w14:textId="77777777" w:rsidTr="00D47891">
        <w:trPr>
          <w:trHeight w:val="472"/>
        </w:trPr>
        <w:tc>
          <w:tcPr>
            <w:tcW w:w="2127" w:type="dxa"/>
            <w:vMerge/>
            <w:vAlign w:val="center"/>
          </w:tcPr>
          <w:p w14:paraId="5D90C65F" w14:textId="77777777" w:rsidR="00E277E3" w:rsidRPr="001516B6" w:rsidRDefault="00E277E3" w:rsidP="00F6510E">
            <w:pPr>
              <w:rPr>
                <w:lang w:val="en-GB"/>
              </w:rPr>
            </w:pPr>
          </w:p>
        </w:tc>
        <w:tc>
          <w:tcPr>
            <w:tcW w:w="1984" w:type="dxa"/>
            <w:vAlign w:val="center"/>
          </w:tcPr>
          <w:p w14:paraId="161710B7" w14:textId="6C65FF44" w:rsidR="00E277E3" w:rsidRPr="001516B6" w:rsidRDefault="00E277E3" w:rsidP="00016FC3">
            <w:pPr>
              <w:rPr>
                <w:lang w:val="en-GB"/>
              </w:rPr>
            </w:pPr>
            <w:r w:rsidRPr="001516B6">
              <w:rPr>
                <w:lang w:val="en-GB"/>
              </w:rPr>
              <w:t>Type</w:t>
            </w:r>
            <w:r w:rsidR="00F9698F">
              <w:rPr>
                <w:lang w:val="en-GB"/>
              </w:rPr>
              <w:t xml:space="preserve">: </w:t>
            </w:r>
          </w:p>
        </w:tc>
        <w:tc>
          <w:tcPr>
            <w:tcW w:w="2764" w:type="dxa"/>
            <w:gridSpan w:val="2"/>
            <w:vAlign w:val="center"/>
          </w:tcPr>
          <w:p w14:paraId="0DE90D08" w14:textId="77777777" w:rsidR="00E277E3" w:rsidRPr="001516B6" w:rsidRDefault="00573231" w:rsidP="00016FC3">
            <w:pPr>
              <w:rPr>
                <w:color w:val="000000"/>
                <w:lang w:val="en-GB"/>
              </w:rPr>
            </w:pPr>
            <w:sdt>
              <w:sdtPr>
                <w:rPr>
                  <w:color w:val="000000"/>
                </w:rPr>
                <w:id w:val="-761301147"/>
                <w:lock w:val="sdtLocked"/>
                <w14:checkbox>
                  <w14:checked w14:val="0"/>
                  <w14:checkedState w14:val="2612" w14:font="MS Gothic"/>
                  <w14:uncheckedState w14:val="2610" w14:font="MS Gothic"/>
                </w14:checkbox>
              </w:sdtPr>
              <w:sdtContent>
                <w:r w:rsidR="000513B9" w:rsidRPr="001516B6">
                  <w:rPr>
                    <w:rFonts w:ascii="MS Gothic" w:eastAsia="MS Gothic" w:hAnsi="MS Gothic" w:cs="MS Gothic" w:hint="eastAsia"/>
                    <w:color w:val="000000"/>
                    <w:lang w:val="en-GB"/>
                  </w:rPr>
                  <w:t>☐</w:t>
                </w:r>
              </w:sdtContent>
            </w:sdt>
            <w:r w:rsidR="000513B9" w:rsidRPr="001516B6">
              <w:rPr>
                <w:color w:val="000000"/>
                <w:lang w:val="en-GB"/>
              </w:rPr>
              <w:t xml:space="preserve"> </w:t>
            </w:r>
            <w:r w:rsidR="00E277E3" w:rsidRPr="001516B6">
              <w:rPr>
                <w:color w:val="000000"/>
                <w:lang w:val="en-GB"/>
              </w:rPr>
              <w:t>Teaching material</w:t>
            </w:r>
          </w:p>
          <w:p w14:paraId="40A5A97F" w14:textId="77777777" w:rsidR="00E277E3" w:rsidRPr="001516B6" w:rsidRDefault="00573231" w:rsidP="00016FC3">
            <w:pPr>
              <w:rPr>
                <w:color w:val="000000"/>
                <w:lang w:val="en-GB"/>
              </w:rPr>
            </w:pPr>
            <w:sdt>
              <w:sdtPr>
                <w:rPr>
                  <w:color w:val="000000"/>
                </w:rPr>
                <w:id w:val="-1053226067"/>
                <w:lock w:val="sdtLocked"/>
                <w14:checkbox>
                  <w14:checked w14:val="0"/>
                  <w14:checkedState w14:val="2612" w14:font="MS Gothic"/>
                  <w14:uncheckedState w14:val="2610" w14:font="MS Gothic"/>
                </w14:checkbox>
              </w:sdtPr>
              <w:sdtContent>
                <w:r w:rsidR="000513B9" w:rsidRPr="001516B6">
                  <w:rPr>
                    <w:rFonts w:ascii="MS Gothic" w:eastAsia="MS Gothic" w:hAnsi="MS Gothic" w:cs="MS Gothic" w:hint="eastAsia"/>
                    <w:color w:val="000000"/>
                    <w:lang w:val="en-GB"/>
                  </w:rPr>
                  <w:t>☐</w:t>
                </w:r>
              </w:sdtContent>
            </w:sdt>
            <w:r w:rsidR="000513B9" w:rsidRPr="001516B6">
              <w:rPr>
                <w:color w:val="000000"/>
                <w:lang w:val="en-GB"/>
              </w:rPr>
              <w:t xml:space="preserve"> </w:t>
            </w:r>
            <w:r w:rsidR="00E277E3" w:rsidRPr="001516B6">
              <w:rPr>
                <w:color w:val="000000"/>
                <w:lang w:val="en-GB"/>
              </w:rPr>
              <w:t>Learning material</w:t>
            </w:r>
          </w:p>
          <w:p w14:paraId="2E6452D1" w14:textId="77777777" w:rsidR="00E277E3" w:rsidRPr="001516B6" w:rsidRDefault="00573231" w:rsidP="00F85765">
            <w:pPr>
              <w:rPr>
                <w:color w:val="000000"/>
                <w:lang w:val="en-GB"/>
              </w:rPr>
            </w:pPr>
            <w:sdt>
              <w:sdtPr>
                <w:rPr>
                  <w:color w:val="000000"/>
                </w:rPr>
                <w:id w:val="329268210"/>
                <w:lock w:val="sdtLocked"/>
                <w14:checkbox>
                  <w14:checked w14:val="0"/>
                  <w14:checkedState w14:val="2612" w14:font="MS Gothic"/>
                  <w14:uncheckedState w14:val="2610" w14:font="MS Gothic"/>
                </w14:checkbox>
              </w:sdtPr>
              <w:sdtContent>
                <w:r w:rsidR="000513B9" w:rsidRPr="001516B6">
                  <w:rPr>
                    <w:rFonts w:ascii="MS Gothic" w:eastAsia="MS Gothic" w:hAnsi="MS Gothic" w:cs="MS Gothic" w:hint="eastAsia"/>
                    <w:color w:val="000000"/>
                    <w:lang w:val="en-GB"/>
                  </w:rPr>
                  <w:t>☐</w:t>
                </w:r>
              </w:sdtContent>
            </w:sdt>
            <w:r w:rsidR="000513B9" w:rsidRPr="001516B6">
              <w:rPr>
                <w:color w:val="000000"/>
                <w:lang w:val="en-GB"/>
              </w:rPr>
              <w:t xml:space="preserve"> </w:t>
            </w:r>
            <w:r w:rsidR="00E277E3" w:rsidRPr="001516B6">
              <w:rPr>
                <w:color w:val="000000"/>
                <w:lang w:val="en-GB"/>
              </w:rPr>
              <w:t>Training material</w:t>
            </w:r>
          </w:p>
        </w:tc>
        <w:tc>
          <w:tcPr>
            <w:tcW w:w="2764" w:type="dxa"/>
            <w:gridSpan w:val="2"/>
            <w:vAlign w:val="center"/>
          </w:tcPr>
          <w:p w14:paraId="59C9E20F" w14:textId="77777777" w:rsidR="00E277E3" w:rsidRPr="001516B6" w:rsidRDefault="00573231" w:rsidP="00016FC3">
            <w:pPr>
              <w:rPr>
                <w:color w:val="000000"/>
                <w:lang w:val="en-GB"/>
              </w:rPr>
            </w:pPr>
            <w:sdt>
              <w:sdtPr>
                <w:rPr>
                  <w:color w:val="000000"/>
                </w:rPr>
                <w:id w:val="142315565"/>
                <w:lock w:val="sdtLocked"/>
                <w14:checkbox>
                  <w14:checked w14:val="0"/>
                  <w14:checkedState w14:val="2612" w14:font="MS Gothic"/>
                  <w14:uncheckedState w14:val="2610" w14:font="MS Gothic"/>
                </w14:checkbox>
              </w:sdtPr>
              <w:sdtContent>
                <w:r w:rsidR="000513B9" w:rsidRPr="001516B6">
                  <w:rPr>
                    <w:rFonts w:ascii="MS Gothic" w:eastAsia="MS Gothic" w:hAnsi="MS Gothic" w:cs="MS Gothic" w:hint="eastAsia"/>
                    <w:color w:val="000000"/>
                    <w:lang w:val="en-GB"/>
                  </w:rPr>
                  <w:t>☐</w:t>
                </w:r>
              </w:sdtContent>
            </w:sdt>
            <w:r w:rsidR="000513B9" w:rsidRPr="001516B6">
              <w:rPr>
                <w:color w:val="000000"/>
                <w:lang w:val="en-GB"/>
              </w:rPr>
              <w:t xml:space="preserve"> </w:t>
            </w:r>
            <w:r w:rsidR="00E277E3" w:rsidRPr="001516B6">
              <w:rPr>
                <w:color w:val="000000"/>
                <w:lang w:val="en-GB"/>
              </w:rPr>
              <w:t>Event</w:t>
            </w:r>
          </w:p>
          <w:p w14:paraId="30F233E4" w14:textId="2B1DD1DD" w:rsidR="00E277E3" w:rsidRPr="001516B6" w:rsidRDefault="00573231" w:rsidP="00016FC3">
            <w:pPr>
              <w:rPr>
                <w:color w:val="000000"/>
                <w:lang w:val="en-GB"/>
              </w:rPr>
            </w:pPr>
            <w:sdt>
              <w:sdtPr>
                <w:rPr>
                  <w:color w:val="000000"/>
                </w:rPr>
                <w:id w:val="-710340578"/>
                <w:lock w:val="sdtLocked"/>
                <w14:checkbox>
                  <w14:checked w14:val="1"/>
                  <w14:checkedState w14:val="2612" w14:font="MS Gothic"/>
                  <w14:uncheckedState w14:val="2610" w14:font="MS Gothic"/>
                </w14:checkbox>
              </w:sdtPr>
              <w:sdtContent>
                <w:r w:rsidR="000F246D">
                  <w:rPr>
                    <w:rFonts w:ascii="MS Gothic" w:eastAsia="MS Gothic" w:hAnsi="MS Gothic" w:hint="eastAsia"/>
                    <w:color w:val="000000"/>
                  </w:rPr>
                  <w:t>☒</w:t>
                </w:r>
              </w:sdtContent>
            </w:sdt>
            <w:r w:rsidR="000513B9" w:rsidRPr="001516B6">
              <w:rPr>
                <w:color w:val="000000"/>
                <w:lang w:val="en-GB"/>
              </w:rPr>
              <w:t xml:space="preserve"> </w:t>
            </w:r>
            <w:r w:rsidR="00E277E3" w:rsidRPr="00F13D2A">
              <w:rPr>
                <w:color w:val="000000"/>
                <w:lang w:val="en-GB"/>
              </w:rPr>
              <w:t>Report</w:t>
            </w:r>
            <w:r w:rsidR="00E277E3" w:rsidRPr="001516B6">
              <w:rPr>
                <w:color w:val="000000"/>
                <w:lang w:val="en-GB"/>
              </w:rPr>
              <w:t xml:space="preserve"> </w:t>
            </w:r>
          </w:p>
          <w:p w14:paraId="56BD6E85" w14:textId="77777777" w:rsidR="00E277E3" w:rsidRPr="001516B6" w:rsidRDefault="00573231" w:rsidP="00F85765">
            <w:pPr>
              <w:rPr>
                <w:color w:val="000000"/>
                <w:lang w:val="en-GB"/>
              </w:rPr>
            </w:pPr>
            <w:sdt>
              <w:sdtPr>
                <w:rPr>
                  <w:color w:val="000000"/>
                </w:rPr>
                <w:id w:val="780455451"/>
                <w:lock w:val="sdtLocked"/>
                <w14:checkbox>
                  <w14:checked w14:val="0"/>
                  <w14:checkedState w14:val="2612" w14:font="MS Gothic"/>
                  <w14:uncheckedState w14:val="2610" w14:font="MS Gothic"/>
                </w14:checkbox>
              </w:sdtPr>
              <w:sdtContent>
                <w:r w:rsidR="000513B9" w:rsidRPr="001516B6">
                  <w:rPr>
                    <w:rFonts w:ascii="MS Gothic" w:eastAsia="MS Gothic" w:hAnsi="MS Gothic" w:cs="MS Gothic" w:hint="eastAsia"/>
                    <w:color w:val="000000"/>
                    <w:lang w:val="en-GB"/>
                  </w:rPr>
                  <w:t>☐</w:t>
                </w:r>
              </w:sdtContent>
            </w:sdt>
            <w:r w:rsidR="000513B9" w:rsidRPr="001516B6">
              <w:rPr>
                <w:color w:val="000000"/>
                <w:lang w:val="en-GB"/>
              </w:rPr>
              <w:t xml:space="preserve"> </w:t>
            </w:r>
            <w:r w:rsidR="00E277E3" w:rsidRPr="001516B6">
              <w:rPr>
                <w:color w:val="000000"/>
                <w:lang w:val="en-GB"/>
              </w:rPr>
              <w:t xml:space="preserve">Service/Product </w:t>
            </w:r>
          </w:p>
        </w:tc>
      </w:tr>
      <w:tr w:rsidR="00A859B1" w:rsidRPr="001516B6" w14:paraId="333E2BB5" w14:textId="77777777" w:rsidTr="00D47891">
        <w:tc>
          <w:tcPr>
            <w:tcW w:w="2127" w:type="dxa"/>
            <w:vMerge/>
            <w:vAlign w:val="center"/>
          </w:tcPr>
          <w:p w14:paraId="5B5A8DAB" w14:textId="77777777" w:rsidR="00A859B1" w:rsidRPr="001516B6" w:rsidRDefault="00A859B1" w:rsidP="00F6510E">
            <w:pPr>
              <w:rPr>
                <w:lang w:val="en-GB"/>
              </w:rPr>
            </w:pPr>
          </w:p>
        </w:tc>
        <w:tc>
          <w:tcPr>
            <w:tcW w:w="1984" w:type="dxa"/>
            <w:vAlign w:val="center"/>
          </w:tcPr>
          <w:p w14:paraId="3BF9AF10" w14:textId="77777777" w:rsidR="00A859B1" w:rsidRPr="001516B6" w:rsidRDefault="00A859B1" w:rsidP="00016FC3">
            <w:pPr>
              <w:rPr>
                <w:lang w:val="en-GB"/>
              </w:rPr>
            </w:pPr>
            <w:r w:rsidRPr="001516B6">
              <w:rPr>
                <w:lang w:val="en-GB"/>
              </w:rPr>
              <w:t xml:space="preserve">Description </w:t>
            </w:r>
          </w:p>
        </w:tc>
        <w:tc>
          <w:tcPr>
            <w:tcW w:w="5528" w:type="dxa"/>
            <w:gridSpan w:val="4"/>
            <w:vAlign w:val="center"/>
          </w:tcPr>
          <w:p w14:paraId="74BDDFC3" w14:textId="22E7739A" w:rsidR="00A859B1" w:rsidRPr="001516B6" w:rsidRDefault="004B62F4" w:rsidP="000F246D">
            <w:pPr>
              <w:rPr>
                <w:szCs w:val="22"/>
                <w:lang w:val="en-GB"/>
              </w:rPr>
            </w:pPr>
            <w:r>
              <w:rPr>
                <w:szCs w:val="22"/>
                <w:lang w:val="en-GB"/>
              </w:rPr>
              <w:t xml:space="preserve">Select members from each institution to act as the focal persons </w:t>
            </w:r>
            <w:r w:rsidR="000F246D">
              <w:rPr>
                <w:szCs w:val="22"/>
                <w:lang w:val="en-GB"/>
              </w:rPr>
              <w:t>who are permanent or tenured, who are able to communicate internationally, who are enthusiastic about the project and believe in change in transformation, who are willing to overcome traditional hierarchies, who have sufficient time to invest in the partnership and who are willing to travel.</w:t>
            </w:r>
            <w:r w:rsidR="00D5094E">
              <w:rPr>
                <w:szCs w:val="22"/>
                <w:lang w:val="en-GB"/>
              </w:rPr>
              <w:t xml:space="preserve"> </w:t>
            </w:r>
            <w:r w:rsidR="00D5094E" w:rsidRPr="00441994">
              <w:rPr>
                <w:szCs w:val="22"/>
                <w:lang w:val="en-GB"/>
              </w:rPr>
              <w:t xml:space="preserve">This will help strengthen </w:t>
            </w:r>
            <w:r w:rsidR="00E81E9C" w:rsidRPr="00441994">
              <w:rPr>
                <w:szCs w:val="22"/>
                <w:lang w:val="en-GB"/>
              </w:rPr>
              <w:t>FOE-School partnership</w:t>
            </w:r>
          </w:p>
        </w:tc>
      </w:tr>
      <w:tr w:rsidR="00A859B1" w:rsidRPr="001516B6" w14:paraId="6D80AA70" w14:textId="77777777" w:rsidTr="00D47891">
        <w:trPr>
          <w:trHeight w:val="47"/>
        </w:trPr>
        <w:tc>
          <w:tcPr>
            <w:tcW w:w="2127" w:type="dxa"/>
            <w:vMerge/>
            <w:vAlign w:val="center"/>
          </w:tcPr>
          <w:p w14:paraId="731F9FEF" w14:textId="77777777" w:rsidR="00A859B1" w:rsidRPr="001516B6" w:rsidRDefault="00A859B1" w:rsidP="00F6510E">
            <w:pPr>
              <w:rPr>
                <w:lang w:val="en-GB"/>
              </w:rPr>
            </w:pPr>
          </w:p>
        </w:tc>
        <w:tc>
          <w:tcPr>
            <w:tcW w:w="1984" w:type="dxa"/>
            <w:vAlign w:val="center"/>
          </w:tcPr>
          <w:p w14:paraId="1F478438" w14:textId="77777777" w:rsidR="00A859B1" w:rsidRPr="001516B6" w:rsidRDefault="00A859B1" w:rsidP="00016FC3">
            <w:pPr>
              <w:rPr>
                <w:lang w:val="en-GB"/>
              </w:rPr>
            </w:pPr>
            <w:r w:rsidRPr="001516B6">
              <w:rPr>
                <w:lang w:val="en-GB"/>
              </w:rPr>
              <w:t>Due date</w:t>
            </w:r>
          </w:p>
        </w:tc>
        <w:tc>
          <w:tcPr>
            <w:tcW w:w="5528" w:type="dxa"/>
            <w:gridSpan w:val="4"/>
            <w:vAlign w:val="center"/>
          </w:tcPr>
          <w:p w14:paraId="15A81D81" w14:textId="1D0DA1CA" w:rsidR="00A859B1" w:rsidRPr="001516B6" w:rsidRDefault="00401782" w:rsidP="00F6510E">
            <w:pPr>
              <w:rPr>
                <w:szCs w:val="22"/>
                <w:lang w:val="en-GB"/>
              </w:rPr>
            </w:pPr>
            <w:r>
              <w:rPr>
                <w:szCs w:val="22"/>
                <w:lang w:val="en-GB"/>
              </w:rPr>
              <w:t>October 2016</w:t>
            </w:r>
          </w:p>
        </w:tc>
      </w:tr>
      <w:tr w:rsidR="00A859B1" w:rsidRPr="001516B6" w14:paraId="59E81619" w14:textId="77777777" w:rsidTr="00D47891">
        <w:trPr>
          <w:trHeight w:val="404"/>
        </w:trPr>
        <w:tc>
          <w:tcPr>
            <w:tcW w:w="2127" w:type="dxa"/>
            <w:vAlign w:val="center"/>
          </w:tcPr>
          <w:p w14:paraId="7C177CF3" w14:textId="77777777" w:rsidR="00A859B1" w:rsidRPr="001516B6" w:rsidRDefault="00A859B1" w:rsidP="00F6510E">
            <w:pPr>
              <w:rPr>
                <w:lang w:val="en-GB"/>
              </w:rPr>
            </w:pPr>
          </w:p>
        </w:tc>
        <w:tc>
          <w:tcPr>
            <w:tcW w:w="1984" w:type="dxa"/>
            <w:vAlign w:val="center"/>
          </w:tcPr>
          <w:p w14:paraId="2C2176A2" w14:textId="77777777" w:rsidR="00A859B1" w:rsidRPr="001516B6" w:rsidRDefault="00A859B1" w:rsidP="00016FC3">
            <w:pPr>
              <w:rPr>
                <w:lang w:val="en-GB"/>
              </w:rPr>
            </w:pPr>
            <w:r w:rsidRPr="001516B6">
              <w:rPr>
                <w:lang w:val="en-GB"/>
              </w:rPr>
              <w:t>Languages</w:t>
            </w:r>
          </w:p>
        </w:tc>
        <w:tc>
          <w:tcPr>
            <w:tcW w:w="5528" w:type="dxa"/>
            <w:gridSpan w:val="4"/>
            <w:vAlign w:val="center"/>
          </w:tcPr>
          <w:p w14:paraId="1AD0DE2D" w14:textId="0BAB5292" w:rsidR="00A859B1" w:rsidRPr="001516B6" w:rsidRDefault="00F24117" w:rsidP="00F6510E">
            <w:pPr>
              <w:rPr>
                <w:szCs w:val="22"/>
                <w:lang w:val="en-GB"/>
              </w:rPr>
            </w:pPr>
            <w:r>
              <w:rPr>
                <w:szCs w:val="22"/>
                <w:lang w:val="en-GB"/>
              </w:rPr>
              <w:t>En</w:t>
            </w:r>
            <w:r w:rsidR="000F246D">
              <w:rPr>
                <w:szCs w:val="22"/>
                <w:lang w:val="en-GB"/>
              </w:rPr>
              <w:t>glish</w:t>
            </w:r>
          </w:p>
        </w:tc>
      </w:tr>
      <w:tr w:rsidR="00A859B1" w:rsidRPr="001516B6" w14:paraId="0C7AEFB7" w14:textId="77777777" w:rsidTr="00D47891">
        <w:trPr>
          <w:trHeight w:val="482"/>
        </w:trPr>
        <w:tc>
          <w:tcPr>
            <w:tcW w:w="2127" w:type="dxa"/>
            <w:vMerge w:val="restart"/>
            <w:vAlign w:val="center"/>
          </w:tcPr>
          <w:p w14:paraId="37A4AE4D" w14:textId="77777777" w:rsidR="00A859B1" w:rsidRPr="001516B6" w:rsidRDefault="00A859B1" w:rsidP="005C0C66">
            <w:pPr>
              <w:tabs>
                <w:tab w:val="num" w:pos="2619"/>
              </w:tabs>
              <w:ind w:left="708" w:hanging="708"/>
              <w:rPr>
                <w:b/>
                <w:lang w:val="en-GB"/>
              </w:rPr>
            </w:pPr>
            <w:r w:rsidRPr="001516B6">
              <w:rPr>
                <w:b/>
                <w:lang w:val="en-GB"/>
              </w:rPr>
              <w:t>Target groups</w:t>
            </w:r>
          </w:p>
        </w:tc>
        <w:tc>
          <w:tcPr>
            <w:tcW w:w="7512" w:type="dxa"/>
            <w:gridSpan w:val="5"/>
            <w:vAlign w:val="center"/>
          </w:tcPr>
          <w:p w14:paraId="43BF850F" w14:textId="525D7882" w:rsidR="00A859B1" w:rsidRPr="001516B6" w:rsidRDefault="00573231" w:rsidP="00F6510E">
            <w:pPr>
              <w:rPr>
                <w:lang w:val="en-GB"/>
              </w:rPr>
            </w:pPr>
            <w:sdt>
              <w:sdtPr>
                <w:rPr>
                  <w:color w:val="000000"/>
                </w:rPr>
                <w:id w:val="-906692906"/>
                <w:lock w:val="sdtLocked"/>
                <w14:checkbox>
                  <w14:checked w14:val="1"/>
                  <w14:checkedState w14:val="2612" w14:font="MS Gothic"/>
                  <w14:uncheckedState w14:val="2610" w14:font="MS Gothic"/>
                </w14:checkbox>
              </w:sdtPr>
              <w:sdtContent>
                <w:r w:rsidR="000F246D">
                  <w:rPr>
                    <w:rFonts w:ascii="MS Gothic" w:eastAsia="MS Gothic" w:hAnsi="MS Gothic" w:hint="eastAsia"/>
                    <w:color w:val="000000"/>
                  </w:rPr>
                  <w:t>☒</w:t>
                </w:r>
              </w:sdtContent>
            </w:sdt>
            <w:r w:rsidR="000513B9" w:rsidRPr="001516B6">
              <w:rPr>
                <w:color w:val="000000"/>
                <w:lang w:val="en-GB"/>
              </w:rPr>
              <w:t xml:space="preserve"> </w:t>
            </w:r>
            <w:r w:rsidR="00A859B1" w:rsidRPr="00F13D2A">
              <w:rPr>
                <w:lang w:val="en-GB"/>
              </w:rPr>
              <w:t>Teaching staff</w:t>
            </w:r>
            <w:r w:rsidR="00A859B1" w:rsidRPr="001516B6">
              <w:rPr>
                <w:lang w:val="en-GB"/>
              </w:rPr>
              <w:t xml:space="preserve">   </w:t>
            </w:r>
          </w:p>
          <w:p w14:paraId="2560560F" w14:textId="77777777" w:rsidR="00A859B1" w:rsidRPr="001516B6" w:rsidRDefault="00573231" w:rsidP="00F6510E">
            <w:pPr>
              <w:rPr>
                <w:lang w:val="en-GB"/>
              </w:rPr>
            </w:pPr>
            <w:sdt>
              <w:sdtPr>
                <w:rPr>
                  <w:color w:val="000000"/>
                </w:rPr>
                <w:id w:val="1400239467"/>
                <w:lock w:val="sdtLocked"/>
                <w14:checkbox>
                  <w14:checked w14:val="0"/>
                  <w14:checkedState w14:val="2612" w14:font="MS Gothic"/>
                  <w14:uncheckedState w14:val="2610" w14:font="MS Gothic"/>
                </w14:checkbox>
              </w:sdtPr>
              <w:sdtContent>
                <w:r w:rsidR="000513B9" w:rsidRPr="001516B6">
                  <w:rPr>
                    <w:rFonts w:ascii="MS Gothic" w:eastAsia="MS Gothic" w:hAnsi="MS Gothic" w:cs="MS Gothic" w:hint="eastAsia"/>
                    <w:color w:val="000000"/>
                    <w:lang w:val="en-GB"/>
                  </w:rPr>
                  <w:t>☐</w:t>
                </w:r>
              </w:sdtContent>
            </w:sdt>
            <w:r w:rsidR="000513B9" w:rsidRPr="001516B6">
              <w:rPr>
                <w:color w:val="000000"/>
                <w:lang w:val="en-GB"/>
              </w:rPr>
              <w:t xml:space="preserve"> </w:t>
            </w:r>
            <w:r w:rsidR="00A859B1" w:rsidRPr="001516B6">
              <w:rPr>
                <w:lang w:val="en-GB"/>
              </w:rPr>
              <w:t xml:space="preserve">Students   </w:t>
            </w:r>
          </w:p>
          <w:p w14:paraId="7BD24D78" w14:textId="77777777" w:rsidR="00A859B1" w:rsidRPr="001516B6" w:rsidRDefault="00573231" w:rsidP="00F6510E">
            <w:pPr>
              <w:rPr>
                <w:lang w:val="en-GB"/>
              </w:rPr>
            </w:pPr>
            <w:sdt>
              <w:sdtPr>
                <w:rPr>
                  <w:color w:val="000000"/>
                </w:rPr>
                <w:id w:val="1761715117"/>
                <w:lock w:val="sdtLocked"/>
                <w14:checkbox>
                  <w14:checked w14:val="0"/>
                  <w14:checkedState w14:val="2612" w14:font="MS Gothic"/>
                  <w14:uncheckedState w14:val="2610" w14:font="MS Gothic"/>
                </w14:checkbox>
              </w:sdtPr>
              <w:sdtContent>
                <w:r w:rsidR="000513B9" w:rsidRPr="001516B6">
                  <w:rPr>
                    <w:rFonts w:ascii="MS Gothic" w:eastAsia="MS Gothic" w:hAnsi="MS Gothic" w:cs="MS Gothic" w:hint="eastAsia"/>
                    <w:color w:val="000000"/>
                    <w:lang w:val="en-GB"/>
                  </w:rPr>
                  <w:t>☐</w:t>
                </w:r>
              </w:sdtContent>
            </w:sdt>
            <w:r w:rsidR="000513B9" w:rsidRPr="001516B6">
              <w:rPr>
                <w:color w:val="000000"/>
                <w:lang w:val="en-GB"/>
              </w:rPr>
              <w:t xml:space="preserve"> </w:t>
            </w:r>
            <w:r w:rsidR="00A859B1" w:rsidRPr="001516B6">
              <w:rPr>
                <w:lang w:val="en-GB"/>
              </w:rPr>
              <w:t xml:space="preserve">Trainees   </w:t>
            </w:r>
          </w:p>
          <w:p w14:paraId="4DF2F47F" w14:textId="0BB25742" w:rsidR="00A859B1" w:rsidRPr="001516B6" w:rsidRDefault="00573231" w:rsidP="00F6510E">
            <w:pPr>
              <w:rPr>
                <w:lang w:val="en-GB"/>
              </w:rPr>
            </w:pPr>
            <w:sdt>
              <w:sdtPr>
                <w:rPr>
                  <w:color w:val="000000"/>
                </w:rPr>
                <w:id w:val="-936592912"/>
                <w:lock w:val="sdtLocked"/>
                <w14:checkbox>
                  <w14:checked w14:val="1"/>
                  <w14:checkedState w14:val="2612" w14:font="MS Gothic"/>
                  <w14:uncheckedState w14:val="2610" w14:font="MS Gothic"/>
                </w14:checkbox>
              </w:sdtPr>
              <w:sdtContent>
                <w:r w:rsidR="000F246D">
                  <w:rPr>
                    <w:rFonts w:ascii="MS Gothic" w:eastAsia="MS Gothic" w:hAnsi="MS Gothic" w:hint="eastAsia"/>
                    <w:color w:val="000000"/>
                  </w:rPr>
                  <w:t>☒</w:t>
                </w:r>
              </w:sdtContent>
            </w:sdt>
            <w:r w:rsidR="000513B9" w:rsidRPr="001516B6">
              <w:rPr>
                <w:color w:val="000000"/>
                <w:lang w:val="en-GB"/>
              </w:rPr>
              <w:t xml:space="preserve"> </w:t>
            </w:r>
            <w:r w:rsidR="00A859B1" w:rsidRPr="001516B6">
              <w:rPr>
                <w:lang w:val="en-GB"/>
              </w:rPr>
              <w:t>Administrative staff</w:t>
            </w:r>
          </w:p>
          <w:p w14:paraId="7C9A885F" w14:textId="77777777" w:rsidR="00A859B1" w:rsidRPr="001516B6" w:rsidRDefault="00573231" w:rsidP="00F6510E">
            <w:pPr>
              <w:rPr>
                <w:lang w:val="en-GB"/>
              </w:rPr>
            </w:pPr>
            <w:sdt>
              <w:sdtPr>
                <w:rPr>
                  <w:color w:val="000000"/>
                </w:rPr>
                <w:id w:val="-445228291"/>
                <w:lock w:val="sdtLocked"/>
                <w14:checkbox>
                  <w14:checked w14:val="0"/>
                  <w14:checkedState w14:val="2612" w14:font="MS Gothic"/>
                  <w14:uncheckedState w14:val="2610" w14:font="MS Gothic"/>
                </w14:checkbox>
              </w:sdtPr>
              <w:sdtContent>
                <w:r w:rsidR="000513B9" w:rsidRPr="001516B6">
                  <w:rPr>
                    <w:rFonts w:ascii="MS Gothic" w:eastAsia="MS Gothic" w:hAnsi="MS Gothic" w:cs="MS Gothic" w:hint="eastAsia"/>
                    <w:color w:val="000000"/>
                    <w:lang w:val="en-GB"/>
                  </w:rPr>
                  <w:t>☐</w:t>
                </w:r>
              </w:sdtContent>
            </w:sdt>
            <w:r w:rsidR="000513B9" w:rsidRPr="001516B6">
              <w:rPr>
                <w:color w:val="000000"/>
                <w:lang w:val="en-GB"/>
              </w:rPr>
              <w:t xml:space="preserve"> </w:t>
            </w:r>
            <w:r w:rsidR="00A859B1" w:rsidRPr="001516B6">
              <w:rPr>
                <w:lang w:val="en-GB"/>
              </w:rPr>
              <w:t xml:space="preserve">Technical staff  </w:t>
            </w:r>
          </w:p>
          <w:p w14:paraId="4F6E955A" w14:textId="77777777" w:rsidR="00A859B1" w:rsidRPr="001516B6" w:rsidRDefault="00573231" w:rsidP="00F6510E">
            <w:pPr>
              <w:rPr>
                <w:lang w:val="en-GB"/>
              </w:rPr>
            </w:pPr>
            <w:sdt>
              <w:sdtPr>
                <w:rPr>
                  <w:color w:val="000000"/>
                </w:rPr>
                <w:id w:val="-896893681"/>
                <w:lock w:val="sdtLocked"/>
                <w14:checkbox>
                  <w14:checked w14:val="0"/>
                  <w14:checkedState w14:val="2612" w14:font="MS Gothic"/>
                  <w14:uncheckedState w14:val="2610" w14:font="MS Gothic"/>
                </w14:checkbox>
              </w:sdtPr>
              <w:sdtContent>
                <w:r w:rsidR="000513B9" w:rsidRPr="001516B6">
                  <w:rPr>
                    <w:rFonts w:ascii="MS Gothic" w:eastAsia="MS Gothic" w:hAnsi="MS Gothic" w:cs="MS Gothic" w:hint="eastAsia"/>
                    <w:color w:val="000000"/>
                    <w:lang w:val="en-GB"/>
                  </w:rPr>
                  <w:t>☐</w:t>
                </w:r>
              </w:sdtContent>
            </w:sdt>
            <w:r w:rsidR="000513B9" w:rsidRPr="001516B6">
              <w:rPr>
                <w:color w:val="000000"/>
                <w:lang w:val="en-GB"/>
              </w:rPr>
              <w:t xml:space="preserve"> </w:t>
            </w:r>
            <w:r w:rsidR="00A859B1" w:rsidRPr="001516B6">
              <w:rPr>
                <w:lang w:val="en-GB"/>
              </w:rPr>
              <w:t xml:space="preserve">Librarians  </w:t>
            </w:r>
          </w:p>
          <w:p w14:paraId="60648CD0" w14:textId="77777777" w:rsidR="00A859B1" w:rsidRPr="001516B6" w:rsidRDefault="00573231" w:rsidP="00F85765">
            <w:pPr>
              <w:rPr>
                <w:lang w:val="en-GB"/>
              </w:rPr>
            </w:pPr>
            <w:sdt>
              <w:sdtPr>
                <w:rPr>
                  <w:color w:val="000000"/>
                </w:rPr>
                <w:id w:val="-865216897"/>
                <w:lock w:val="sdtLocked"/>
                <w14:checkbox>
                  <w14:checked w14:val="0"/>
                  <w14:checkedState w14:val="2612" w14:font="MS Gothic"/>
                  <w14:uncheckedState w14:val="2610" w14:font="MS Gothic"/>
                </w14:checkbox>
              </w:sdtPr>
              <w:sdtContent>
                <w:r w:rsidR="000513B9" w:rsidRPr="001516B6">
                  <w:rPr>
                    <w:rFonts w:ascii="MS Gothic" w:eastAsia="MS Gothic" w:hAnsi="MS Gothic" w:cs="MS Gothic" w:hint="eastAsia"/>
                    <w:color w:val="000000"/>
                    <w:lang w:val="en-GB"/>
                  </w:rPr>
                  <w:t>☐</w:t>
                </w:r>
              </w:sdtContent>
            </w:sdt>
            <w:r w:rsidR="000513B9" w:rsidRPr="001516B6">
              <w:rPr>
                <w:color w:val="000000"/>
                <w:lang w:val="en-GB"/>
              </w:rPr>
              <w:t xml:space="preserve"> </w:t>
            </w:r>
            <w:r w:rsidR="00A859B1" w:rsidRPr="001516B6">
              <w:rPr>
                <w:lang w:val="en-GB"/>
              </w:rPr>
              <w:t>Other</w:t>
            </w:r>
          </w:p>
        </w:tc>
      </w:tr>
      <w:tr w:rsidR="00A859B1" w:rsidRPr="001516B6" w14:paraId="3BB77444" w14:textId="77777777" w:rsidTr="00D47891">
        <w:trPr>
          <w:trHeight w:val="482"/>
        </w:trPr>
        <w:tc>
          <w:tcPr>
            <w:tcW w:w="2127" w:type="dxa"/>
            <w:vMerge/>
            <w:vAlign w:val="center"/>
          </w:tcPr>
          <w:p w14:paraId="634B0563" w14:textId="77777777" w:rsidR="00A859B1" w:rsidRPr="001516B6" w:rsidRDefault="00A859B1" w:rsidP="00F6510E">
            <w:pPr>
              <w:rPr>
                <w:lang w:val="en-GB"/>
              </w:rPr>
            </w:pPr>
          </w:p>
        </w:tc>
        <w:tc>
          <w:tcPr>
            <w:tcW w:w="7512" w:type="dxa"/>
            <w:gridSpan w:val="5"/>
            <w:tcBorders>
              <w:bottom w:val="single" w:sz="4" w:space="0" w:color="auto"/>
            </w:tcBorders>
            <w:vAlign w:val="center"/>
          </w:tcPr>
          <w:p w14:paraId="501A92DC" w14:textId="77777777" w:rsidR="00A859B1" w:rsidRPr="001516B6" w:rsidRDefault="00A859B1" w:rsidP="005C0C66">
            <w:pPr>
              <w:tabs>
                <w:tab w:val="num" w:pos="2619"/>
              </w:tabs>
              <w:ind w:left="708" w:hanging="708"/>
              <w:rPr>
                <w:i/>
                <w:lang w:val="en-GB"/>
              </w:rPr>
            </w:pPr>
            <w:r w:rsidRPr="001516B6">
              <w:rPr>
                <w:i/>
                <w:lang w:val="en-GB"/>
              </w:rPr>
              <w:t>If you selected 'Other', please</w:t>
            </w:r>
            <w:r w:rsidR="00A62C95" w:rsidRPr="001516B6">
              <w:rPr>
                <w:i/>
                <w:lang w:val="en-GB"/>
              </w:rPr>
              <w:t xml:space="preserve"> identify these target groups. </w:t>
            </w:r>
          </w:p>
          <w:p w14:paraId="2680F158" w14:textId="77777777" w:rsidR="00A859B1" w:rsidRPr="001516B6" w:rsidRDefault="00A859B1" w:rsidP="005C0C66">
            <w:pPr>
              <w:rPr>
                <w:b/>
                <w:i/>
                <w:lang w:val="en-GB"/>
              </w:rPr>
            </w:pPr>
            <w:r w:rsidRPr="001516B6">
              <w:rPr>
                <w:i/>
                <w:lang w:val="en-GB"/>
              </w:rPr>
              <w:t>(Max. 250 characters)</w:t>
            </w:r>
          </w:p>
        </w:tc>
      </w:tr>
      <w:tr w:rsidR="00DB2F37" w:rsidRPr="001516B6" w14:paraId="784B7E1A" w14:textId="77777777" w:rsidTr="00D47891">
        <w:trPr>
          <w:trHeight w:val="698"/>
        </w:trPr>
        <w:tc>
          <w:tcPr>
            <w:tcW w:w="2127" w:type="dxa"/>
            <w:tcBorders>
              <w:right w:val="single" w:sz="4" w:space="0" w:color="auto"/>
            </w:tcBorders>
            <w:vAlign w:val="center"/>
          </w:tcPr>
          <w:p w14:paraId="07F4307E" w14:textId="77777777" w:rsidR="00DB2F37" w:rsidRPr="001516B6" w:rsidRDefault="00DB2F37" w:rsidP="005C0C66">
            <w:pPr>
              <w:rPr>
                <w:b/>
                <w:lang w:val="en-GB"/>
              </w:rPr>
            </w:pPr>
            <w:r w:rsidRPr="001516B6">
              <w:rPr>
                <w:b/>
                <w:lang w:val="en-GB"/>
              </w:rPr>
              <w:t>Dissemination level</w:t>
            </w:r>
          </w:p>
        </w:tc>
        <w:tc>
          <w:tcPr>
            <w:tcW w:w="2504" w:type="dxa"/>
            <w:gridSpan w:val="2"/>
            <w:tcBorders>
              <w:top w:val="single" w:sz="4" w:space="0" w:color="auto"/>
              <w:left w:val="single" w:sz="4" w:space="0" w:color="auto"/>
              <w:bottom w:val="single" w:sz="4" w:space="0" w:color="auto"/>
              <w:right w:val="nil"/>
            </w:tcBorders>
            <w:vAlign w:val="center"/>
          </w:tcPr>
          <w:p w14:paraId="3DF518CE" w14:textId="77777777" w:rsidR="00DB2F37" w:rsidRPr="001516B6" w:rsidRDefault="00573231" w:rsidP="00F6510E">
            <w:pPr>
              <w:rPr>
                <w:lang w:val="en-GB"/>
              </w:rPr>
            </w:pPr>
            <w:sdt>
              <w:sdtPr>
                <w:rPr>
                  <w:color w:val="000000"/>
                </w:rPr>
                <w:id w:val="-1711175016"/>
                <w:lock w:val="sdtLocked"/>
                <w14:checkbox>
                  <w14:checked w14:val="0"/>
                  <w14:checkedState w14:val="2612" w14:font="MS Gothic"/>
                  <w14:uncheckedState w14:val="2610" w14:font="MS Gothic"/>
                </w14:checkbox>
              </w:sdtPr>
              <w:sdtContent>
                <w:r w:rsidR="000513B9" w:rsidRPr="001516B6">
                  <w:rPr>
                    <w:rFonts w:ascii="MS Gothic" w:eastAsia="MS Gothic" w:hAnsi="MS Gothic" w:cs="MS Gothic" w:hint="eastAsia"/>
                    <w:color w:val="000000"/>
                    <w:lang w:val="en-GB"/>
                  </w:rPr>
                  <w:t>☐</w:t>
                </w:r>
              </w:sdtContent>
            </w:sdt>
            <w:r w:rsidR="000513B9" w:rsidRPr="001516B6">
              <w:rPr>
                <w:color w:val="000000"/>
                <w:lang w:val="en-GB"/>
              </w:rPr>
              <w:t xml:space="preserve"> </w:t>
            </w:r>
            <w:r w:rsidR="00DB2F37" w:rsidRPr="001516B6">
              <w:rPr>
                <w:lang w:val="en-GB"/>
              </w:rPr>
              <w:t xml:space="preserve">Department / Faculty </w:t>
            </w:r>
          </w:p>
          <w:p w14:paraId="7EC5782A" w14:textId="77777777" w:rsidR="00DB2F37" w:rsidRPr="001516B6" w:rsidRDefault="00573231" w:rsidP="00F85765">
            <w:pPr>
              <w:rPr>
                <w:lang w:val="en-GB"/>
              </w:rPr>
            </w:pPr>
            <w:sdt>
              <w:sdtPr>
                <w:rPr>
                  <w:color w:val="000000"/>
                </w:rPr>
                <w:id w:val="-867370950"/>
                <w:lock w:val="sdtLocked"/>
                <w14:checkbox>
                  <w14:checked w14:val="0"/>
                  <w14:checkedState w14:val="2612" w14:font="MS Gothic"/>
                  <w14:uncheckedState w14:val="2610" w14:font="MS Gothic"/>
                </w14:checkbox>
              </w:sdtPr>
              <w:sdtContent>
                <w:r w:rsidR="000513B9" w:rsidRPr="001516B6">
                  <w:rPr>
                    <w:rFonts w:ascii="MS Gothic" w:eastAsia="MS Gothic" w:hAnsi="MS Gothic" w:cs="MS Gothic" w:hint="eastAsia"/>
                    <w:color w:val="000000"/>
                    <w:lang w:val="en-GB"/>
                  </w:rPr>
                  <w:t>☐</w:t>
                </w:r>
              </w:sdtContent>
            </w:sdt>
            <w:r w:rsidR="000513B9" w:rsidRPr="001516B6">
              <w:rPr>
                <w:color w:val="000000"/>
                <w:lang w:val="en-GB"/>
              </w:rPr>
              <w:t xml:space="preserve"> </w:t>
            </w:r>
            <w:r w:rsidR="00DB2F37" w:rsidRPr="001516B6">
              <w:rPr>
                <w:lang w:val="en-GB"/>
              </w:rPr>
              <w:t>Institution</w:t>
            </w:r>
          </w:p>
        </w:tc>
        <w:tc>
          <w:tcPr>
            <w:tcW w:w="2504" w:type="dxa"/>
            <w:gridSpan w:val="2"/>
            <w:tcBorders>
              <w:top w:val="single" w:sz="4" w:space="0" w:color="auto"/>
              <w:left w:val="nil"/>
              <w:bottom w:val="single" w:sz="4" w:space="0" w:color="auto"/>
              <w:right w:val="nil"/>
            </w:tcBorders>
            <w:vAlign w:val="center"/>
          </w:tcPr>
          <w:p w14:paraId="789FE195" w14:textId="1B838140" w:rsidR="00DB2F37" w:rsidRPr="001516B6" w:rsidRDefault="00573231" w:rsidP="00F6510E">
            <w:pPr>
              <w:rPr>
                <w:lang w:val="en-GB"/>
              </w:rPr>
            </w:pPr>
            <w:sdt>
              <w:sdtPr>
                <w:rPr>
                  <w:color w:val="000000"/>
                </w:rPr>
                <w:id w:val="1908953399"/>
                <w:lock w:val="sdtLocked"/>
                <w14:checkbox>
                  <w14:checked w14:val="1"/>
                  <w14:checkedState w14:val="2612" w14:font="MS Gothic"/>
                  <w14:uncheckedState w14:val="2610" w14:font="MS Gothic"/>
                </w14:checkbox>
              </w:sdtPr>
              <w:sdtContent>
                <w:r w:rsidR="000F246D">
                  <w:rPr>
                    <w:rFonts w:ascii="MS Gothic" w:eastAsia="MS Gothic" w:hAnsi="MS Gothic" w:hint="eastAsia"/>
                    <w:color w:val="000000"/>
                  </w:rPr>
                  <w:t>☒</w:t>
                </w:r>
              </w:sdtContent>
            </w:sdt>
            <w:r w:rsidR="000513B9" w:rsidRPr="001516B6">
              <w:rPr>
                <w:color w:val="000000"/>
                <w:lang w:val="en-GB"/>
              </w:rPr>
              <w:t xml:space="preserve"> </w:t>
            </w:r>
            <w:r w:rsidR="00DB2F37" w:rsidRPr="00F13D2A">
              <w:rPr>
                <w:lang w:val="en-GB"/>
              </w:rPr>
              <w:t>Local</w:t>
            </w:r>
          </w:p>
          <w:p w14:paraId="289E1AEC" w14:textId="77777777" w:rsidR="00DB2F37" w:rsidRPr="001516B6" w:rsidRDefault="00573231" w:rsidP="00F85765">
            <w:pPr>
              <w:rPr>
                <w:lang w:val="en-GB"/>
              </w:rPr>
            </w:pPr>
            <w:sdt>
              <w:sdtPr>
                <w:rPr>
                  <w:color w:val="000000"/>
                </w:rPr>
                <w:id w:val="1262337001"/>
                <w:lock w:val="sdtLocked"/>
                <w14:checkbox>
                  <w14:checked w14:val="0"/>
                  <w14:checkedState w14:val="2612" w14:font="MS Gothic"/>
                  <w14:uncheckedState w14:val="2610" w14:font="MS Gothic"/>
                </w14:checkbox>
              </w:sdtPr>
              <w:sdtContent>
                <w:r w:rsidR="000513B9" w:rsidRPr="001516B6">
                  <w:rPr>
                    <w:rFonts w:ascii="MS Gothic" w:eastAsia="MS Gothic" w:hAnsi="MS Gothic" w:cs="MS Gothic" w:hint="eastAsia"/>
                    <w:color w:val="000000"/>
                    <w:lang w:val="en-GB"/>
                  </w:rPr>
                  <w:t>☐</w:t>
                </w:r>
              </w:sdtContent>
            </w:sdt>
            <w:r w:rsidR="000513B9" w:rsidRPr="001516B6">
              <w:rPr>
                <w:color w:val="000000"/>
                <w:lang w:val="en-GB"/>
              </w:rPr>
              <w:t xml:space="preserve"> </w:t>
            </w:r>
            <w:r w:rsidR="00DB2F37" w:rsidRPr="001516B6">
              <w:rPr>
                <w:lang w:val="en-GB"/>
              </w:rPr>
              <w:t>Regional</w:t>
            </w:r>
          </w:p>
        </w:tc>
        <w:tc>
          <w:tcPr>
            <w:tcW w:w="2504" w:type="dxa"/>
            <w:tcBorders>
              <w:top w:val="single" w:sz="4" w:space="0" w:color="auto"/>
              <w:left w:val="nil"/>
              <w:bottom w:val="single" w:sz="4" w:space="0" w:color="auto"/>
              <w:right w:val="single" w:sz="4" w:space="0" w:color="auto"/>
            </w:tcBorders>
            <w:vAlign w:val="center"/>
          </w:tcPr>
          <w:p w14:paraId="547BAB12" w14:textId="676C4628" w:rsidR="00DB2F37" w:rsidRPr="001516B6" w:rsidRDefault="00573231" w:rsidP="00F6510E">
            <w:pPr>
              <w:rPr>
                <w:lang w:val="en-GB"/>
              </w:rPr>
            </w:pPr>
            <w:sdt>
              <w:sdtPr>
                <w:rPr>
                  <w:color w:val="000000"/>
                </w:rPr>
                <w:id w:val="248863771"/>
                <w:lock w:val="sdtLocked"/>
                <w14:checkbox>
                  <w14:checked w14:val="1"/>
                  <w14:checkedState w14:val="2612" w14:font="MS Gothic"/>
                  <w14:uncheckedState w14:val="2610" w14:font="MS Gothic"/>
                </w14:checkbox>
              </w:sdtPr>
              <w:sdtContent>
                <w:r w:rsidR="000F246D">
                  <w:rPr>
                    <w:rFonts w:ascii="MS Gothic" w:eastAsia="MS Gothic" w:hAnsi="MS Gothic" w:hint="eastAsia"/>
                    <w:color w:val="000000"/>
                  </w:rPr>
                  <w:t>☒</w:t>
                </w:r>
              </w:sdtContent>
            </w:sdt>
            <w:r w:rsidR="000513B9" w:rsidRPr="001516B6">
              <w:rPr>
                <w:color w:val="000000"/>
                <w:lang w:val="en-GB"/>
              </w:rPr>
              <w:t xml:space="preserve"> </w:t>
            </w:r>
            <w:r w:rsidR="00DB2F37" w:rsidRPr="001516B6">
              <w:rPr>
                <w:lang w:val="en-GB"/>
              </w:rPr>
              <w:t>National</w:t>
            </w:r>
          </w:p>
          <w:p w14:paraId="275EBB7D" w14:textId="34123B26" w:rsidR="00DB2F37" w:rsidRPr="001516B6" w:rsidRDefault="00573231" w:rsidP="00F85765">
            <w:pPr>
              <w:rPr>
                <w:lang w:val="en-GB"/>
              </w:rPr>
            </w:pPr>
            <w:sdt>
              <w:sdtPr>
                <w:rPr>
                  <w:color w:val="000000"/>
                </w:rPr>
                <w:id w:val="1448510059"/>
                <w:lock w:val="sdtLocked"/>
                <w14:checkbox>
                  <w14:checked w14:val="0"/>
                  <w14:checkedState w14:val="2612" w14:font="MS Gothic"/>
                  <w14:uncheckedState w14:val="2610" w14:font="MS Gothic"/>
                </w14:checkbox>
              </w:sdtPr>
              <w:sdtContent>
                <w:r w:rsidR="00504887">
                  <w:rPr>
                    <w:rFonts w:ascii="MS Gothic" w:eastAsia="MS Gothic" w:hAnsi="MS Gothic" w:hint="eastAsia"/>
                    <w:color w:val="000000"/>
                  </w:rPr>
                  <w:t>☐</w:t>
                </w:r>
              </w:sdtContent>
            </w:sdt>
            <w:r w:rsidR="000513B9" w:rsidRPr="001516B6">
              <w:rPr>
                <w:color w:val="000000"/>
                <w:lang w:val="en-GB"/>
              </w:rPr>
              <w:t xml:space="preserve"> </w:t>
            </w:r>
            <w:r w:rsidR="00DB2F37" w:rsidRPr="001516B6">
              <w:rPr>
                <w:lang w:val="en-GB"/>
              </w:rPr>
              <w:t>International</w:t>
            </w:r>
          </w:p>
        </w:tc>
      </w:tr>
    </w:tbl>
    <w:p w14:paraId="0331A788" w14:textId="77777777" w:rsidR="0028583D" w:rsidRDefault="0028583D" w:rsidP="00F6510E">
      <w:pPr>
        <w:rPr>
          <w:i/>
        </w:rPr>
      </w:pPr>
      <w:bookmarkStart w:id="7" w:name="_Toc188077212"/>
      <w:bookmarkStart w:id="8" w:name="_Toc179804432"/>
      <w:bookmarkStart w:id="9" w:name="_Toc188076997"/>
    </w:p>
    <w:tbl>
      <w:tblPr>
        <w:tblStyle w:val="TableGrid"/>
        <w:tblW w:w="0" w:type="auto"/>
        <w:tblInd w:w="108" w:type="dxa"/>
        <w:tblLayout w:type="fixed"/>
        <w:tblLook w:val="04A0" w:firstRow="1" w:lastRow="0" w:firstColumn="1" w:lastColumn="0" w:noHBand="0" w:noVBand="1"/>
      </w:tblPr>
      <w:tblGrid>
        <w:gridCol w:w="2127"/>
        <w:gridCol w:w="1984"/>
        <w:gridCol w:w="520"/>
        <w:gridCol w:w="2244"/>
        <w:gridCol w:w="260"/>
        <w:gridCol w:w="2504"/>
      </w:tblGrid>
      <w:tr w:rsidR="004B62F4" w:rsidRPr="001516B6" w14:paraId="463339F5" w14:textId="77777777" w:rsidTr="00B506F4">
        <w:tc>
          <w:tcPr>
            <w:tcW w:w="2127" w:type="dxa"/>
            <w:vMerge w:val="restart"/>
            <w:vAlign w:val="center"/>
          </w:tcPr>
          <w:p w14:paraId="166F99BC" w14:textId="77777777" w:rsidR="004B62F4" w:rsidRPr="001516B6" w:rsidRDefault="004B62F4" w:rsidP="00B506F4">
            <w:pPr>
              <w:rPr>
                <w:b/>
                <w:lang w:val="en-GB"/>
              </w:rPr>
            </w:pPr>
            <w:r w:rsidRPr="001516B6">
              <w:rPr>
                <w:b/>
                <w:lang w:val="en-GB"/>
              </w:rPr>
              <w:t>Expected Deliverable/Results/</w:t>
            </w:r>
          </w:p>
          <w:p w14:paraId="5269772B" w14:textId="77777777" w:rsidR="004B62F4" w:rsidRPr="001516B6" w:rsidRDefault="004B62F4" w:rsidP="00B506F4">
            <w:pPr>
              <w:rPr>
                <w:lang w:val="en-GB"/>
              </w:rPr>
            </w:pPr>
            <w:r w:rsidRPr="001516B6">
              <w:rPr>
                <w:b/>
                <w:lang w:val="en-GB"/>
              </w:rPr>
              <w:t>Outcomes</w:t>
            </w:r>
          </w:p>
        </w:tc>
        <w:tc>
          <w:tcPr>
            <w:tcW w:w="1984" w:type="dxa"/>
            <w:vAlign w:val="center"/>
          </w:tcPr>
          <w:p w14:paraId="330D9D77" w14:textId="77777777" w:rsidR="004B62F4" w:rsidRPr="001516B6" w:rsidRDefault="004B62F4" w:rsidP="00B506F4">
            <w:pPr>
              <w:rPr>
                <w:lang w:val="en-GB"/>
              </w:rPr>
            </w:pPr>
            <w:r w:rsidRPr="001516B6">
              <w:rPr>
                <w:lang w:val="en-GB"/>
              </w:rPr>
              <w:t>Work Package and Outcome ref.nr</w:t>
            </w:r>
          </w:p>
        </w:tc>
        <w:tc>
          <w:tcPr>
            <w:tcW w:w="5528" w:type="dxa"/>
            <w:gridSpan w:val="4"/>
            <w:vAlign w:val="center"/>
          </w:tcPr>
          <w:p w14:paraId="2C5EA6D6" w14:textId="37ABCC06" w:rsidR="004B62F4" w:rsidRPr="001516B6" w:rsidRDefault="004B62F4" w:rsidP="00B506F4">
            <w:pPr>
              <w:jc w:val="center"/>
              <w:rPr>
                <w:lang w:val="en-GB"/>
              </w:rPr>
            </w:pPr>
            <w:r>
              <w:rPr>
                <w:lang w:val="en-GB"/>
              </w:rPr>
              <w:t>1.2</w:t>
            </w:r>
            <w:r w:rsidRPr="001516B6">
              <w:rPr>
                <w:lang w:val="en-GB"/>
              </w:rPr>
              <w:t>.</w:t>
            </w:r>
          </w:p>
        </w:tc>
      </w:tr>
      <w:tr w:rsidR="004B62F4" w:rsidRPr="001516B6" w14:paraId="22957930" w14:textId="77777777" w:rsidTr="00B506F4">
        <w:tc>
          <w:tcPr>
            <w:tcW w:w="2127" w:type="dxa"/>
            <w:vMerge/>
            <w:vAlign w:val="center"/>
          </w:tcPr>
          <w:p w14:paraId="36433A28" w14:textId="77777777" w:rsidR="004B62F4" w:rsidRPr="001516B6" w:rsidRDefault="004B62F4" w:rsidP="00B506F4">
            <w:pPr>
              <w:rPr>
                <w:lang w:val="en-GB"/>
              </w:rPr>
            </w:pPr>
          </w:p>
        </w:tc>
        <w:tc>
          <w:tcPr>
            <w:tcW w:w="1984" w:type="dxa"/>
            <w:vAlign w:val="center"/>
          </w:tcPr>
          <w:p w14:paraId="4C1AD551" w14:textId="77777777" w:rsidR="004B62F4" w:rsidRPr="001516B6" w:rsidRDefault="004B62F4" w:rsidP="00B506F4">
            <w:pPr>
              <w:rPr>
                <w:lang w:val="en-GB"/>
              </w:rPr>
            </w:pPr>
            <w:r w:rsidRPr="001516B6">
              <w:rPr>
                <w:lang w:val="en-GB"/>
              </w:rPr>
              <w:t>Title</w:t>
            </w:r>
            <w:r>
              <w:rPr>
                <w:lang w:val="en-GB"/>
              </w:rPr>
              <w:t xml:space="preserve">: </w:t>
            </w:r>
          </w:p>
        </w:tc>
        <w:tc>
          <w:tcPr>
            <w:tcW w:w="5528" w:type="dxa"/>
            <w:gridSpan w:val="4"/>
            <w:vAlign w:val="center"/>
          </w:tcPr>
          <w:p w14:paraId="3C765486" w14:textId="431468A8" w:rsidR="004B62F4" w:rsidRPr="001516B6" w:rsidRDefault="004B62F4" w:rsidP="00B506F4">
            <w:pPr>
              <w:rPr>
                <w:szCs w:val="22"/>
                <w:lang w:val="en-GB"/>
              </w:rPr>
            </w:pPr>
            <w:r>
              <w:rPr>
                <w:szCs w:val="22"/>
                <w:lang w:val="en-GB"/>
              </w:rPr>
              <w:t>Complete needs assessment</w:t>
            </w:r>
          </w:p>
        </w:tc>
      </w:tr>
      <w:tr w:rsidR="004B62F4" w:rsidRPr="001516B6" w14:paraId="30F74DEE" w14:textId="77777777" w:rsidTr="00B506F4">
        <w:trPr>
          <w:trHeight w:val="472"/>
        </w:trPr>
        <w:tc>
          <w:tcPr>
            <w:tcW w:w="2127" w:type="dxa"/>
            <w:vMerge/>
            <w:vAlign w:val="center"/>
          </w:tcPr>
          <w:p w14:paraId="5B56FE7A" w14:textId="77777777" w:rsidR="004B62F4" w:rsidRPr="001516B6" w:rsidRDefault="004B62F4" w:rsidP="00B506F4">
            <w:pPr>
              <w:rPr>
                <w:lang w:val="en-GB"/>
              </w:rPr>
            </w:pPr>
          </w:p>
        </w:tc>
        <w:tc>
          <w:tcPr>
            <w:tcW w:w="1984" w:type="dxa"/>
            <w:vAlign w:val="center"/>
          </w:tcPr>
          <w:p w14:paraId="336D7892" w14:textId="77777777" w:rsidR="004B62F4" w:rsidRPr="001516B6" w:rsidRDefault="004B62F4" w:rsidP="00B506F4">
            <w:pPr>
              <w:rPr>
                <w:lang w:val="en-GB"/>
              </w:rPr>
            </w:pPr>
            <w:r w:rsidRPr="001516B6">
              <w:rPr>
                <w:lang w:val="en-GB"/>
              </w:rPr>
              <w:t>Type</w:t>
            </w:r>
            <w:r>
              <w:rPr>
                <w:lang w:val="en-GB"/>
              </w:rPr>
              <w:t xml:space="preserve">: </w:t>
            </w:r>
          </w:p>
        </w:tc>
        <w:tc>
          <w:tcPr>
            <w:tcW w:w="2764" w:type="dxa"/>
            <w:gridSpan w:val="2"/>
            <w:vAlign w:val="center"/>
          </w:tcPr>
          <w:p w14:paraId="09B7423F" w14:textId="77777777" w:rsidR="004B62F4" w:rsidRPr="00F13D2A" w:rsidRDefault="00573231" w:rsidP="00B506F4">
            <w:pPr>
              <w:rPr>
                <w:color w:val="000000"/>
                <w:lang w:val="en-GB"/>
              </w:rPr>
            </w:pPr>
            <w:sdt>
              <w:sdtPr>
                <w:rPr>
                  <w:color w:val="000000"/>
                </w:rPr>
                <w:id w:val="1100374108"/>
                <w14:checkbox>
                  <w14:checked w14:val="0"/>
                  <w14:checkedState w14:val="2612" w14:font="MS Gothic"/>
                  <w14:uncheckedState w14:val="2610" w14:font="MS Gothic"/>
                </w14:checkbox>
              </w:sdtPr>
              <w:sdtContent>
                <w:r w:rsidR="004B62F4" w:rsidRPr="00F13D2A">
                  <w:rPr>
                    <w:rFonts w:ascii="MS Gothic" w:eastAsia="MS Gothic" w:hAnsi="MS Gothic" w:cs="MS Gothic" w:hint="eastAsia"/>
                    <w:color w:val="000000"/>
                    <w:lang w:val="en-GB"/>
                  </w:rPr>
                  <w:t>☐</w:t>
                </w:r>
              </w:sdtContent>
            </w:sdt>
            <w:r w:rsidR="004B62F4" w:rsidRPr="00F13D2A">
              <w:rPr>
                <w:color w:val="000000"/>
                <w:lang w:val="en-GB"/>
              </w:rPr>
              <w:t xml:space="preserve"> Teaching material</w:t>
            </w:r>
          </w:p>
          <w:p w14:paraId="5675301F" w14:textId="77777777" w:rsidR="004B62F4" w:rsidRPr="00F13D2A" w:rsidRDefault="00573231" w:rsidP="00B506F4">
            <w:pPr>
              <w:rPr>
                <w:color w:val="000000"/>
                <w:lang w:val="en-GB"/>
              </w:rPr>
            </w:pPr>
            <w:sdt>
              <w:sdtPr>
                <w:rPr>
                  <w:color w:val="000000"/>
                </w:rPr>
                <w:id w:val="-132172776"/>
                <w14:checkbox>
                  <w14:checked w14:val="0"/>
                  <w14:checkedState w14:val="2612" w14:font="MS Gothic"/>
                  <w14:uncheckedState w14:val="2610" w14:font="MS Gothic"/>
                </w14:checkbox>
              </w:sdtPr>
              <w:sdtContent>
                <w:r w:rsidR="004B62F4" w:rsidRPr="00F13D2A">
                  <w:rPr>
                    <w:rFonts w:ascii="MS Gothic" w:eastAsia="MS Gothic" w:hAnsi="MS Gothic" w:cs="MS Gothic" w:hint="eastAsia"/>
                    <w:color w:val="000000"/>
                    <w:lang w:val="en-GB"/>
                  </w:rPr>
                  <w:t>☐</w:t>
                </w:r>
              </w:sdtContent>
            </w:sdt>
            <w:r w:rsidR="004B62F4" w:rsidRPr="00F13D2A">
              <w:rPr>
                <w:color w:val="000000"/>
                <w:lang w:val="en-GB"/>
              </w:rPr>
              <w:t xml:space="preserve"> Learning material</w:t>
            </w:r>
          </w:p>
          <w:p w14:paraId="68C3E8CE" w14:textId="77777777" w:rsidR="004B62F4" w:rsidRPr="00F13D2A" w:rsidRDefault="00573231" w:rsidP="00B506F4">
            <w:pPr>
              <w:rPr>
                <w:color w:val="000000"/>
                <w:lang w:val="en-GB"/>
              </w:rPr>
            </w:pPr>
            <w:sdt>
              <w:sdtPr>
                <w:rPr>
                  <w:color w:val="000000"/>
                </w:rPr>
                <w:id w:val="-1152676469"/>
                <w14:checkbox>
                  <w14:checked w14:val="0"/>
                  <w14:checkedState w14:val="2612" w14:font="MS Gothic"/>
                  <w14:uncheckedState w14:val="2610" w14:font="MS Gothic"/>
                </w14:checkbox>
              </w:sdtPr>
              <w:sdtContent>
                <w:r w:rsidR="004B62F4" w:rsidRPr="00F13D2A">
                  <w:rPr>
                    <w:rFonts w:ascii="MS Gothic" w:eastAsia="MS Gothic" w:hAnsi="MS Gothic" w:cs="MS Gothic" w:hint="eastAsia"/>
                    <w:color w:val="000000"/>
                    <w:lang w:val="en-GB"/>
                  </w:rPr>
                  <w:t>☐</w:t>
                </w:r>
              </w:sdtContent>
            </w:sdt>
            <w:r w:rsidR="004B62F4" w:rsidRPr="00F13D2A">
              <w:rPr>
                <w:color w:val="000000"/>
                <w:lang w:val="en-GB"/>
              </w:rPr>
              <w:t xml:space="preserve"> Training material</w:t>
            </w:r>
          </w:p>
        </w:tc>
        <w:tc>
          <w:tcPr>
            <w:tcW w:w="2764" w:type="dxa"/>
            <w:gridSpan w:val="2"/>
            <w:vAlign w:val="center"/>
          </w:tcPr>
          <w:p w14:paraId="3EC714FB" w14:textId="77777777" w:rsidR="004B62F4" w:rsidRPr="00F13D2A" w:rsidRDefault="00573231" w:rsidP="00B506F4">
            <w:pPr>
              <w:rPr>
                <w:color w:val="000000"/>
                <w:lang w:val="en-GB"/>
              </w:rPr>
            </w:pPr>
            <w:sdt>
              <w:sdtPr>
                <w:rPr>
                  <w:color w:val="000000"/>
                </w:rPr>
                <w:id w:val="1519271557"/>
                <w14:checkbox>
                  <w14:checked w14:val="0"/>
                  <w14:checkedState w14:val="2612" w14:font="MS Gothic"/>
                  <w14:uncheckedState w14:val="2610" w14:font="MS Gothic"/>
                </w14:checkbox>
              </w:sdtPr>
              <w:sdtContent>
                <w:r w:rsidR="004B62F4" w:rsidRPr="00F13D2A">
                  <w:rPr>
                    <w:rFonts w:ascii="MS Gothic" w:eastAsia="MS Gothic" w:hAnsi="MS Gothic" w:cs="MS Gothic" w:hint="eastAsia"/>
                    <w:color w:val="000000"/>
                    <w:lang w:val="en-GB"/>
                  </w:rPr>
                  <w:t>☐</w:t>
                </w:r>
              </w:sdtContent>
            </w:sdt>
            <w:r w:rsidR="004B62F4" w:rsidRPr="00F13D2A">
              <w:rPr>
                <w:color w:val="000000"/>
                <w:lang w:val="en-GB"/>
              </w:rPr>
              <w:t xml:space="preserve"> Event</w:t>
            </w:r>
          </w:p>
          <w:p w14:paraId="767CBB78" w14:textId="40990729" w:rsidR="004B62F4" w:rsidRPr="00F13D2A" w:rsidRDefault="00573231" w:rsidP="00B506F4">
            <w:pPr>
              <w:rPr>
                <w:color w:val="000000"/>
                <w:lang w:val="en-GB"/>
              </w:rPr>
            </w:pPr>
            <w:sdt>
              <w:sdtPr>
                <w:rPr>
                  <w:color w:val="000000"/>
                </w:rPr>
                <w:id w:val="-1188818500"/>
                <w14:checkbox>
                  <w14:checked w14:val="1"/>
                  <w14:checkedState w14:val="2612" w14:font="MS Gothic"/>
                  <w14:uncheckedState w14:val="2610" w14:font="MS Gothic"/>
                </w14:checkbox>
              </w:sdtPr>
              <w:sdtContent>
                <w:r w:rsidR="00F13D2A" w:rsidRPr="00F13D2A">
                  <w:rPr>
                    <w:rFonts w:ascii="MS Gothic" w:eastAsia="MS Gothic" w:hAnsi="MS Gothic" w:hint="eastAsia"/>
                    <w:color w:val="000000"/>
                  </w:rPr>
                  <w:t>☒</w:t>
                </w:r>
              </w:sdtContent>
            </w:sdt>
            <w:r w:rsidR="004B62F4" w:rsidRPr="00F13D2A">
              <w:rPr>
                <w:color w:val="000000"/>
                <w:lang w:val="en-GB"/>
              </w:rPr>
              <w:t xml:space="preserve"> Report </w:t>
            </w:r>
          </w:p>
          <w:p w14:paraId="2A30E614" w14:textId="77777777" w:rsidR="004B62F4" w:rsidRPr="00F13D2A" w:rsidRDefault="00573231" w:rsidP="00B506F4">
            <w:pPr>
              <w:rPr>
                <w:color w:val="000000"/>
                <w:lang w:val="en-GB"/>
              </w:rPr>
            </w:pPr>
            <w:sdt>
              <w:sdtPr>
                <w:rPr>
                  <w:color w:val="000000"/>
                </w:rPr>
                <w:id w:val="-1245639352"/>
                <w14:checkbox>
                  <w14:checked w14:val="0"/>
                  <w14:checkedState w14:val="2612" w14:font="MS Gothic"/>
                  <w14:uncheckedState w14:val="2610" w14:font="MS Gothic"/>
                </w14:checkbox>
              </w:sdtPr>
              <w:sdtContent>
                <w:r w:rsidR="004B62F4" w:rsidRPr="00F13D2A">
                  <w:rPr>
                    <w:rFonts w:ascii="MS Gothic" w:eastAsia="MS Gothic" w:hAnsi="MS Gothic" w:cs="MS Gothic" w:hint="eastAsia"/>
                    <w:color w:val="000000"/>
                    <w:lang w:val="en-GB"/>
                  </w:rPr>
                  <w:t>☐</w:t>
                </w:r>
              </w:sdtContent>
            </w:sdt>
            <w:r w:rsidR="004B62F4" w:rsidRPr="00F13D2A">
              <w:rPr>
                <w:color w:val="000000"/>
                <w:lang w:val="en-GB"/>
              </w:rPr>
              <w:t xml:space="preserve"> Service/Product </w:t>
            </w:r>
          </w:p>
        </w:tc>
      </w:tr>
      <w:tr w:rsidR="004B62F4" w:rsidRPr="001516B6" w14:paraId="6A90ACC2" w14:textId="77777777" w:rsidTr="00B506F4">
        <w:tc>
          <w:tcPr>
            <w:tcW w:w="2127" w:type="dxa"/>
            <w:vMerge/>
            <w:vAlign w:val="center"/>
          </w:tcPr>
          <w:p w14:paraId="1A7573F0" w14:textId="77777777" w:rsidR="004B62F4" w:rsidRPr="001516B6" w:rsidRDefault="004B62F4" w:rsidP="00B506F4">
            <w:pPr>
              <w:rPr>
                <w:lang w:val="en-GB"/>
              </w:rPr>
            </w:pPr>
          </w:p>
        </w:tc>
        <w:tc>
          <w:tcPr>
            <w:tcW w:w="1984" w:type="dxa"/>
            <w:vAlign w:val="center"/>
          </w:tcPr>
          <w:p w14:paraId="26ED74D0" w14:textId="77777777" w:rsidR="004B62F4" w:rsidRPr="001516B6" w:rsidRDefault="004B62F4" w:rsidP="00B506F4">
            <w:pPr>
              <w:rPr>
                <w:lang w:val="en-GB"/>
              </w:rPr>
            </w:pPr>
            <w:r w:rsidRPr="001516B6">
              <w:rPr>
                <w:lang w:val="en-GB"/>
              </w:rPr>
              <w:t xml:space="preserve">Description </w:t>
            </w:r>
          </w:p>
        </w:tc>
        <w:tc>
          <w:tcPr>
            <w:tcW w:w="5528" w:type="dxa"/>
            <w:gridSpan w:val="4"/>
            <w:vAlign w:val="center"/>
          </w:tcPr>
          <w:p w14:paraId="7EA712FF" w14:textId="78BE78C5" w:rsidR="004B62F4" w:rsidRPr="00F13D2A" w:rsidRDefault="004B62F4" w:rsidP="004B62F4">
            <w:pPr>
              <w:rPr>
                <w:szCs w:val="22"/>
                <w:lang w:val="en-GB"/>
              </w:rPr>
            </w:pPr>
            <w:r w:rsidRPr="00F13D2A">
              <w:rPr>
                <w:szCs w:val="22"/>
                <w:lang w:val="en-GB"/>
              </w:rPr>
              <w:t xml:space="preserve">Each FOE will help schools identify their needs based </w:t>
            </w:r>
            <w:r w:rsidR="000F246D" w:rsidRPr="00F13D2A">
              <w:rPr>
                <w:szCs w:val="22"/>
                <w:lang w:val="en-GB"/>
              </w:rPr>
              <w:t>on the use of tools, methods and skills</w:t>
            </w:r>
            <w:r w:rsidRPr="00F13D2A">
              <w:rPr>
                <w:szCs w:val="22"/>
                <w:lang w:val="en-GB"/>
              </w:rPr>
              <w:t xml:space="preserve"> developed by the EU partners. </w:t>
            </w:r>
            <w:r w:rsidR="00474125" w:rsidRPr="00BF2856">
              <w:rPr>
                <w:szCs w:val="22"/>
                <w:lang w:val="en-GB"/>
              </w:rPr>
              <w:t xml:space="preserve">This will help contextualise and tailor the skills needed in each school and will act as </w:t>
            </w:r>
            <w:r w:rsidR="007D7BFE" w:rsidRPr="00BF2856">
              <w:rPr>
                <w:szCs w:val="22"/>
                <w:lang w:val="en-GB"/>
              </w:rPr>
              <w:t>the main corner</w:t>
            </w:r>
            <w:r w:rsidR="00F45AD2" w:rsidRPr="00BF2856">
              <w:rPr>
                <w:szCs w:val="22"/>
                <w:lang w:val="en-GB"/>
              </w:rPr>
              <w:t xml:space="preserve"> stone of the pro</w:t>
            </w:r>
            <w:r w:rsidR="00474125" w:rsidRPr="00BF2856">
              <w:rPr>
                <w:szCs w:val="22"/>
                <w:lang w:val="en-GB"/>
              </w:rPr>
              <w:t xml:space="preserve">ject in general. </w:t>
            </w:r>
            <w:r w:rsidR="00BF2856" w:rsidRPr="00BF2856">
              <w:rPr>
                <w:szCs w:val="22"/>
                <w:lang w:val="en-GB"/>
              </w:rPr>
              <w:t>Fift</w:t>
            </w:r>
            <w:r w:rsidR="00AF5BE1" w:rsidRPr="00BF2856">
              <w:rPr>
                <w:szCs w:val="22"/>
                <w:lang w:val="en-GB"/>
              </w:rPr>
              <w:t>een baselines reports will be produced.</w:t>
            </w:r>
            <w:r w:rsidR="00AF5BE1">
              <w:rPr>
                <w:szCs w:val="22"/>
                <w:lang w:val="en-GB"/>
              </w:rPr>
              <w:t xml:space="preserve"> </w:t>
            </w:r>
          </w:p>
        </w:tc>
      </w:tr>
      <w:tr w:rsidR="004B62F4" w:rsidRPr="001516B6" w14:paraId="1F63188A" w14:textId="77777777" w:rsidTr="00B506F4">
        <w:trPr>
          <w:trHeight w:val="47"/>
        </w:trPr>
        <w:tc>
          <w:tcPr>
            <w:tcW w:w="2127" w:type="dxa"/>
            <w:vMerge/>
            <w:vAlign w:val="center"/>
          </w:tcPr>
          <w:p w14:paraId="4B406C83" w14:textId="77777777" w:rsidR="004B62F4" w:rsidRPr="001516B6" w:rsidRDefault="004B62F4" w:rsidP="00B506F4">
            <w:pPr>
              <w:rPr>
                <w:lang w:val="en-GB"/>
              </w:rPr>
            </w:pPr>
          </w:p>
        </w:tc>
        <w:tc>
          <w:tcPr>
            <w:tcW w:w="1984" w:type="dxa"/>
            <w:vAlign w:val="center"/>
          </w:tcPr>
          <w:p w14:paraId="018FB5DC" w14:textId="77777777" w:rsidR="004B62F4" w:rsidRPr="001516B6" w:rsidRDefault="004B62F4" w:rsidP="00B506F4">
            <w:pPr>
              <w:rPr>
                <w:lang w:val="en-GB"/>
              </w:rPr>
            </w:pPr>
            <w:r w:rsidRPr="001516B6">
              <w:rPr>
                <w:lang w:val="en-GB"/>
              </w:rPr>
              <w:t>Due date</w:t>
            </w:r>
          </w:p>
        </w:tc>
        <w:tc>
          <w:tcPr>
            <w:tcW w:w="5528" w:type="dxa"/>
            <w:gridSpan w:val="4"/>
            <w:vAlign w:val="center"/>
          </w:tcPr>
          <w:p w14:paraId="01406B5A" w14:textId="4EFD3817" w:rsidR="004B62F4" w:rsidRPr="00F13D2A" w:rsidRDefault="00401782" w:rsidP="00B506F4">
            <w:pPr>
              <w:rPr>
                <w:szCs w:val="22"/>
                <w:lang w:val="en-GB"/>
              </w:rPr>
            </w:pPr>
            <w:r>
              <w:rPr>
                <w:szCs w:val="22"/>
                <w:lang w:val="en-GB"/>
              </w:rPr>
              <w:t>January  2017</w:t>
            </w:r>
          </w:p>
        </w:tc>
      </w:tr>
      <w:tr w:rsidR="004B62F4" w:rsidRPr="001516B6" w14:paraId="6F2A195E" w14:textId="77777777" w:rsidTr="00B506F4">
        <w:trPr>
          <w:trHeight w:val="404"/>
        </w:trPr>
        <w:tc>
          <w:tcPr>
            <w:tcW w:w="2127" w:type="dxa"/>
            <w:vAlign w:val="center"/>
          </w:tcPr>
          <w:p w14:paraId="37B137FE" w14:textId="77777777" w:rsidR="004B62F4" w:rsidRPr="001516B6" w:rsidRDefault="004B62F4" w:rsidP="00B506F4">
            <w:pPr>
              <w:rPr>
                <w:lang w:val="en-GB"/>
              </w:rPr>
            </w:pPr>
          </w:p>
        </w:tc>
        <w:tc>
          <w:tcPr>
            <w:tcW w:w="1984" w:type="dxa"/>
            <w:vAlign w:val="center"/>
          </w:tcPr>
          <w:p w14:paraId="24BDCBE7" w14:textId="77777777" w:rsidR="004B62F4" w:rsidRPr="001516B6" w:rsidRDefault="004B62F4" w:rsidP="00B506F4">
            <w:pPr>
              <w:rPr>
                <w:lang w:val="en-GB"/>
              </w:rPr>
            </w:pPr>
            <w:r w:rsidRPr="001516B6">
              <w:rPr>
                <w:lang w:val="en-GB"/>
              </w:rPr>
              <w:t>Languages</w:t>
            </w:r>
          </w:p>
        </w:tc>
        <w:tc>
          <w:tcPr>
            <w:tcW w:w="5528" w:type="dxa"/>
            <w:gridSpan w:val="4"/>
            <w:vAlign w:val="center"/>
          </w:tcPr>
          <w:p w14:paraId="204416C4" w14:textId="695BE641" w:rsidR="004B62F4" w:rsidRPr="00F13D2A" w:rsidRDefault="004B62F4" w:rsidP="00B506F4">
            <w:pPr>
              <w:rPr>
                <w:szCs w:val="22"/>
                <w:lang w:val="en-GB"/>
              </w:rPr>
            </w:pPr>
            <w:r w:rsidRPr="00F13D2A">
              <w:rPr>
                <w:szCs w:val="22"/>
                <w:lang w:val="en-GB"/>
              </w:rPr>
              <w:t>En</w:t>
            </w:r>
            <w:r w:rsidR="00C04601">
              <w:rPr>
                <w:szCs w:val="22"/>
                <w:lang w:val="en-GB"/>
              </w:rPr>
              <w:t>glish</w:t>
            </w:r>
          </w:p>
        </w:tc>
      </w:tr>
      <w:tr w:rsidR="004B62F4" w:rsidRPr="001516B6" w14:paraId="4E0E5071" w14:textId="77777777" w:rsidTr="00B506F4">
        <w:trPr>
          <w:trHeight w:val="482"/>
        </w:trPr>
        <w:tc>
          <w:tcPr>
            <w:tcW w:w="2127" w:type="dxa"/>
            <w:vMerge w:val="restart"/>
            <w:vAlign w:val="center"/>
          </w:tcPr>
          <w:p w14:paraId="3D1C25E2" w14:textId="77777777" w:rsidR="004B62F4" w:rsidRPr="001516B6" w:rsidRDefault="004B62F4" w:rsidP="00B506F4">
            <w:pPr>
              <w:tabs>
                <w:tab w:val="num" w:pos="2619"/>
              </w:tabs>
              <w:ind w:left="708" w:hanging="708"/>
              <w:rPr>
                <w:b/>
                <w:lang w:val="en-GB"/>
              </w:rPr>
            </w:pPr>
            <w:r w:rsidRPr="001516B6">
              <w:rPr>
                <w:b/>
                <w:lang w:val="en-GB"/>
              </w:rPr>
              <w:t>Target groups</w:t>
            </w:r>
          </w:p>
        </w:tc>
        <w:tc>
          <w:tcPr>
            <w:tcW w:w="7512" w:type="dxa"/>
            <w:gridSpan w:val="5"/>
            <w:vAlign w:val="center"/>
          </w:tcPr>
          <w:p w14:paraId="7BE616F4" w14:textId="12AC9C8D" w:rsidR="004B62F4" w:rsidRPr="00F13D2A" w:rsidRDefault="00573231" w:rsidP="00B506F4">
            <w:pPr>
              <w:rPr>
                <w:lang w:val="en-GB"/>
              </w:rPr>
            </w:pPr>
            <w:sdt>
              <w:sdtPr>
                <w:rPr>
                  <w:color w:val="000000"/>
                </w:rPr>
                <w:id w:val="-1003359879"/>
                <w14:checkbox>
                  <w14:checked w14:val="1"/>
                  <w14:checkedState w14:val="2612" w14:font="MS Gothic"/>
                  <w14:uncheckedState w14:val="2610" w14:font="MS Gothic"/>
                </w14:checkbox>
              </w:sdtPr>
              <w:sdtContent>
                <w:r w:rsidR="000F246D" w:rsidRPr="00F13D2A">
                  <w:rPr>
                    <w:rFonts w:ascii="MS Gothic" w:eastAsia="MS Gothic" w:hAnsi="MS Gothic" w:hint="eastAsia"/>
                    <w:color w:val="000000"/>
                  </w:rPr>
                  <w:t>☒</w:t>
                </w:r>
              </w:sdtContent>
            </w:sdt>
            <w:r w:rsidR="004B62F4" w:rsidRPr="00F13D2A">
              <w:rPr>
                <w:color w:val="000000"/>
                <w:lang w:val="en-GB"/>
              </w:rPr>
              <w:t xml:space="preserve"> </w:t>
            </w:r>
            <w:r w:rsidR="004B62F4" w:rsidRPr="00F13D2A">
              <w:rPr>
                <w:lang w:val="en-GB"/>
              </w:rPr>
              <w:t xml:space="preserve">Teaching staff   </w:t>
            </w:r>
          </w:p>
          <w:p w14:paraId="450B9643" w14:textId="77777777" w:rsidR="004B62F4" w:rsidRPr="00F13D2A" w:rsidRDefault="00573231" w:rsidP="00B506F4">
            <w:pPr>
              <w:rPr>
                <w:lang w:val="en-GB"/>
              </w:rPr>
            </w:pPr>
            <w:sdt>
              <w:sdtPr>
                <w:rPr>
                  <w:color w:val="000000"/>
                </w:rPr>
                <w:id w:val="207384603"/>
                <w14:checkbox>
                  <w14:checked w14:val="0"/>
                  <w14:checkedState w14:val="2612" w14:font="MS Gothic"/>
                  <w14:uncheckedState w14:val="2610" w14:font="MS Gothic"/>
                </w14:checkbox>
              </w:sdtPr>
              <w:sdtContent>
                <w:r w:rsidR="004B62F4" w:rsidRPr="00F13D2A">
                  <w:rPr>
                    <w:rFonts w:ascii="MS Gothic" w:eastAsia="MS Gothic" w:hAnsi="MS Gothic" w:cs="MS Gothic" w:hint="eastAsia"/>
                    <w:color w:val="000000"/>
                    <w:lang w:val="en-GB"/>
                  </w:rPr>
                  <w:t>☐</w:t>
                </w:r>
              </w:sdtContent>
            </w:sdt>
            <w:r w:rsidR="004B62F4" w:rsidRPr="00F13D2A">
              <w:rPr>
                <w:color w:val="000000"/>
                <w:lang w:val="en-GB"/>
              </w:rPr>
              <w:t xml:space="preserve"> </w:t>
            </w:r>
            <w:r w:rsidR="004B62F4" w:rsidRPr="00F13D2A">
              <w:rPr>
                <w:lang w:val="en-GB"/>
              </w:rPr>
              <w:t xml:space="preserve">Students   </w:t>
            </w:r>
          </w:p>
          <w:p w14:paraId="6890597C" w14:textId="77777777" w:rsidR="004B62F4" w:rsidRPr="00F13D2A" w:rsidRDefault="00573231" w:rsidP="00B506F4">
            <w:pPr>
              <w:rPr>
                <w:lang w:val="en-GB"/>
              </w:rPr>
            </w:pPr>
            <w:sdt>
              <w:sdtPr>
                <w:rPr>
                  <w:color w:val="000000"/>
                </w:rPr>
                <w:id w:val="124971318"/>
                <w14:checkbox>
                  <w14:checked w14:val="0"/>
                  <w14:checkedState w14:val="2612" w14:font="MS Gothic"/>
                  <w14:uncheckedState w14:val="2610" w14:font="MS Gothic"/>
                </w14:checkbox>
              </w:sdtPr>
              <w:sdtContent>
                <w:r w:rsidR="004B62F4" w:rsidRPr="00F13D2A">
                  <w:rPr>
                    <w:rFonts w:ascii="MS Gothic" w:eastAsia="MS Gothic" w:hAnsi="MS Gothic" w:cs="MS Gothic" w:hint="eastAsia"/>
                    <w:color w:val="000000"/>
                    <w:lang w:val="en-GB"/>
                  </w:rPr>
                  <w:t>☐</w:t>
                </w:r>
              </w:sdtContent>
            </w:sdt>
            <w:r w:rsidR="004B62F4" w:rsidRPr="00F13D2A">
              <w:rPr>
                <w:color w:val="000000"/>
                <w:lang w:val="en-GB"/>
              </w:rPr>
              <w:t xml:space="preserve"> </w:t>
            </w:r>
            <w:r w:rsidR="004B62F4" w:rsidRPr="00F13D2A">
              <w:rPr>
                <w:lang w:val="en-GB"/>
              </w:rPr>
              <w:t xml:space="preserve">Trainees   </w:t>
            </w:r>
          </w:p>
          <w:p w14:paraId="04C5DF63" w14:textId="653440D8" w:rsidR="004B62F4" w:rsidRPr="00F13D2A" w:rsidRDefault="00573231" w:rsidP="00B506F4">
            <w:pPr>
              <w:rPr>
                <w:lang w:val="en-GB"/>
              </w:rPr>
            </w:pPr>
            <w:sdt>
              <w:sdtPr>
                <w:rPr>
                  <w:color w:val="000000"/>
                </w:rPr>
                <w:id w:val="885608873"/>
                <w14:checkbox>
                  <w14:checked w14:val="1"/>
                  <w14:checkedState w14:val="2612" w14:font="MS Gothic"/>
                  <w14:uncheckedState w14:val="2610" w14:font="MS Gothic"/>
                </w14:checkbox>
              </w:sdtPr>
              <w:sdtContent>
                <w:r w:rsidR="000F246D" w:rsidRPr="00F13D2A">
                  <w:rPr>
                    <w:rFonts w:ascii="MS Gothic" w:eastAsia="MS Gothic" w:hAnsi="MS Gothic" w:hint="eastAsia"/>
                    <w:color w:val="000000"/>
                  </w:rPr>
                  <w:t>☒</w:t>
                </w:r>
              </w:sdtContent>
            </w:sdt>
            <w:r w:rsidR="004B62F4" w:rsidRPr="00F13D2A">
              <w:rPr>
                <w:color w:val="000000"/>
                <w:lang w:val="en-GB"/>
              </w:rPr>
              <w:t xml:space="preserve"> </w:t>
            </w:r>
            <w:r w:rsidR="004B62F4" w:rsidRPr="00F13D2A">
              <w:rPr>
                <w:lang w:val="en-GB"/>
              </w:rPr>
              <w:t>Administrative staff</w:t>
            </w:r>
          </w:p>
          <w:p w14:paraId="36179DAD" w14:textId="77777777" w:rsidR="004B62F4" w:rsidRPr="00F13D2A" w:rsidRDefault="00573231" w:rsidP="00B506F4">
            <w:pPr>
              <w:rPr>
                <w:lang w:val="en-GB"/>
              </w:rPr>
            </w:pPr>
            <w:sdt>
              <w:sdtPr>
                <w:rPr>
                  <w:color w:val="000000"/>
                </w:rPr>
                <w:id w:val="235753625"/>
                <w14:checkbox>
                  <w14:checked w14:val="0"/>
                  <w14:checkedState w14:val="2612" w14:font="MS Gothic"/>
                  <w14:uncheckedState w14:val="2610" w14:font="MS Gothic"/>
                </w14:checkbox>
              </w:sdtPr>
              <w:sdtContent>
                <w:r w:rsidR="004B62F4" w:rsidRPr="00F13D2A">
                  <w:rPr>
                    <w:rFonts w:ascii="MS Gothic" w:eastAsia="MS Gothic" w:hAnsi="MS Gothic" w:cs="MS Gothic" w:hint="eastAsia"/>
                    <w:color w:val="000000"/>
                    <w:lang w:val="en-GB"/>
                  </w:rPr>
                  <w:t>☐</w:t>
                </w:r>
              </w:sdtContent>
            </w:sdt>
            <w:r w:rsidR="004B62F4" w:rsidRPr="00F13D2A">
              <w:rPr>
                <w:color w:val="000000"/>
                <w:lang w:val="en-GB"/>
              </w:rPr>
              <w:t xml:space="preserve"> </w:t>
            </w:r>
            <w:r w:rsidR="004B62F4" w:rsidRPr="00F13D2A">
              <w:rPr>
                <w:lang w:val="en-GB"/>
              </w:rPr>
              <w:t xml:space="preserve">Technical staff  </w:t>
            </w:r>
          </w:p>
          <w:p w14:paraId="4308BEFA" w14:textId="77777777" w:rsidR="004B62F4" w:rsidRPr="00F13D2A" w:rsidRDefault="00573231" w:rsidP="00B506F4">
            <w:pPr>
              <w:rPr>
                <w:lang w:val="en-GB"/>
              </w:rPr>
            </w:pPr>
            <w:sdt>
              <w:sdtPr>
                <w:rPr>
                  <w:color w:val="000000"/>
                </w:rPr>
                <w:id w:val="1461923967"/>
                <w14:checkbox>
                  <w14:checked w14:val="0"/>
                  <w14:checkedState w14:val="2612" w14:font="MS Gothic"/>
                  <w14:uncheckedState w14:val="2610" w14:font="MS Gothic"/>
                </w14:checkbox>
              </w:sdtPr>
              <w:sdtContent>
                <w:r w:rsidR="004B62F4" w:rsidRPr="00F13D2A">
                  <w:rPr>
                    <w:rFonts w:ascii="MS Gothic" w:eastAsia="MS Gothic" w:hAnsi="MS Gothic" w:cs="MS Gothic" w:hint="eastAsia"/>
                    <w:color w:val="000000"/>
                    <w:lang w:val="en-GB"/>
                  </w:rPr>
                  <w:t>☐</w:t>
                </w:r>
              </w:sdtContent>
            </w:sdt>
            <w:r w:rsidR="004B62F4" w:rsidRPr="00F13D2A">
              <w:rPr>
                <w:color w:val="000000"/>
                <w:lang w:val="en-GB"/>
              </w:rPr>
              <w:t xml:space="preserve"> </w:t>
            </w:r>
            <w:r w:rsidR="004B62F4" w:rsidRPr="00F13D2A">
              <w:rPr>
                <w:lang w:val="en-GB"/>
              </w:rPr>
              <w:t xml:space="preserve">Librarians  </w:t>
            </w:r>
          </w:p>
          <w:p w14:paraId="41936173" w14:textId="77777777" w:rsidR="004B62F4" w:rsidRPr="00F13D2A" w:rsidRDefault="00573231" w:rsidP="00B506F4">
            <w:pPr>
              <w:rPr>
                <w:lang w:val="en-GB"/>
              </w:rPr>
            </w:pPr>
            <w:sdt>
              <w:sdtPr>
                <w:rPr>
                  <w:color w:val="000000"/>
                </w:rPr>
                <w:id w:val="-1132332607"/>
                <w14:checkbox>
                  <w14:checked w14:val="0"/>
                  <w14:checkedState w14:val="2612" w14:font="MS Gothic"/>
                  <w14:uncheckedState w14:val="2610" w14:font="MS Gothic"/>
                </w14:checkbox>
              </w:sdtPr>
              <w:sdtContent>
                <w:r w:rsidR="004B62F4" w:rsidRPr="00F13D2A">
                  <w:rPr>
                    <w:rFonts w:ascii="MS Gothic" w:eastAsia="MS Gothic" w:hAnsi="MS Gothic" w:cs="MS Gothic" w:hint="eastAsia"/>
                    <w:color w:val="000000"/>
                    <w:lang w:val="en-GB"/>
                  </w:rPr>
                  <w:t>☐</w:t>
                </w:r>
              </w:sdtContent>
            </w:sdt>
            <w:r w:rsidR="004B62F4" w:rsidRPr="00F13D2A">
              <w:rPr>
                <w:color w:val="000000"/>
                <w:lang w:val="en-GB"/>
              </w:rPr>
              <w:t xml:space="preserve"> </w:t>
            </w:r>
            <w:r w:rsidR="004B62F4" w:rsidRPr="00F13D2A">
              <w:rPr>
                <w:lang w:val="en-GB"/>
              </w:rPr>
              <w:t>Other</w:t>
            </w:r>
          </w:p>
        </w:tc>
      </w:tr>
      <w:tr w:rsidR="004B62F4" w:rsidRPr="001516B6" w14:paraId="4FCAEE10" w14:textId="77777777" w:rsidTr="00B506F4">
        <w:trPr>
          <w:trHeight w:val="482"/>
        </w:trPr>
        <w:tc>
          <w:tcPr>
            <w:tcW w:w="2127" w:type="dxa"/>
            <w:vMerge/>
            <w:vAlign w:val="center"/>
          </w:tcPr>
          <w:p w14:paraId="1630ECD3" w14:textId="77777777" w:rsidR="004B62F4" w:rsidRPr="001516B6" w:rsidRDefault="004B62F4" w:rsidP="00B506F4">
            <w:pPr>
              <w:rPr>
                <w:lang w:val="en-GB"/>
              </w:rPr>
            </w:pPr>
          </w:p>
        </w:tc>
        <w:tc>
          <w:tcPr>
            <w:tcW w:w="7512" w:type="dxa"/>
            <w:gridSpan w:val="5"/>
            <w:tcBorders>
              <w:bottom w:val="single" w:sz="4" w:space="0" w:color="auto"/>
            </w:tcBorders>
            <w:vAlign w:val="center"/>
          </w:tcPr>
          <w:p w14:paraId="6DFA1219" w14:textId="77777777" w:rsidR="004B62F4" w:rsidRPr="001516B6" w:rsidRDefault="004B62F4" w:rsidP="00B506F4">
            <w:pPr>
              <w:tabs>
                <w:tab w:val="num" w:pos="2619"/>
              </w:tabs>
              <w:ind w:left="708" w:hanging="708"/>
              <w:rPr>
                <w:i/>
                <w:lang w:val="en-GB"/>
              </w:rPr>
            </w:pPr>
            <w:r w:rsidRPr="001516B6">
              <w:rPr>
                <w:i/>
                <w:lang w:val="en-GB"/>
              </w:rPr>
              <w:t xml:space="preserve">If you selected 'Other', please identify these target groups. </w:t>
            </w:r>
          </w:p>
          <w:p w14:paraId="2D9532CF" w14:textId="77777777" w:rsidR="004B62F4" w:rsidRPr="001516B6" w:rsidRDefault="004B62F4" w:rsidP="00B506F4">
            <w:pPr>
              <w:rPr>
                <w:b/>
                <w:i/>
                <w:lang w:val="en-GB"/>
              </w:rPr>
            </w:pPr>
            <w:r w:rsidRPr="001516B6">
              <w:rPr>
                <w:i/>
                <w:lang w:val="en-GB"/>
              </w:rPr>
              <w:t>(Max. 250 characters)</w:t>
            </w:r>
          </w:p>
        </w:tc>
      </w:tr>
      <w:tr w:rsidR="004B62F4" w:rsidRPr="001516B6" w14:paraId="0432BC80" w14:textId="77777777" w:rsidTr="00B506F4">
        <w:trPr>
          <w:trHeight w:val="698"/>
        </w:trPr>
        <w:tc>
          <w:tcPr>
            <w:tcW w:w="2127" w:type="dxa"/>
            <w:tcBorders>
              <w:right w:val="single" w:sz="4" w:space="0" w:color="auto"/>
            </w:tcBorders>
            <w:vAlign w:val="center"/>
          </w:tcPr>
          <w:p w14:paraId="371BC4DD" w14:textId="77777777" w:rsidR="004B62F4" w:rsidRPr="001516B6" w:rsidRDefault="004B62F4" w:rsidP="00B506F4">
            <w:pPr>
              <w:rPr>
                <w:b/>
                <w:lang w:val="en-GB"/>
              </w:rPr>
            </w:pPr>
            <w:r w:rsidRPr="001516B6">
              <w:rPr>
                <w:b/>
                <w:lang w:val="en-GB"/>
              </w:rPr>
              <w:t>Dissemination level</w:t>
            </w:r>
          </w:p>
        </w:tc>
        <w:tc>
          <w:tcPr>
            <w:tcW w:w="2504" w:type="dxa"/>
            <w:gridSpan w:val="2"/>
            <w:tcBorders>
              <w:top w:val="single" w:sz="4" w:space="0" w:color="auto"/>
              <w:left w:val="single" w:sz="4" w:space="0" w:color="auto"/>
              <w:bottom w:val="single" w:sz="4" w:space="0" w:color="auto"/>
              <w:right w:val="nil"/>
            </w:tcBorders>
            <w:vAlign w:val="center"/>
          </w:tcPr>
          <w:p w14:paraId="3F5C1F16" w14:textId="77777777" w:rsidR="004B62F4" w:rsidRPr="001516B6" w:rsidRDefault="00573231" w:rsidP="00B506F4">
            <w:pPr>
              <w:rPr>
                <w:lang w:val="en-GB"/>
              </w:rPr>
            </w:pPr>
            <w:sdt>
              <w:sdtPr>
                <w:rPr>
                  <w:color w:val="000000"/>
                </w:rPr>
                <w:id w:val="-744034566"/>
                <w14:checkbox>
                  <w14:checked w14:val="0"/>
                  <w14:checkedState w14:val="2612" w14:font="MS Gothic"/>
                  <w14:uncheckedState w14:val="2610" w14:font="MS Gothic"/>
                </w14:checkbox>
              </w:sdtPr>
              <w:sdtContent>
                <w:r w:rsidR="004B62F4" w:rsidRPr="001516B6">
                  <w:rPr>
                    <w:rFonts w:ascii="MS Gothic" w:eastAsia="MS Gothic" w:hAnsi="MS Gothic" w:cs="MS Gothic" w:hint="eastAsia"/>
                    <w:color w:val="000000"/>
                    <w:lang w:val="en-GB"/>
                  </w:rPr>
                  <w:t>☐</w:t>
                </w:r>
              </w:sdtContent>
            </w:sdt>
            <w:r w:rsidR="004B62F4" w:rsidRPr="001516B6">
              <w:rPr>
                <w:color w:val="000000"/>
                <w:lang w:val="en-GB"/>
              </w:rPr>
              <w:t xml:space="preserve"> </w:t>
            </w:r>
            <w:r w:rsidR="004B62F4" w:rsidRPr="001516B6">
              <w:rPr>
                <w:lang w:val="en-GB"/>
              </w:rPr>
              <w:t xml:space="preserve">Department / Faculty </w:t>
            </w:r>
          </w:p>
          <w:p w14:paraId="4C216FCD" w14:textId="77777777" w:rsidR="004B62F4" w:rsidRPr="001516B6" w:rsidRDefault="00573231" w:rsidP="00B506F4">
            <w:pPr>
              <w:rPr>
                <w:lang w:val="en-GB"/>
              </w:rPr>
            </w:pPr>
            <w:sdt>
              <w:sdtPr>
                <w:rPr>
                  <w:color w:val="000000"/>
                </w:rPr>
                <w:id w:val="1790549009"/>
                <w14:checkbox>
                  <w14:checked w14:val="0"/>
                  <w14:checkedState w14:val="2612" w14:font="MS Gothic"/>
                  <w14:uncheckedState w14:val="2610" w14:font="MS Gothic"/>
                </w14:checkbox>
              </w:sdtPr>
              <w:sdtContent>
                <w:r w:rsidR="004B62F4" w:rsidRPr="001516B6">
                  <w:rPr>
                    <w:rFonts w:ascii="MS Gothic" w:eastAsia="MS Gothic" w:hAnsi="MS Gothic" w:cs="MS Gothic" w:hint="eastAsia"/>
                    <w:color w:val="000000"/>
                    <w:lang w:val="en-GB"/>
                  </w:rPr>
                  <w:t>☐</w:t>
                </w:r>
              </w:sdtContent>
            </w:sdt>
            <w:r w:rsidR="004B62F4" w:rsidRPr="001516B6">
              <w:rPr>
                <w:color w:val="000000"/>
                <w:lang w:val="en-GB"/>
              </w:rPr>
              <w:t xml:space="preserve"> </w:t>
            </w:r>
            <w:r w:rsidR="004B62F4" w:rsidRPr="001516B6">
              <w:rPr>
                <w:lang w:val="en-GB"/>
              </w:rPr>
              <w:t>Institution</w:t>
            </w:r>
          </w:p>
        </w:tc>
        <w:tc>
          <w:tcPr>
            <w:tcW w:w="2504" w:type="dxa"/>
            <w:gridSpan w:val="2"/>
            <w:tcBorders>
              <w:top w:val="single" w:sz="4" w:space="0" w:color="auto"/>
              <w:left w:val="nil"/>
              <w:bottom w:val="single" w:sz="4" w:space="0" w:color="auto"/>
              <w:right w:val="nil"/>
            </w:tcBorders>
            <w:vAlign w:val="center"/>
          </w:tcPr>
          <w:p w14:paraId="39CAD906" w14:textId="44039897" w:rsidR="004B62F4" w:rsidRPr="001516B6" w:rsidRDefault="00573231" w:rsidP="00B506F4">
            <w:pPr>
              <w:rPr>
                <w:lang w:val="en-GB"/>
              </w:rPr>
            </w:pPr>
            <w:sdt>
              <w:sdtPr>
                <w:rPr>
                  <w:color w:val="000000"/>
                </w:rPr>
                <w:id w:val="-1779868541"/>
                <w14:checkbox>
                  <w14:checked w14:val="1"/>
                  <w14:checkedState w14:val="2612" w14:font="MS Gothic"/>
                  <w14:uncheckedState w14:val="2610" w14:font="MS Gothic"/>
                </w14:checkbox>
              </w:sdtPr>
              <w:sdtContent>
                <w:r w:rsidR="000F246D">
                  <w:rPr>
                    <w:rFonts w:ascii="MS Gothic" w:eastAsia="MS Gothic" w:hAnsi="MS Gothic" w:hint="eastAsia"/>
                    <w:color w:val="000000"/>
                  </w:rPr>
                  <w:t>☒</w:t>
                </w:r>
              </w:sdtContent>
            </w:sdt>
            <w:r w:rsidR="004B62F4" w:rsidRPr="001516B6">
              <w:rPr>
                <w:color w:val="000000"/>
                <w:lang w:val="en-GB"/>
              </w:rPr>
              <w:t xml:space="preserve"> </w:t>
            </w:r>
            <w:r w:rsidR="004B62F4" w:rsidRPr="00F13D2A">
              <w:rPr>
                <w:lang w:val="en-GB"/>
              </w:rPr>
              <w:t>Local</w:t>
            </w:r>
          </w:p>
          <w:p w14:paraId="35F494F2" w14:textId="77777777" w:rsidR="004B62F4" w:rsidRPr="001516B6" w:rsidRDefault="00573231" w:rsidP="00B506F4">
            <w:pPr>
              <w:rPr>
                <w:lang w:val="en-GB"/>
              </w:rPr>
            </w:pPr>
            <w:sdt>
              <w:sdtPr>
                <w:rPr>
                  <w:color w:val="000000"/>
                </w:rPr>
                <w:id w:val="1987051566"/>
                <w14:checkbox>
                  <w14:checked w14:val="0"/>
                  <w14:checkedState w14:val="2612" w14:font="MS Gothic"/>
                  <w14:uncheckedState w14:val="2610" w14:font="MS Gothic"/>
                </w14:checkbox>
              </w:sdtPr>
              <w:sdtContent>
                <w:r w:rsidR="004B62F4" w:rsidRPr="001516B6">
                  <w:rPr>
                    <w:rFonts w:ascii="MS Gothic" w:eastAsia="MS Gothic" w:hAnsi="MS Gothic" w:cs="MS Gothic" w:hint="eastAsia"/>
                    <w:color w:val="000000"/>
                    <w:lang w:val="en-GB"/>
                  </w:rPr>
                  <w:t>☐</w:t>
                </w:r>
              </w:sdtContent>
            </w:sdt>
            <w:r w:rsidR="004B62F4" w:rsidRPr="001516B6">
              <w:rPr>
                <w:color w:val="000000"/>
                <w:lang w:val="en-GB"/>
              </w:rPr>
              <w:t xml:space="preserve"> </w:t>
            </w:r>
            <w:r w:rsidR="004B62F4" w:rsidRPr="001516B6">
              <w:rPr>
                <w:lang w:val="en-GB"/>
              </w:rPr>
              <w:t>Regional</w:t>
            </w:r>
          </w:p>
        </w:tc>
        <w:tc>
          <w:tcPr>
            <w:tcW w:w="2504" w:type="dxa"/>
            <w:tcBorders>
              <w:top w:val="single" w:sz="4" w:space="0" w:color="auto"/>
              <w:left w:val="nil"/>
              <w:bottom w:val="single" w:sz="4" w:space="0" w:color="auto"/>
              <w:right w:val="single" w:sz="4" w:space="0" w:color="auto"/>
            </w:tcBorders>
            <w:vAlign w:val="center"/>
          </w:tcPr>
          <w:p w14:paraId="0302D29F" w14:textId="134C6169" w:rsidR="004B62F4" w:rsidRPr="001516B6" w:rsidRDefault="00573231" w:rsidP="00B506F4">
            <w:pPr>
              <w:rPr>
                <w:lang w:val="en-GB"/>
              </w:rPr>
            </w:pPr>
            <w:sdt>
              <w:sdtPr>
                <w:rPr>
                  <w:color w:val="000000"/>
                </w:rPr>
                <w:id w:val="1079410807"/>
                <w14:checkbox>
                  <w14:checked w14:val="1"/>
                  <w14:checkedState w14:val="2612" w14:font="MS Gothic"/>
                  <w14:uncheckedState w14:val="2610" w14:font="MS Gothic"/>
                </w14:checkbox>
              </w:sdtPr>
              <w:sdtContent>
                <w:r w:rsidR="000F246D">
                  <w:rPr>
                    <w:rFonts w:ascii="MS Gothic" w:eastAsia="MS Gothic" w:hAnsi="MS Gothic" w:hint="eastAsia"/>
                    <w:color w:val="000000"/>
                  </w:rPr>
                  <w:t>☒</w:t>
                </w:r>
              </w:sdtContent>
            </w:sdt>
            <w:r w:rsidR="004B62F4" w:rsidRPr="001516B6">
              <w:rPr>
                <w:color w:val="000000"/>
                <w:lang w:val="en-GB"/>
              </w:rPr>
              <w:t xml:space="preserve"> </w:t>
            </w:r>
            <w:r w:rsidR="004B62F4" w:rsidRPr="001516B6">
              <w:rPr>
                <w:lang w:val="en-GB"/>
              </w:rPr>
              <w:t>National</w:t>
            </w:r>
          </w:p>
          <w:p w14:paraId="1E56D4E9" w14:textId="30863FDB" w:rsidR="004B62F4" w:rsidRPr="001516B6" w:rsidRDefault="00573231" w:rsidP="00B506F4">
            <w:pPr>
              <w:rPr>
                <w:lang w:val="en-GB"/>
              </w:rPr>
            </w:pPr>
            <w:sdt>
              <w:sdtPr>
                <w:rPr>
                  <w:color w:val="000000"/>
                </w:rPr>
                <w:id w:val="-1439593139"/>
                <w14:checkbox>
                  <w14:checked w14:val="1"/>
                  <w14:checkedState w14:val="2612" w14:font="MS Gothic"/>
                  <w14:uncheckedState w14:val="2610" w14:font="MS Gothic"/>
                </w14:checkbox>
              </w:sdtPr>
              <w:sdtContent>
                <w:r w:rsidR="00842DC1">
                  <w:rPr>
                    <w:rFonts w:ascii="MS Gothic" w:eastAsia="MS Gothic" w:hAnsi="MS Gothic" w:hint="eastAsia"/>
                    <w:color w:val="000000"/>
                  </w:rPr>
                  <w:t>☒</w:t>
                </w:r>
              </w:sdtContent>
            </w:sdt>
            <w:r w:rsidR="004B62F4" w:rsidRPr="001516B6">
              <w:rPr>
                <w:color w:val="000000"/>
                <w:lang w:val="en-GB"/>
              </w:rPr>
              <w:t xml:space="preserve"> </w:t>
            </w:r>
            <w:r w:rsidR="004B62F4" w:rsidRPr="001516B6">
              <w:rPr>
                <w:lang w:val="en-GB"/>
              </w:rPr>
              <w:t>International</w:t>
            </w:r>
          </w:p>
        </w:tc>
      </w:tr>
    </w:tbl>
    <w:p w14:paraId="34C8ADBC" w14:textId="77777777" w:rsidR="00B506F4" w:rsidRDefault="00B506F4" w:rsidP="00F6510E">
      <w:pPr>
        <w:rPr>
          <w:i/>
        </w:rPr>
      </w:pPr>
    </w:p>
    <w:p w14:paraId="11BDE715" w14:textId="77777777" w:rsidR="00B506F4" w:rsidRDefault="00B506F4" w:rsidP="00F6510E">
      <w:pPr>
        <w:rPr>
          <w:i/>
        </w:rPr>
      </w:pPr>
    </w:p>
    <w:tbl>
      <w:tblPr>
        <w:tblStyle w:val="TableGrid"/>
        <w:tblW w:w="0" w:type="auto"/>
        <w:tblInd w:w="108" w:type="dxa"/>
        <w:tblLayout w:type="fixed"/>
        <w:tblLook w:val="04A0" w:firstRow="1" w:lastRow="0" w:firstColumn="1" w:lastColumn="0" w:noHBand="0" w:noVBand="1"/>
      </w:tblPr>
      <w:tblGrid>
        <w:gridCol w:w="2127"/>
        <w:gridCol w:w="1984"/>
        <w:gridCol w:w="520"/>
        <w:gridCol w:w="2244"/>
        <w:gridCol w:w="260"/>
        <w:gridCol w:w="2504"/>
      </w:tblGrid>
      <w:tr w:rsidR="00B506F4" w:rsidRPr="001516B6" w14:paraId="2B1FF700" w14:textId="77777777" w:rsidTr="00B506F4">
        <w:tc>
          <w:tcPr>
            <w:tcW w:w="2127" w:type="dxa"/>
            <w:vMerge w:val="restart"/>
            <w:vAlign w:val="center"/>
          </w:tcPr>
          <w:p w14:paraId="5420211A" w14:textId="77777777" w:rsidR="00B506F4" w:rsidRPr="001516B6" w:rsidRDefault="00B506F4" w:rsidP="00B506F4">
            <w:pPr>
              <w:rPr>
                <w:b/>
                <w:lang w:val="en-GB"/>
              </w:rPr>
            </w:pPr>
            <w:r w:rsidRPr="001516B6">
              <w:rPr>
                <w:b/>
                <w:lang w:val="en-GB"/>
              </w:rPr>
              <w:t>Expected Deliverable/Results/</w:t>
            </w:r>
          </w:p>
          <w:p w14:paraId="6FA2C473" w14:textId="77777777" w:rsidR="00B506F4" w:rsidRPr="001516B6" w:rsidRDefault="00B506F4" w:rsidP="00B506F4">
            <w:pPr>
              <w:rPr>
                <w:lang w:val="en-GB"/>
              </w:rPr>
            </w:pPr>
            <w:r w:rsidRPr="001516B6">
              <w:rPr>
                <w:b/>
                <w:lang w:val="en-GB"/>
              </w:rPr>
              <w:t>Outcomes</w:t>
            </w:r>
          </w:p>
        </w:tc>
        <w:tc>
          <w:tcPr>
            <w:tcW w:w="1984" w:type="dxa"/>
            <w:vAlign w:val="center"/>
          </w:tcPr>
          <w:p w14:paraId="52576018" w14:textId="77777777" w:rsidR="00B506F4" w:rsidRPr="001516B6" w:rsidRDefault="00B506F4" w:rsidP="00B506F4">
            <w:pPr>
              <w:rPr>
                <w:lang w:val="en-GB"/>
              </w:rPr>
            </w:pPr>
            <w:r w:rsidRPr="001516B6">
              <w:rPr>
                <w:lang w:val="en-GB"/>
              </w:rPr>
              <w:t>Work Package and Outcome ref.nr</w:t>
            </w:r>
          </w:p>
        </w:tc>
        <w:tc>
          <w:tcPr>
            <w:tcW w:w="5528" w:type="dxa"/>
            <w:gridSpan w:val="4"/>
            <w:vAlign w:val="center"/>
          </w:tcPr>
          <w:p w14:paraId="7D0E5D58" w14:textId="2411E64E" w:rsidR="00B506F4" w:rsidRPr="001516B6" w:rsidRDefault="00B506F4" w:rsidP="00B506F4">
            <w:pPr>
              <w:jc w:val="center"/>
              <w:rPr>
                <w:lang w:val="en-GB"/>
              </w:rPr>
            </w:pPr>
            <w:r>
              <w:rPr>
                <w:lang w:val="en-GB"/>
              </w:rPr>
              <w:t>1.3</w:t>
            </w:r>
            <w:r w:rsidRPr="001516B6">
              <w:rPr>
                <w:lang w:val="en-GB"/>
              </w:rPr>
              <w:t>.</w:t>
            </w:r>
          </w:p>
        </w:tc>
      </w:tr>
      <w:tr w:rsidR="00B506F4" w:rsidRPr="001516B6" w14:paraId="548FAA53" w14:textId="77777777" w:rsidTr="00B506F4">
        <w:tc>
          <w:tcPr>
            <w:tcW w:w="2127" w:type="dxa"/>
            <w:vMerge/>
            <w:vAlign w:val="center"/>
          </w:tcPr>
          <w:p w14:paraId="0453828F" w14:textId="77777777" w:rsidR="00B506F4" w:rsidRPr="001516B6" w:rsidRDefault="00B506F4" w:rsidP="00B506F4">
            <w:pPr>
              <w:rPr>
                <w:lang w:val="en-GB"/>
              </w:rPr>
            </w:pPr>
          </w:p>
        </w:tc>
        <w:tc>
          <w:tcPr>
            <w:tcW w:w="1984" w:type="dxa"/>
            <w:vAlign w:val="center"/>
          </w:tcPr>
          <w:p w14:paraId="12C46D56" w14:textId="77777777" w:rsidR="00B506F4" w:rsidRPr="001516B6" w:rsidRDefault="00B506F4" w:rsidP="00B506F4">
            <w:pPr>
              <w:rPr>
                <w:lang w:val="en-GB"/>
              </w:rPr>
            </w:pPr>
            <w:r w:rsidRPr="001516B6">
              <w:rPr>
                <w:lang w:val="en-GB"/>
              </w:rPr>
              <w:t>Title</w:t>
            </w:r>
            <w:r>
              <w:rPr>
                <w:lang w:val="en-GB"/>
              </w:rPr>
              <w:t xml:space="preserve">: </w:t>
            </w:r>
          </w:p>
        </w:tc>
        <w:tc>
          <w:tcPr>
            <w:tcW w:w="5528" w:type="dxa"/>
            <w:gridSpan w:val="4"/>
            <w:vAlign w:val="center"/>
          </w:tcPr>
          <w:p w14:paraId="14A3375D" w14:textId="48762A24" w:rsidR="00B506F4" w:rsidRPr="001516B6" w:rsidRDefault="00B506F4" w:rsidP="003F77A8">
            <w:pPr>
              <w:rPr>
                <w:szCs w:val="22"/>
                <w:lang w:val="en-GB"/>
              </w:rPr>
            </w:pPr>
            <w:r>
              <w:rPr>
                <w:szCs w:val="22"/>
                <w:lang w:val="en-GB"/>
              </w:rPr>
              <w:t xml:space="preserve">Perform coaching </w:t>
            </w:r>
          </w:p>
        </w:tc>
      </w:tr>
      <w:tr w:rsidR="00B506F4" w:rsidRPr="001516B6" w14:paraId="7DF93ED6" w14:textId="77777777" w:rsidTr="00B506F4">
        <w:trPr>
          <w:trHeight w:val="472"/>
        </w:trPr>
        <w:tc>
          <w:tcPr>
            <w:tcW w:w="2127" w:type="dxa"/>
            <w:vMerge/>
            <w:vAlign w:val="center"/>
          </w:tcPr>
          <w:p w14:paraId="26860D31" w14:textId="77777777" w:rsidR="00B506F4" w:rsidRPr="001516B6" w:rsidRDefault="00B506F4" w:rsidP="00B506F4">
            <w:pPr>
              <w:rPr>
                <w:lang w:val="en-GB"/>
              </w:rPr>
            </w:pPr>
          </w:p>
        </w:tc>
        <w:tc>
          <w:tcPr>
            <w:tcW w:w="1984" w:type="dxa"/>
            <w:vAlign w:val="center"/>
          </w:tcPr>
          <w:p w14:paraId="7FB4DEDF" w14:textId="77777777" w:rsidR="00B506F4" w:rsidRPr="001516B6" w:rsidRDefault="00B506F4" w:rsidP="00B506F4">
            <w:pPr>
              <w:rPr>
                <w:lang w:val="en-GB"/>
              </w:rPr>
            </w:pPr>
            <w:r w:rsidRPr="001516B6">
              <w:rPr>
                <w:lang w:val="en-GB"/>
              </w:rPr>
              <w:t>Type</w:t>
            </w:r>
            <w:r>
              <w:rPr>
                <w:lang w:val="en-GB"/>
              </w:rPr>
              <w:t xml:space="preserve">: </w:t>
            </w:r>
          </w:p>
        </w:tc>
        <w:tc>
          <w:tcPr>
            <w:tcW w:w="2764" w:type="dxa"/>
            <w:gridSpan w:val="2"/>
            <w:vAlign w:val="center"/>
          </w:tcPr>
          <w:p w14:paraId="58D71B8E" w14:textId="77777777" w:rsidR="00B506F4" w:rsidRPr="001516B6" w:rsidRDefault="00573231" w:rsidP="00B506F4">
            <w:pPr>
              <w:rPr>
                <w:color w:val="000000"/>
                <w:lang w:val="en-GB"/>
              </w:rPr>
            </w:pPr>
            <w:sdt>
              <w:sdtPr>
                <w:rPr>
                  <w:color w:val="000000"/>
                </w:rPr>
                <w:id w:val="2058193364"/>
                <w14:checkbox>
                  <w14:checked w14:val="0"/>
                  <w14:checkedState w14:val="2612" w14:font="MS Gothic"/>
                  <w14:uncheckedState w14:val="2610" w14:font="MS Gothic"/>
                </w14:checkbox>
              </w:sdtPr>
              <w:sdtContent>
                <w:r w:rsidR="00B506F4" w:rsidRPr="001516B6">
                  <w:rPr>
                    <w:rFonts w:ascii="MS Gothic" w:eastAsia="MS Gothic" w:hAnsi="MS Gothic" w:cs="MS Gothic" w:hint="eastAsia"/>
                    <w:color w:val="000000"/>
                    <w:lang w:val="en-GB"/>
                  </w:rPr>
                  <w:t>☐</w:t>
                </w:r>
              </w:sdtContent>
            </w:sdt>
            <w:r w:rsidR="00B506F4" w:rsidRPr="001516B6">
              <w:rPr>
                <w:color w:val="000000"/>
                <w:lang w:val="en-GB"/>
              </w:rPr>
              <w:t xml:space="preserve"> Teaching material</w:t>
            </w:r>
          </w:p>
          <w:p w14:paraId="4F48EAE1" w14:textId="77777777" w:rsidR="00B506F4" w:rsidRPr="001516B6" w:rsidRDefault="00573231" w:rsidP="00B506F4">
            <w:pPr>
              <w:rPr>
                <w:color w:val="000000"/>
                <w:lang w:val="en-GB"/>
              </w:rPr>
            </w:pPr>
            <w:sdt>
              <w:sdtPr>
                <w:rPr>
                  <w:color w:val="000000"/>
                </w:rPr>
                <w:id w:val="-514852050"/>
                <w14:checkbox>
                  <w14:checked w14:val="0"/>
                  <w14:checkedState w14:val="2612" w14:font="MS Gothic"/>
                  <w14:uncheckedState w14:val="2610" w14:font="MS Gothic"/>
                </w14:checkbox>
              </w:sdtPr>
              <w:sdtContent>
                <w:r w:rsidR="00B506F4" w:rsidRPr="001516B6">
                  <w:rPr>
                    <w:rFonts w:ascii="MS Gothic" w:eastAsia="MS Gothic" w:hAnsi="MS Gothic" w:cs="MS Gothic" w:hint="eastAsia"/>
                    <w:color w:val="000000"/>
                    <w:lang w:val="en-GB"/>
                  </w:rPr>
                  <w:t>☐</w:t>
                </w:r>
              </w:sdtContent>
            </w:sdt>
            <w:r w:rsidR="00B506F4" w:rsidRPr="001516B6">
              <w:rPr>
                <w:color w:val="000000"/>
                <w:lang w:val="en-GB"/>
              </w:rPr>
              <w:t xml:space="preserve"> Learning material</w:t>
            </w:r>
          </w:p>
          <w:p w14:paraId="3B67A0D7" w14:textId="77777777" w:rsidR="00B506F4" w:rsidRPr="001516B6" w:rsidRDefault="00573231" w:rsidP="00B506F4">
            <w:pPr>
              <w:rPr>
                <w:color w:val="000000"/>
                <w:lang w:val="en-GB"/>
              </w:rPr>
            </w:pPr>
            <w:sdt>
              <w:sdtPr>
                <w:rPr>
                  <w:color w:val="000000"/>
                </w:rPr>
                <w:id w:val="-2109347610"/>
                <w14:checkbox>
                  <w14:checked w14:val="0"/>
                  <w14:checkedState w14:val="2612" w14:font="MS Gothic"/>
                  <w14:uncheckedState w14:val="2610" w14:font="MS Gothic"/>
                </w14:checkbox>
              </w:sdtPr>
              <w:sdtContent>
                <w:r w:rsidR="00B506F4" w:rsidRPr="001516B6">
                  <w:rPr>
                    <w:rFonts w:ascii="MS Gothic" w:eastAsia="MS Gothic" w:hAnsi="MS Gothic" w:cs="MS Gothic" w:hint="eastAsia"/>
                    <w:color w:val="000000"/>
                    <w:lang w:val="en-GB"/>
                  </w:rPr>
                  <w:t>☐</w:t>
                </w:r>
              </w:sdtContent>
            </w:sdt>
            <w:r w:rsidR="00B506F4" w:rsidRPr="001516B6">
              <w:rPr>
                <w:color w:val="000000"/>
                <w:lang w:val="en-GB"/>
              </w:rPr>
              <w:t xml:space="preserve"> </w:t>
            </w:r>
            <w:r w:rsidR="00B506F4" w:rsidRPr="000F246D">
              <w:rPr>
                <w:color w:val="000000"/>
                <w:lang w:val="en-GB"/>
              </w:rPr>
              <w:t>Training material</w:t>
            </w:r>
          </w:p>
        </w:tc>
        <w:tc>
          <w:tcPr>
            <w:tcW w:w="2764" w:type="dxa"/>
            <w:gridSpan w:val="2"/>
            <w:vAlign w:val="center"/>
          </w:tcPr>
          <w:p w14:paraId="11922F8D" w14:textId="77777777" w:rsidR="00B506F4" w:rsidRPr="001516B6" w:rsidRDefault="00573231" w:rsidP="00B506F4">
            <w:pPr>
              <w:rPr>
                <w:color w:val="000000"/>
                <w:lang w:val="en-GB"/>
              </w:rPr>
            </w:pPr>
            <w:sdt>
              <w:sdtPr>
                <w:rPr>
                  <w:color w:val="000000"/>
                </w:rPr>
                <w:id w:val="726418908"/>
                <w14:checkbox>
                  <w14:checked w14:val="0"/>
                  <w14:checkedState w14:val="2612" w14:font="MS Gothic"/>
                  <w14:uncheckedState w14:val="2610" w14:font="MS Gothic"/>
                </w14:checkbox>
              </w:sdtPr>
              <w:sdtContent>
                <w:r w:rsidR="00B506F4" w:rsidRPr="001516B6">
                  <w:rPr>
                    <w:rFonts w:ascii="MS Gothic" w:eastAsia="MS Gothic" w:hAnsi="MS Gothic" w:cs="MS Gothic" w:hint="eastAsia"/>
                    <w:color w:val="000000"/>
                    <w:lang w:val="en-GB"/>
                  </w:rPr>
                  <w:t>☐</w:t>
                </w:r>
              </w:sdtContent>
            </w:sdt>
            <w:r w:rsidR="00B506F4" w:rsidRPr="001516B6">
              <w:rPr>
                <w:color w:val="000000"/>
                <w:lang w:val="en-GB"/>
              </w:rPr>
              <w:t xml:space="preserve"> Event</w:t>
            </w:r>
          </w:p>
          <w:p w14:paraId="3036E6BA" w14:textId="37979286" w:rsidR="00B506F4" w:rsidRPr="001516B6" w:rsidRDefault="00573231" w:rsidP="00B506F4">
            <w:pPr>
              <w:rPr>
                <w:color w:val="000000"/>
                <w:lang w:val="en-GB"/>
              </w:rPr>
            </w:pPr>
            <w:sdt>
              <w:sdtPr>
                <w:rPr>
                  <w:color w:val="000000"/>
                </w:rPr>
                <w:id w:val="1711527111"/>
                <w14:checkbox>
                  <w14:checked w14:val="1"/>
                  <w14:checkedState w14:val="2612" w14:font="MS Gothic"/>
                  <w14:uncheckedState w14:val="2610" w14:font="MS Gothic"/>
                </w14:checkbox>
              </w:sdtPr>
              <w:sdtContent>
                <w:r w:rsidR="000F246D">
                  <w:rPr>
                    <w:rFonts w:ascii="MS Gothic" w:eastAsia="MS Gothic" w:hAnsi="MS Gothic" w:hint="eastAsia"/>
                    <w:color w:val="000000"/>
                  </w:rPr>
                  <w:t>☒</w:t>
                </w:r>
              </w:sdtContent>
            </w:sdt>
            <w:r w:rsidR="00B506F4" w:rsidRPr="001516B6">
              <w:rPr>
                <w:color w:val="000000"/>
                <w:lang w:val="en-GB"/>
              </w:rPr>
              <w:t xml:space="preserve"> </w:t>
            </w:r>
            <w:r w:rsidR="00B506F4" w:rsidRPr="00B506F4">
              <w:rPr>
                <w:color w:val="000000"/>
                <w:lang w:val="en-GB"/>
              </w:rPr>
              <w:t>Report</w:t>
            </w:r>
            <w:r w:rsidR="00B506F4" w:rsidRPr="001516B6">
              <w:rPr>
                <w:color w:val="000000"/>
                <w:lang w:val="en-GB"/>
              </w:rPr>
              <w:t xml:space="preserve"> </w:t>
            </w:r>
          </w:p>
          <w:p w14:paraId="453E3161" w14:textId="77777777" w:rsidR="00B506F4" w:rsidRPr="001516B6" w:rsidRDefault="00573231" w:rsidP="00B506F4">
            <w:pPr>
              <w:rPr>
                <w:color w:val="000000"/>
                <w:lang w:val="en-GB"/>
              </w:rPr>
            </w:pPr>
            <w:sdt>
              <w:sdtPr>
                <w:rPr>
                  <w:color w:val="000000"/>
                </w:rPr>
                <w:id w:val="842122448"/>
                <w14:checkbox>
                  <w14:checked w14:val="0"/>
                  <w14:checkedState w14:val="2612" w14:font="MS Gothic"/>
                  <w14:uncheckedState w14:val="2610" w14:font="MS Gothic"/>
                </w14:checkbox>
              </w:sdtPr>
              <w:sdtContent>
                <w:r w:rsidR="00B506F4" w:rsidRPr="001516B6">
                  <w:rPr>
                    <w:rFonts w:ascii="MS Gothic" w:eastAsia="MS Gothic" w:hAnsi="MS Gothic" w:cs="MS Gothic" w:hint="eastAsia"/>
                    <w:color w:val="000000"/>
                    <w:lang w:val="en-GB"/>
                  </w:rPr>
                  <w:t>☐</w:t>
                </w:r>
              </w:sdtContent>
            </w:sdt>
            <w:r w:rsidR="00B506F4" w:rsidRPr="001516B6">
              <w:rPr>
                <w:color w:val="000000"/>
                <w:lang w:val="en-GB"/>
              </w:rPr>
              <w:t xml:space="preserve"> Service/Product </w:t>
            </w:r>
          </w:p>
        </w:tc>
      </w:tr>
      <w:tr w:rsidR="00B506F4" w:rsidRPr="001516B6" w14:paraId="2FA8C09C" w14:textId="77777777" w:rsidTr="00B506F4">
        <w:tc>
          <w:tcPr>
            <w:tcW w:w="2127" w:type="dxa"/>
            <w:vMerge/>
            <w:vAlign w:val="center"/>
          </w:tcPr>
          <w:p w14:paraId="5DEC8775" w14:textId="77777777" w:rsidR="00B506F4" w:rsidRPr="001516B6" w:rsidRDefault="00B506F4" w:rsidP="00B506F4">
            <w:pPr>
              <w:rPr>
                <w:lang w:val="en-GB"/>
              </w:rPr>
            </w:pPr>
          </w:p>
        </w:tc>
        <w:tc>
          <w:tcPr>
            <w:tcW w:w="1984" w:type="dxa"/>
            <w:vAlign w:val="center"/>
          </w:tcPr>
          <w:p w14:paraId="56158D1D" w14:textId="77777777" w:rsidR="00B506F4" w:rsidRPr="001516B6" w:rsidRDefault="00B506F4" w:rsidP="00B506F4">
            <w:pPr>
              <w:rPr>
                <w:lang w:val="en-GB"/>
              </w:rPr>
            </w:pPr>
            <w:r w:rsidRPr="001516B6">
              <w:rPr>
                <w:lang w:val="en-GB"/>
              </w:rPr>
              <w:t xml:space="preserve">Description </w:t>
            </w:r>
          </w:p>
        </w:tc>
        <w:tc>
          <w:tcPr>
            <w:tcW w:w="5528" w:type="dxa"/>
            <w:gridSpan w:val="4"/>
            <w:vAlign w:val="center"/>
          </w:tcPr>
          <w:p w14:paraId="6DB041CA" w14:textId="6BE01B92" w:rsidR="00B506F4" w:rsidRDefault="001C7098" w:rsidP="00E915B0">
            <w:pPr>
              <w:rPr>
                <w:szCs w:val="22"/>
                <w:lang w:val="en-GB"/>
              </w:rPr>
            </w:pPr>
            <w:r>
              <w:rPr>
                <w:szCs w:val="22"/>
                <w:lang w:val="en-GB"/>
              </w:rPr>
              <w:t>EU par</w:t>
            </w:r>
            <w:r w:rsidR="00842DC1">
              <w:rPr>
                <w:szCs w:val="22"/>
                <w:lang w:val="en-GB"/>
              </w:rPr>
              <w:t xml:space="preserve">tners </w:t>
            </w:r>
            <w:r w:rsidR="00E915B0">
              <w:rPr>
                <w:szCs w:val="22"/>
                <w:lang w:val="en-GB"/>
              </w:rPr>
              <w:t xml:space="preserve">will travel to Egypt to work closely with FOEs in Egypt to develop the necessary tools and methods for the needs assessment and coaching, they </w:t>
            </w:r>
            <w:r w:rsidR="00842DC1">
              <w:rPr>
                <w:szCs w:val="22"/>
                <w:lang w:val="en-GB"/>
              </w:rPr>
              <w:t xml:space="preserve">will </w:t>
            </w:r>
            <w:r w:rsidR="00E915B0">
              <w:rPr>
                <w:szCs w:val="22"/>
                <w:lang w:val="en-GB"/>
              </w:rPr>
              <w:t xml:space="preserve">also </w:t>
            </w:r>
            <w:r w:rsidR="00842DC1">
              <w:rPr>
                <w:szCs w:val="22"/>
                <w:lang w:val="en-GB"/>
              </w:rPr>
              <w:t>train mentors in</w:t>
            </w:r>
            <w:r>
              <w:rPr>
                <w:szCs w:val="22"/>
                <w:lang w:val="en-GB"/>
              </w:rPr>
              <w:t xml:space="preserve"> FOEs </w:t>
            </w:r>
            <w:r w:rsidR="003A1F23">
              <w:rPr>
                <w:szCs w:val="22"/>
                <w:lang w:val="en-GB"/>
              </w:rPr>
              <w:t xml:space="preserve">on various aspects of CPD, school-based PD, how to develop school clusters and models of mentorship. </w:t>
            </w:r>
            <w:r w:rsidR="001B7A2F">
              <w:rPr>
                <w:szCs w:val="22"/>
                <w:lang w:val="en-GB"/>
              </w:rPr>
              <w:t xml:space="preserve">Egyptian partners will </w:t>
            </w:r>
            <w:r w:rsidR="00DB3BEC">
              <w:rPr>
                <w:szCs w:val="22"/>
                <w:lang w:val="en-GB"/>
              </w:rPr>
              <w:t xml:space="preserve">travel to </w:t>
            </w:r>
            <w:r w:rsidR="00D57326">
              <w:rPr>
                <w:szCs w:val="22"/>
                <w:lang w:val="en-GB"/>
              </w:rPr>
              <w:t xml:space="preserve">EU to </w:t>
            </w:r>
            <w:r w:rsidR="001B7A2F">
              <w:rPr>
                <w:szCs w:val="22"/>
                <w:lang w:val="en-GB"/>
              </w:rPr>
              <w:t>observe</w:t>
            </w:r>
            <w:r w:rsidR="00DB3BEC">
              <w:rPr>
                <w:szCs w:val="22"/>
                <w:lang w:val="en-GB"/>
              </w:rPr>
              <w:t xml:space="preserve"> different mo</w:t>
            </w:r>
            <w:r w:rsidR="00D57326">
              <w:rPr>
                <w:szCs w:val="22"/>
                <w:lang w:val="en-GB"/>
              </w:rPr>
              <w:t>dels</w:t>
            </w:r>
            <w:r w:rsidR="00B10967">
              <w:rPr>
                <w:szCs w:val="22"/>
                <w:lang w:val="en-GB"/>
              </w:rPr>
              <w:t xml:space="preserve"> and write improvement plans </w:t>
            </w:r>
            <w:r w:rsidR="00AF5BE1">
              <w:rPr>
                <w:szCs w:val="22"/>
                <w:lang w:val="en-GB"/>
              </w:rPr>
              <w:t xml:space="preserve">. </w:t>
            </w:r>
            <w:r w:rsidR="00BF2856" w:rsidRPr="00BF2856">
              <w:rPr>
                <w:szCs w:val="22"/>
                <w:lang w:val="en-GB"/>
              </w:rPr>
              <w:t>Twenty four</w:t>
            </w:r>
            <w:r w:rsidR="00AF5BE1" w:rsidRPr="00BF2856">
              <w:rPr>
                <w:szCs w:val="22"/>
                <w:lang w:val="en-GB"/>
              </w:rPr>
              <w:t xml:space="preserve"> FOE mentors will be trained and ready to train </w:t>
            </w:r>
            <w:r w:rsidR="00BF2856" w:rsidRPr="00BF2856">
              <w:rPr>
                <w:szCs w:val="22"/>
                <w:lang w:val="en-GB"/>
              </w:rPr>
              <w:t xml:space="preserve">75 </w:t>
            </w:r>
            <w:r w:rsidR="00AF5BE1" w:rsidRPr="00BF2856">
              <w:rPr>
                <w:szCs w:val="22"/>
                <w:lang w:val="en-GB"/>
              </w:rPr>
              <w:lastRenderedPageBreak/>
              <w:t>school mentors as a result of this activity.</w:t>
            </w:r>
            <w:r w:rsidR="00AF5BE1">
              <w:rPr>
                <w:szCs w:val="22"/>
                <w:lang w:val="en-GB"/>
              </w:rPr>
              <w:t xml:space="preserve"> </w:t>
            </w:r>
          </w:p>
          <w:p w14:paraId="13D363CF" w14:textId="44B06846" w:rsidR="00C558E4" w:rsidRPr="001516B6" w:rsidRDefault="00C558E4" w:rsidP="003A1F23">
            <w:pPr>
              <w:rPr>
                <w:szCs w:val="22"/>
                <w:lang w:val="en-GB"/>
              </w:rPr>
            </w:pPr>
          </w:p>
        </w:tc>
      </w:tr>
      <w:tr w:rsidR="00B506F4" w:rsidRPr="001516B6" w14:paraId="45DB5733" w14:textId="77777777" w:rsidTr="00B506F4">
        <w:trPr>
          <w:trHeight w:val="47"/>
        </w:trPr>
        <w:tc>
          <w:tcPr>
            <w:tcW w:w="2127" w:type="dxa"/>
            <w:vMerge/>
            <w:vAlign w:val="center"/>
          </w:tcPr>
          <w:p w14:paraId="77F1F44A" w14:textId="77777777" w:rsidR="00B506F4" w:rsidRPr="001516B6" w:rsidRDefault="00B506F4" w:rsidP="00B506F4">
            <w:pPr>
              <w:rPr>
                <w:lang w:val="en-GB"/>
              </w:rPr>
            </w:pPr>
          </w:p>
        </w:tc>
        <w:tc>
          <w:tcPr>
            <w:tcW w:w="1984" w:type="dxa"/>
            <w:vAlign w:val="center"/>
          </w:tcPr>
          <w:p w14:paraId="1835B000" w14:textId="77777777" w:rsidR="00B506F4" w:rsidRPr="001516B6" w:rsidRDefault="00B506F4" w:rsidP="00B506F4">
            <w:pPr>
              <w:rPr>
                <w:lang w:val="en-GB"/>
              </w:rPr>
            </w:pPr>
            <w:r w:rsidRPr="001516B6">
              <w:rPr>
                <w:lang w:val="en-GB"/>
              </w:rPr>
              <w:t>Due date</w:t>
            </w:r>
          </w:p>
        </w:tc>
        <w:tc>
          <w:tcPr>
            <w:tcW w:w="5528" w:type="dxa"/>
            <w:gridSpan w:val="4"/>
            <w:vAlign w:val="center"/>
          </w:tcPr>
          <w:p w14:paraId="5EAD9FE1" w14:textId="635D9A01" w:rsidR="00B506F4" w:rsidRPr="001516B6" w:rsidRDefault="00401782" w:rsidP="00B506F4">
            <w:pPr>
              <w:rPr>
                <w:szCs w:val="22"/>
                <w:lang w:val="en-GB"/>
              </w:rPr>
            </w:pPr>
            <w:r>
              <w:rPr>
                <w:szCs w:val="22"/>
                <w:lang w:val="en-GB"/>
              </w:rPr>
              <w:t>June 2017</w:t>
            </w:r>
          </w:p>
        </w:tc>
      </w:tr>
      <w:tr w:rsidR="00B506F4" w:rsidRPr="001516B6" w14:paraId="0BE95972" w14:textId="77777777" w:rsidTr="00B506F4">
        <w:trPr>
          <w:trHeight w:val="404"/>
        </w:trPr>
        <w:tc>
          <w:tcPr>
            <w:tcW w:w="2127" w:type="dxa"/>
            <w:vAlign w:val="center"/>
          </w:tcPr>
          <w:p w14:paraId="0AAD1EEA" w14:textId="77777777" w:rsidR="00B506F4" w:rsidRPr="001516B6" w:rsidRDefault="00B506F4" w:rsidP="00B506F4">
            <w:pPr>
              <w:rPr>
                <w:lang w:val="en-GB"/>
              </w:rPr>
            </w:pPr>
          </w:p>
        </w:tc>
        <w:tc>
          <w:tcPr>
            <w:tcW w:w="1984" w:type="dxa"/>
            <w:vAlign w:val="center"/>
          </w:tcPr>
          <w:p w14:paraId="2E87B340" w14:textId="77777777" w:rsidR="00B506F4" w:rsidRPr="001516B6" w:rsidRDefault="00B506F4" w:rsidP="00B506F4">
            <w:pPr>
              <w:rPr>
                <w:lang w:val="en-GB"/>
              </w:rPr>
            </w:pPr>
            <w:r w:rsidRPr="001516B6">
              <w:rPr>
                <w:lang w:val="en-GB"/>
              </w:rPr>
              <w:t>Languages</w:t>
            </w:r>
          </w:p>
        </w:tc>
        <w:tc>
          <w:tcPr>
            <w:tcW w:w="5528" w:type="dxa"/>
            <w:gridSpan w:val="4"/>
            <w:vAlign w:val="center"/>
          </w:tcPr>
          <w:p w14:paraId="26F47997" w14:textId="059D4347" w:rsidR="00B506F4" w:rsidRPr="001516B6" w:rsidRDefault="00B506F4" w:rsidP="00B506F4">
            <w:pPr>
              <w:rPr>
                <w:szCs w:val="22"/>
                <w:lang w:val="en-GB"/>
              </w:rPr>
            </w:pPr>
            <w:r>
              <w:rPr>
                <w:szCs w:val="22"/>
                <w:lang w:val="en-GB"/>
              </w:rPr>
              <w:t>En</w:t>
            </w:r>
            <w:r w:rsidR="00C04601">
              <w:rPr>
                <w:szCs w:val="22"/>
                <w:lang w:val="en-GB"/>
              </w:rPr>
              <w:t>glish</w:t>
            </w:r>
          </w:p>
        </w:tc>
      </w:tr>
      <w:tr w:rsidR="00B506F4" w:rsidRPr="001516B6" w14:paraId="33915565" w14:textId="77777777" w:rsidTr="00B506F4">
        <w:trPr>
          <w:trHeight w:val="482"/>
        </w:trPr>
        <w:tc>
          <w:tcPr>
            <w:tcW w:w="2127" w:type="dxa"/>
            <w:vMerge w:val="restart"/>
            <w:vAlign w:val="center"/>
          </w:tcPr>
          <w:p w14:paraId="121917C0" w14:textId="77777777" w:rsidR="00B506F4" w:rsidRPr="001516B6" w:rsidRDefault="00B506F4" w:rsidP="00B506F4">
            <w:pPr>
              <w:tabs>
                <w:tab w:val="num" w:pos="2619"/>
              </w:tabs>
              <w:ind w:left="708" w:hanging="708"/>
              <w:rPr>
                <w:b/>
                <w:lang w:val="en-GB"/>
              </w:rPr>
            </w:pPr>
            <w:r w:rsidRPr="001516B6">
              <w:rPr>
                <w:b/>
                <w:lang w:val="en-GB"/>
              </w:rPr>
              <w:t>Target groups</w:t>
            </w:r>
          </w:p>
        </w:tc>
        <w:tc>
          <w:tcPr>
            <w:tcW w:w="7512" w:type="dxa"/>
            <w:gridSpan w:val="5"/>
            <w:vAlign w:val="center"/>
          </w:tcPr>
          <w:p w14:paraId="67B0D01A" w14:textId="7AA41E75" w:rsidR="00B506F4" w:rsidRPr="001516B6" w:rsidRDefault="00573231" w:rsidP="00B506F4">
            <w:pPr>
              <w:rPr>
                <w:lang w:val="en-GB"/>
              </w:rPr>
            </w:pPr>
            <w:sdt>
              <w:sdtPr>
                <w:rPr>
                  <w:color w:val="000000"/>
                </w:rPr>
                <w:id w:val="-713047228"/>
                <w14:checkbox>
                  <w14:checked w14:val="1"/>
                  <w14:checkedState w14:val="2612" w14:font="MS Gothic"/>
                  <w14:uncheckedState w14:val="2610" w14:font="MS Gothic"/>
                </w14:checkbox>
              </w:sdtPr>
              <w:sdtContent>
                <w:r w:rsidR="00DA2648">
                  <w:rPr>
                    <w:rFonts w:ascii="MS Gothic" w:eastAsia="MS Gothic" w:hAnsi="MS Gothic" w:hint="eastAsia"/>
                    <w:color w:val="000000"/>
                  </w:rPr>
                  <w:t>☒</w:t>
                </w:r>
              </w:sdtContent>
            </w:sdt>
            <w:r w:rsidR="00B506F4" w:rsidRPr="001516B6">
              <w:rPr>
                <w:color w:val="000000"/>
                <w:lang w:val="en-GB"/>
              </w:rPr>
              <w:t xml:space="preserve"> </w:t>
            </w:r>
            <w:r w:rsidR="00B506F4" w:rsidRPr="00DA2648">
              <w:rPr>
                <w:lang w:val="en-GB"/>
              </w:rPr>
              <w:t>Teaching staff</w:t>
            </w:r>
            <w:r w:rsidR="00B506F4" w:rsidRPr="001516B6">
              <w:rPr>
                <w:lang w:val="en-GB"/>
              </w:rPr>
              <w:t xml:space="preserve">   </w:t>
            </w:r>
          </w:p>
          <w:p w14:paraId="052C6DDC" w14:textId="77777777" w:rsidR="00B506F4" w:rsidRPr="001516B6" w:rsidRDefault="00573231" w:rsidP="00B506F4">
            <w:pPr>
              <w:rPr>
                <w:lang w:val="en-GB"/>
              </w:rPr>
            </w:pPr>
            <w:sdt>
              <w:sdtPr>
                <w:rPr>
                  <w:color w:val="000000"/>
                </w:rPr>
                <w:id w:val="1915580977"/>
                <w14:checkbox>
                  <w14:checked w14:val="0"/>
                  <w14:checkedState w14:val="2612" w14:font="MS Gothic"/>
                  <w14:uncheckedState w14:val="2610" w14:font="MS Gothic"/>
                </w14:checkbox>
              </w:sdtPr>
              <w:sdtContent>
                <w:r w:rsidR="00B506F4" w:rsidRPr="001516B6">
                  <w:rPr>
                    <w:rFonts w:ascii="MS Gothic" w:eastAsia="MS Gothic" w:hAnsi="MS Gothic" w:cs="MS Gothic" w:hint="eastAsia"/>
                    <w:color w:val="000000"/>
                    <w:lang w:val="en-GB"/>
                  </w:rPr>
                  <w:t>☐</w:t>
                </w:r>
              </w:sdtContent>
            </w:sdt>
            <w:r w:rsidR="00B506F4" w:rsidRPr="001516B6">
              <w:rPr>
                <w:color w:val="000000"/>
                <w:lang w:val="en-GB"/>
              </w:rPr>
              <w:t xml:space="preserve"> </w:t>
            </w:r>
            <w:r w:rsidR="00B506F4" w:rsidRPr="001516B6">
              <w:rPr>
                <w:lang w:val="en-GB"/>
              </w:rPr>
              <w:t xml:space="preserve">Students   </w:t>
            </w:r>
          </w:p>
          <w:p w14:paraId="147F406E" w14:textId="77777777" w:rsidR="00B506F4" w:rsidRPr="001516B6" w:rsidRDefault="00573231" w:rsidP="00B506F4">
            <w:pPr>
              <w:rPr>
                <w:lang w:val="en-GB"/>
              </w:rPr>
            </w:pPr>
            <w:sdt>
              <w:sdtPr>
                <w:rPr>
                  <w:color w:val="000000"/>
                </w:rPr>
                <w:id w:val="294194455"/>
                <w14:checkbox>
                  <w14:checked w14:val="0"/>
                  <w14:checkedState w14:val="2612" w14:font="MS Gothic"/>
                  <w14:uncheckedState w14:val="2610" w14:font="MS Gothic"/>
                </w14:checkbox>
              </w:sdtPr>
              <w:sdtContent>
                <w:r w:rsidR="00B506F4" w:rsidRPr="001516B6">
                  <w:rPr>
                    <w:rFonts w:ascii="MS Gothic" w:eastAsia="MS Gothic" w:hAnsi="MS Gothic" w:cs="MS Gothic" w:hint="eastAsia"/>
                    <w:color w:val="000000"/>
                    <w:lang w:val="en-GB"/>
                  </w:rPr>
                  <w:t>☐</w:t>
                </w:r>
              </w:sdtContent>
            </w:sdt>
            <w:r w:rsidR="00B506F4" w:rsidRPr="001516B6">
              <w:rPr>
                <w:color w:val="000000"/>
                <w:lang w:val="en-GB"/>
              </w:rPr>
              <w:t xml:space="preserve"> </w:t>
            </w:r>
            <w:r w:rsidR="00B506F4" w:rsidRPr="001516B6">
              <w:rPr>
                <w:lang w:val="en-GB"/>
              </w:rPr>
              <w:t xml:space="preserve">Trainees   </w:t>
            </w:r>
          </w:p>
          <w:p w14:paraId="70D77594" w14:textId="77777777" w:rsidR="00B506F4" w:rsidRPr="001516B6" w:rsidRDefault="00573231" w:rsidP="00B506F4">
            <w:pPr>
              <w:rPr>
                <w:lang w:val="en-GB"/>
              </w:rPr>
            </w:pPr>
            <w:sdt>
              <w:sdtPr>
                <w:rPr>
                  <w:color w:val="000000"/>
                </w:rPr>
                <w:id w:val="-2045428261"/>
                <w14:checkbox>
                  <w14:checked w14:val="0"/>
                  <w14:checkedState w14:val="2612" w14:font="MS Gothic"/>
                  <w14:uncheckedState w14:val="2610" w14:font="MS Gothic"/>
                </w14:checkbox>
              </w:sdtPr>
              <w:sdtContent>
                <w:r w:rsidR="00B506F4" w:rsidRPr="001516B6">
                  <w:rPr>
                    <w:rFonts w:ascii="MS Gothic" w:eastAsia="MS Gothic" w:hAnsi="MS Gothic" w:cs="MS Gothic" w:hint="eastAsia"/>
                    <w:color w:val="000000"/>
                    <w:lang w:val="en-GB"/>
                  </w:rPr>
                  <w:t>☐</w:t>
                </w:r>
              </w:sdtContent>
            </w:sdt>
            <w:r w:rsidR="00B506F4" w:rsidRPr="001516B6">
              <w:rPr>
                <w:color w:val="000000"/>
                <w:lang w:val="en-GB"/>
              </w:rPr>
              <w:t xml:space="preserve"> </w:t>
            </w:r>
            <w:r w:rsidR="00B506F4" w:rsidRPr="001516B6">
              <w:rPr>
                <w:lang w:val="en-GB"/>
              </w:rPr>
              <w:t>Administrative staff</w:t>
            </w:r>
            <w:bookmarkStart w:id="10" w:name="_GoBack"/>
            <w:bookmarkEnd w:id="10"/>
          </w:p>
          <w:p w14:paraId="14C6A2C2" w14:textId="77777777" w:rsidR="00B506F4" w:rsidRPr="001516B6" w:rsidRDefault="00573231" w:rsidP="00B506F4">
            <w:pPr>
              <w:rPr>
                <w:lang w:val="en-GB"/>
              </w:rPr>
            </w:pPr>
            <w:sdt>
              <w:sdtPr>
                <w:rPr>
                  <w:color w:val="000000"/>
                </w:rPr>
                <w:id w:val="1265951804"/>
                <w14:checkbox>
                  <w14:checked w14:val="0"/>
                  <w14:checkedState w14:val="2612" w14:font="MS Gothic"/>
                  <w14:uncheckedState w14:val="2610" w14:font="MS Gothic"/>
                </w14:checkbox>
              </w:sdtPr>
              <w:sdtContent>
                <w:r w:rsidR="00B506F4" w:rsidRPr="001516B6">
                  <w:rPr>
                    <w:rFonts w:ascii="MS Gothic" w:eastAsia="MS Gothic" w:hAnsi="MS Gothic" w:cs="MS Gothic" w:hint="eastAsia"/>
                    <w:color w:val="000000"/>
                    <w:lang w:val="en-GB"/>
                  </w:rPr>
                  <w:t>☐</w:t>
                </w:r>
              </w:sdtContent>
            </w:sdt>
            <w:r w:rsidR="00B506F4" w:rsidRPr="001516B6">
              <w:rPr>
                <w:color w:val="000000"/>
                <w:lang w:val="en-GB"/>
              </w:rPr>
              <w:t xml:space="preserve"> </w:t>
            </w:r>
            <w:r w:rsidR="00B506F4" w:rsidRPr="001516B6">
              <w:rPr>
                <w:lang w:val="en-GB"/>
              </w:rPr>
              <w:t xml:space="preserve">Technical staff  </w:t>
            </w:r>
          </w:p>
          <w:p w14:paraId="235EA6D9" w14:textId="77777777" w:rsidR="00B506F4" w:rsidRPr="001516B6" w:rsidRDefault="00573231" w:rsidP="00B506F4">
            <w:pPr>
              <w:rPr>
                <w:lang w:val="en-GB"/>
              </w:rPr>
            </w:pPr>
            <w:sdt>
              <w:sdtPr>
                <w:rPr>
                  <w:color w:val="000000"/>
                </w:rPr>
                <w:id w:val="962234375"/>
                <w14:checkbox>
                  <w14:checked w14:val="0"/>
                  <w14:checkedState w14:val="2612" w14:font="MS Gothic"/>
                  <w14:uncheckedState w14:val="2610" w14:font="MS Gothic"/>
                </w14:checkbox>
              </w:sdtPr>
              <w:sdtContent>
                <w:r w:rsidR="00B506F4" w:rsidRPr="001516B6">
                  <w:rPr>
                    <w:rFonts w:ascii="MS Gothic" w:eastAsia="MS Gothic" w:hAnsi="MS Gothic" w:cs="MS Gothic" w:hint="eastAsia"/>
                    <w:color w:val="000000"/>
                    <w:lang w:val="en-GB"/>
                  </w:rPr>
                  <w:t>☐</w:t>
                </w:r>
              </w:sdtContent>
            </w:sdt>
            <w:r w:rsidR="00B506F4" w:rsidRPr="001516B6">
              <w:rPr>
                <w:color w:val="000000"/>
                <w:lang w:val="en-GB"/>
              </w:rPr>
              <w:t xml:space="preserve"> </w:t>
            </w:r>
            <w:r w:rsidR="00B506F4" w:rsidRPr="001516B6">
              <w:rPr>
                <w:lang w:val="en-GB"/>
              </w:rPr>
              <w:t xml:space="preserve">Librarians  </w:t>
            </w:r>
          </w:p>
          <w:p w14:paraId="0133996B" w14:textId="77777777" w:rsidR="00B506F4" w:rsidRPr="001516B6" w:rsidRDefault="00573231" w:rsidP="00B506F4">
            <w:pPr>
              <w:rPr>
                <w:lang w:val="en-GB"/>
              </w:rPr>
            </w:pPr>
            <w:sdt>
              <w:sdtPr>
                <w:rPr>
                  <w:color w:val="000000"/>
                </w:rPr>
                <w:id w:val="-515075253"/>
                <w14:checkbox>
                  <w14:checked w14:val="0"/>
                  <w14:checkedState w14:val="2612" w14:font="MS Gothic"/>
                  <w14:uncheckedState w14:val="2610" w14:font="MS Gothic"/>
                </w14:checkbox>
              </w:sdtPr>
              <w:sdtContent>
                <w:r w:rsidR="00B506F4" w:rsidRPr="001516B6">
                  <w:rPr>
                    <w:rFonts w:ascii="MS Gothic" w:eastAsia="MS Gothic" w:hAnsi="MS Gothic" w:cs="MS Gothic" w:hint="eastAsia"/>
                    <w:color w:val="000000"/>
                    <w:lang w:val="en-GB"/>
                  </w:rPr>
                  <w:t>☐</w:t>
                </w:r>
              </w:sdtContent>
            </w:sdt>
            <w:r w:rsidR="00B506F4" w:rsidRPr="001516B6">
              <w:rPr>
                <w:color w:val="000000"/>
                <w:lang w:val="en-GB"/>
              </w:rPr>
              <w:t xml:space="preserve"> </w:t>
            </w:r>
            <w:r w:rsidR="00B506F4" w:rsidRPr="001516B6">
              <w:rPr>
                <w:lang w:val="en-GB"/>
              </w:rPr>
              <w:t>Other</w:t>
            </w:r>
          </w:p>
        </w:tc>
      </w:tr>
      <w:tr w:rsidR="00B506F4" w:rsidRPr="001516B6" w14:paraId="6679E36F" w14:textId="77777777" w:rsidTr="00B506F4">
        <w:trPr>
          <w:trHeight w:val="482"/>
        </w:trPr>
        <w:tc>
          <w:tcPr>
            <w:tcW w:w="2127" w:type="dxa"/>
            <w:vMerge/>
            <w:vAlign w:val="center"/>
          </w:tcPr>
          <w:p w14:paraId="6985CE05" w14:textId="77777777" w:rsidR="00B506F4" w:rsidRPr="001516B6" w:rsidRDefault="00B506F4" w:rsidP="00B506F4">
            <w:pPr>
              <w:rPr>
                <w:lang w:val="en-GB"/>
              </w:rPr>
            </w:pPr>
          </w:p>
        </w:tc>
        <w:tc>
          <w:tcPr>
            <w:tcW w:w="7512" w:type="dxa"/>
            <w:gridSpan w:val="5"/>
            <w:tcBorders>
              <w:bottom w:val="single" w:sz="4" w:space="0" w:color="auto"/>
            </w:tcBorders>
            <w:vAlign w:val="center"/>
          </w:tcPr>
          <w:p w14:paraId="4D3D8259" w14:textId="77777777" w:rsidR="00B506F4" w:rsidRPr="001516B6" w:rsidRDefault="00B506F4" w:rsidP="00B506F4">
            <w:pPr>
              <w:tabs>
                <w:tab w:val="num" w:pos="2619"/>
              </w:tabs>
              <w:ind w:left="708" w:hanging="708"/>
              <w:rPr>
                <w:i/>
                <w:lang w:val="en-GB"/>
              </w:rPr>
            </w:pPr>
            <w:r w:rsidRPr="001516B6">
              <w:rPr>
                <w:i/>
                <w:lang w:val="en-GB"/>
              </w:rPr>
              <w:t xml:space="preserve">If you selected 'Other', please identify these target groups. </w:t>
            </w:r>
          </w:p>
          <w:p w14:paraId="4BBE8179" w14:textId="77777777" w:rsidR="00B506F4" w:rsidRPr="001516B6" w:rsidRDefault="00B506F4" w:rsidP="00B506F4">
            <w:pPr>
              <w:rPr>
                <w:b/>
                <w:i/>
                <w:lang w:val="en-GB"/>
              </w:rPr>
            </w:pPr>
            <w:r w:rsidRPr="001516B6">
              <w:rPr>
                <w:i/>
                <w:lang w:val="en-GB"/>
              </w:rPr>
              <w:t>(Max. 250 characters)</w:t>
            </w:r>
          </w:p>
        </w:tc>
      </w:tr>
      <w:tr w:rsidR="00B506F4" w:rsidRPr="00DA2648" w14:paraId="0E71F6EC" w14:textId="77777777" w:rsidTr="00B506F4">
        <w:trPr>
          <w:trHeight w:val="698"/>
        </w:trPr>
        <w:tc>
          <w:tcPr>
            <w:tcW w:w="2127" w:type="dxa"/>
            <w:tcBorders>
              <w:right w:val="single" w:sz="4" w:space="0" w:color="auto"/>
            </w:tcBorders>
            <w:vAlign w:val="center"/>
          </w:tcPr>
          <w:p w14:paraId="6D17096A" w14:textId="77777777" w:rsidR="00B506F4" w:rsidRPr="00DA2648" w:rsidRDefault="00B506F4" w:rsidP="00B506F4">
            <w:pPr>
              <w:rPr>
                <w:b/>
                <w:lang w:val="en-GB"/>
              </w:rPr>
            </w:pPr>
            <w:r w:rsidRPr="00DA2648">
              <w:rPr>
                <w:b/>
                <w:lang w:val="en-GB"/>
              </w:rPr>
              <w:t>Dissemination level</w:t>
            </w:r>
          </w:p>
        </w:tc>
        <w:tc>
          <w:tcPr>
            <w:tcW w:w="2504" w:type="dxa"/>
            <w:gridSpan w:val="2"/>
            <w:tcBorders>
              <w:top w:val="single" w:sz="4" w:space="0" w:color="auto"/>
              <w:left w:val="single" w:sz="4" w:space="0" w:color="auto"/>
              <w:bottom w:val="single" w:sz="4" w:space="0" w:color="auto"/>
              <w:right w:val="nil"/>
            </w:tcBorders>
            <w:vAlign w:val="center"/>
          </w:tcPr>
          <w:p w14:paraId="27D11D86" w14:textId="77777777" w:rsidR="00B506F4" w:rsidRPr="00DA2648" w:rsidRDefault="00573231" w:rsidP="00B506F4">
            <w:pPr>
              <w:rPr>
                <w:lang w:val="en-GB"/>
              </w:rPr>
            </w:pPr>
            <w:sdt>
              <w:sdtPr>
                <w:rPr>
                  <w:color w:val="000000"/>
                </w:rPr>
                <w:id w:val="236832905"/>
                <w14:checkbox>
                  <w14:checked w14:val="0"/>
                  <w14:checkedState w14:val="2612" w14:font="MS Gothic"/>
                  <w14:uncheckedState w14:val="2610" w14:font="MS Gothic"/>
                </w14:checkbox>
              </w:sdtPr>
              <w:sdtContent>
                <w:r w:rsidR="00B506F4" w:rsidRPr="00DA2648">
                  <w:rPr>
                    <w:rFonts w:ascii="MS Gothic" w:eastAsia="MS Gothic" w:hAnsi="MS Gothic" w:cs="MS Gothic" w:hint="eastAsia"/>
                    <w:color w:val="000000"/>
                    <w:lang w:val="en-GB"/>
                  </w:rPr>
                  <w:t>☐</w:t>
                </w:r>
              </w:sdtContent>
            </w:sdt>
            <w:r w:rsidR="00B506F4" w:rsidRPr="00DA2648">
              <w:rPr>
                <w:color w:val="000000"/>
                <w:lang w:val="en-GB"/>
              </w:rPr>
              <w:t xml:space="preserve"> </w:t>
            </w:r>
            <w:r w:rsidR="00B506F4" w:rsidRPr="00DA2648">
              <w:rPr>
                <w:lang w:val="en-GB"/>
              </w:rPr>
              <w:t xml:space="preserve">Department / Faculty </w:t>
            </w:r>
          </w:p>
          <w:p w14:paraId="1C665474" w14:textId="77777777" w:rsidR="00B506F4" w:rsidRPr="00DA2648" w:rsidRDefault="00573231" w:rsidP="00B506F4">
            <w:pPr>
              <w:rPr>
                <w:lang w:val="en-GB"/>
              </w:rPr>
            </w:pPr>
            <w:sdt>
              <w:sdtPr>
                <w:rPr>
                  <w:color w:val="000000"/>
                </w:rPr>
                <w:id w:val="-1800297038"/>
                <w14:checkbox>
                  <w14:checked w14:val="0"/>
                  <w14:checkedState w14:val="2612" w14:font="MS Gothic"/>
                  <w14:uncheckedState w14:val="2610" w14:font="MS Gothic"/>
                </w14:checkbox>
              </w:sdtPr>
              <w:sdtContent>
                <w:r w:rsidR="00B506F4" w:rsidRPr="00DA2648">
                  <w:rPr>
                    <w:rFonts w:ascii="MS Gothic" w:eastAsia="MS Gothic" w:hAnsi="MS Gothic" w:cs="MS Gothic" w:hint="eastAsia"/>
                    <w:color w:val="000000"/>
                    <w:lang w:val="en-GB"/>
                  </w:rPr>
                  <w:t>☐</w:t>
                </w:r>
              </w:sdtContent>
            </w:sdt>
            <w:r w:rsidR="00B506F4" w:rsidRPr="00DA2648">
              <w:rPr>
                <w:color w:val="000000"/>
                <w:lang w:val="en-GB"/>
              </w:rPr>
              <w:t xml:space="preserve"> </w:t>
            </w:r>
            <w:r w:rsidR="00B506F4" w:rsidRPr="00DA2648">
              <w:rPr>
                <w:lang w:val="en-GB"/>
              </w:rPr>
              <w:t>Institution</w:t>
            </w:r>
          </w:p>
        </w:tc>
        <w:tc>
          <w:tcPr>
            <w:tcW w:w="2504" w:type="dxa"/>
            <w:gridSpan w:val="2"/>
            <w:tcBorders>
              <w:top w:val="single" w:sz="4" w:space="0" w:color="auto"/>
              <w:left w:val="nil"/>
              <w:bottom w:val="single" w:sz="4" w:space="0" w:color="auto"/>
              <w:right w:val="nil"/>
            </w:tcBorders>
            <w:vAlign w:val="center"/>
          </w:tcPr>
          <w:p w14:paraId="1CC2B784" w14:textId="2D32BF8D" w:rsidR="00B506F4" w:rsidRPr="00DA2648" w:rsidRDefault="00573231" w:rsidP="00B506F4">
            <w:pPr>
              <w:rPr>
                <w:lang w:val="en-GB"/>
              </w:rPr>
            </w:pPr>
            <w:sdt>
              <w:sdtPr>
                <w:rPr>
                  <w:color w:val="000000"/>
                </w:rPr>
                <w:id w:val="-247892232"/>
                <w14:checkbox>
                  <w14:checked w14:val="1"/>
                  <w14:checkedState w14:val="2612" w14:font="MS Gothic"/>
                  <w14:uncheckedState w14:val="2610" w14:font="MS Gothic"/>
                </w14:checkbox>
              </w:sdtPr>
              <w:sdtContent>
                <w:r w:rsidR="00DA2648" w:rsidRPr="00DA2648">
                  <w:rPr>
                    <w:rFonts w:ascii="MS Gothic" w:eastAsia="MS Gothic" w:hAnsi="MS Gothic" w:hint="eastAsia"/>
                    <w:color w:val="000000"/>
                  </w:rPr>
                  <w:t>☒</w:t>
                </w:r>
              </w:sdtContent>
            </w:sdt>
            <w:r w:rsidR="00B506F4" w:rsidRPr="00DA2648">
              <w:rPr>
                <w:color w:val="000000"/>
                <w:lang w:val="en-GB"/>
              </w:rPr>
              <w:t xml:space="preserve"> </w:t>
            </w:r>
            <w:r w:rsidR="00B506F4" w:rsidRPr="00DA2648">
              <w:rPr>
                <w:lang w:val="en-GB"/>
              </w:rPr>
              <w:t>Local</w:t>
            </w:r>
          </w:p>
          <w:p w14:paraId="75070077" w14:textId="77777777" w:rsidR="00B506F4" w:rsidRPr="00DA2648" w:rsidRDefault="00573231" w:rsidP="00B506F4">
            <w:pPr>
              <w:rPr>
                <w:lang w:val="en-GB"/>
              </w:rPr>
            </w:pPr>
            <w:sdt>
              <w:sdtPr>
                <w:rPr>
                  <w:color w:val="000000"/>
                </w:rPr>
                <w:id w:val="1779141569"/>
                <w14:checkbox>
                  <w14:checked w14:val="0"/>
                  <w14:checkedState w14:val="2612" w14:font="MS Gothic"/>
                  <w14:uncheckedState w14:val="2610" w14:font="MS Gothic"/>
                </w14:checkbox>
              </w:sdtPr>
              <w:sdtContent>
                <w:r w:rsidR="00B506F4" w:rsidRPr="00DA2648">
                  <w:rPr>
                    <w:rFonts w:ascii="MS Gothic" w:eastAsia="MS Gothic" w:hAnsi="MS Gothic" w:cs="MS Gothic" w:hint="eastAsia"/>
                    <w:color w:val="000000"/>
                    <w:lang w:val="en-GB"/>
                  </w:rPr>
                  <w:t>☐</w:t>
                </w:r>
              </w:sdtContent>
            </w:sdt>
            <w:r w:rsidR="00B506F4" w:rsidRPr="00DA2648">
              <w:rPr>
                <w:color w:val="000000"/>
                <w:lang w:val="en-GB"/>
              </w:rPr>
              <w:t xml:space="preserve"> </w:t>
            </w:r>
            <w:r w:rsidR="00B506F4" w:rsidRPr="00DA2648">
              <w:rPr>
                <w:lang w:val="en-GB"/>
              </w:rPr>
              <w:t>Regional</w:t>
            </w:r>
          </w:p>
        </w:tc>
        <w:tc>
          <w:tcPr>
            <w:tcW w:w="2504" w:type="dxa"/>
            <w:tcBorders>
              <w:top w:val="single" w:sz="4" w:space="0" w:color="auto"/>
              <w:left w:val="nil"/>
              <w:bottom w:val="single" w:sz="4" w:space="0" w:color="auto"/>
              <w:right w:val="single" w:sz="4" w:space="0" w:color="auto"/>
            </w:tcBorders>
            <w:vAlign w:val="center"/>
          </w:tcPr>
          <w:p w14:paraId="28A9DA4E" w14:textId="77777777" w:rsidR="00B506F4" w:rsidRPr="00DA2648" w:rsidRDefault="00573231" w:rsidP="00B506F4">
            <w:pPr>
              <w:rPr>
                <w:lang w:val="en-GB"/>
              </w:rPr>
            </w:pPr>
            <w:sdt>
              <w:sdtPr>
                <w:rPr>
                  <w:color w:val="000000"/>
                </w:rPr>
                <w:id w:val="-1027709961"/>
                <w14:checkbox>
                  <w14:checked w14:val="0"/>
                  <w14:checkedState w14:val="2612" w14:font="MS Gothic"/>
                  <w14:uncheckedState w14:val="2610" w14:font="MS Gothic"/>
                </w14:checkbox>
              </w:sdtPr>
              <w:sdtContent>
                <w:r w:rsidR="00B506F4" w:rsidRPr="00DA2648">
                  <w:rPr>
                    <w:rFonts w:ascii="MS Gothic" w:eastAsia="MS Gothic" w:hAnsi="MS Gothic" w:cs="MS Gothic" w:hint="eastAsia"/>
                    <w:color w:val="000000"/>
                    <w:lang w:val="en-GB"/>
                  </w:rPr>
                  <w:t>☐</w:t>
                </w:r>
              </w:sdtContent>
            </w:sdt>
            <w:r w:rsidR="00B506F4" w:rsidRPr="00DA2648">
              <w:rPr>
                <w:color w:val="000000"/>
                <w:lang w:val="en-GB"/>
              </w:rPr>
              <w:t xml:space="preserve"> </w:t>
            </w:r>
            <w:r w:rsidR="00B506F4" w:rsidRPr="00DA2648">
              <w:rPr>
                <w:lang w:val="en-GB"/>
              </w:rPr>
              <w:t>National</w:t>
            </w:r>
          </w:p>
          <w:p w14:paraId="1728AC98" w14:textId="77777777" w:rsidR="00B506F4" w:rsidRPr="00DA2648" w:rsidRDefault="00573231" w:rsidP="00B506F4">
            <w:pPr>
              <w:rPr>
                <w:lang w:val="en-GB"/>
              </w:rPr>
            </w:pPr>
            <w:sdt>
              <w:sdtPr>
                <w:rPr>
                  <w:color w:val="000000"/>
                </w:rPr>
                <w:id w:val="1373118756"/>
                <w14:checkbox>
                  <w14:checked w14:val="0"/>
                  <w14:checkedState w14:val="2612" w14:font="MS Gothic"/>
                  <w14:uncheckedState w14:val="2610" w14:font="MS Gothic"/>
                </w14:checkbox>
              </w:sdtPr>
              <w:sdtContent>
                <w:r w:rsidR="00B506F4" w:rsidRPr="00DA2648">
                  <w:rPr>
                    <w:rFonts w:ascii="MS Gothic" w:eastAsia="MS Gothic" w:hAnsi="MS Gothic" w:cs="MS Gothic" w:hint="eastAsia"/>
                    <w:color w:val="000000"/>
                    <w:lang w:val="en-GB"/>
                  </w:rPr>
                  <w:t>☐</w:t>
                </w:r>
              </w:sdtContent>
            </w:sdt>
            <w:r w:rsidR="00B506F4" w:rsidRPr="00DA2648">
              <w:rPr>
                <w:color w:val="000000"/>
                <w:lang w:val="en-GB"/>
              </w:rPr>
              <w:t xml:space="preserve"> </w:t>
            </w:r>
            <w:r w:rsidR="00B506F4" w:rsidRPr="00DA2648">
              <w:rPr>
                <w:lang w:val="en-GB"/>
              </w:rPr>
              <w:t>International</w:t>
            </w:r>
          </w:p>
        </w:tc>
      </w:tr>
    </w:tbl>
    <w:p w14:paraId="66A39E47" w14:textId="77777777" w:rsidR="001C7098" w:rsidRPr="00DA2648" w:rsidRDefault="001C7098" w:rsidP="00F6510E">
      <w:pPr>
        <w:rPr>
          <w:i/>
        </w:rPr>
      </w:pPr>
    </w:p>
    <w:p w14:paraId="22F4B817" w14:textId="77777777" w:rsidR="00134156" w:rsidRPr="001516B6" w:rsidRDefault="00A859B1" w:rsidP="00F6510E">
      <w:pPr>
        <w:rPr>
          <w:i/>
        </w:rPr>
      </w:pPr>
      <w:r w:rsidRPr="001516B6">
        <w:rPr>
          <w:i/>
        </w:rPr>
        <w:t xml:space="preserve">Please </w:t>
      </w:r>
      <w:r w:rsidR="00854ECF" w:rsidRPr="001516B6">
        <w:rPr>
          <w:i/>
        </w:rPr>
        <w:t xml:space="preserve">copy and paste </w:t>
      </w:r>
      <w:r w:rsidRPr="001516B6">
        <w:rPr>
          <w:i/>
        </w:rPr>
        <w:t>tables as necessary.</w:t>
      </w:r>
    </w:p>
    <w:p w14:paraId="2147203A" w14:textId="77777777" w:rsidR="00093B87" w:rsidRPr="001516B6" w:rsidRDefault="00093B87" w:rsidP="00F6510E">
      <w:pPr>
        <w:rPr>
          <w:i/>
        </w:rPr>
      </w:pPr>
    </w:p>
    <w:tbl>
      <w:tblPr>
        <w:tblStyle w:val="TableGrid"/>
        <w:tblW w:w="0" w:type="auto"/>
        <w:tblInd w:w="108" w:type="dxa"/>
        <w:tblLayout w:type="fixed"/>
        <w:tblLook w:val="04A0" w:firstRow="1" w:lastRow="0" w:firstColumn="1" w:lastColumn="0" w:noHBand="0" w:noVBand="1"/>
      </w:tblPr>
      <w:tblGrid>
        <w:gridCol w:w="2114"/>
        <w:gridCol w:w="2555"/>
        <w:gridCol w:w="2556"/>
        <w:gridCol w:w="146"/>
        <w:gridCol w:w="2268"/>
      </w:tblGrid>
      <w:tr w:rsidR="00A859B1" w:rsidRPr="001516B6" w14:paraId="4F709136" w14:textId="77777777" w:rsidTr="00D47891">
        <w:trPr>
          <w:trHeight w:val="636"/>
        </w:trPr>
        <w:tc>
          <w:tcPr>
            <w:tcW w:w="2114" w:type="dxa"/>
            <w:vAlign w:val="center"/>
          </w:tcPr>
          <w:p w14:paraId="40AC21B2" w14:textId="77777777" w:rsidR="00A859B1" w:rsidRPr="001516B6" w:rsidRDefault="00A859B1" w:rsidP="005C0C66">
            <w:pPr>
              <w:rPr>
                <w:b/>
                <w:lang w:val="en-GB"/>
              </w:rPr>
            </w:pPr>
            <w:r w:rsidRPr="001516B6">
              <w:rPr>
                <w:i/>
                <w:lang w:val="en-GB"/>
              </w:rPr>
              <w:t xml:space="preserve"> </w:t>
            </w:r>
            <w:r w:rsidR="007B0F7C" w:rsidRPr="001516B6">
              <w:rPr>
                <w:b/>
                <w:lang w:val="en-GB"/>
              </w:rPr>
              <w:t xml:space="preserve">Work package type and ref.nr </w:t>
            </w:r>
            <w:sdt>
              <w:sdtPr>
                <w:rPr>
                  <w:color w:val="FFFFFF" w:themeColor="background1"/>
                </w:rPr>
                <w:id w:val="-404304126"/>
                <w:lock w:val="sdtLocked"/>
                <w14:checkbox>
                  <w14:checked w14:val="1"/>
                  <w14:checkedState w14:val="2612" w14:font="MS Gothic"/>
                  <w14:uncheckedState w14:val="2610" w14:font="MS Gothic"/>
                </w14:checkbox>
              </w:sdtPr>
              <w:sdtContent>
                <w:r w:rsidR="00FD1AC0">
                  <w:rPr>
                    <w:rFonts w:ascii="MS Gothic" w:eastAsia="MS Gothic" w:hAnsi="MS Gothic" w:hint="eastAsia"/>
                    <w:color w:val="FFFFFF" w:themeColor="background1"/>
                    <w:lang w:val="en-GB"/>
                  </w:rPr>
                  <w:t>☒</w:t>
                </w:r>
              </w:sdtContent>
            </w:sdt>
          </w:p>
        </w:tc>
        <w:tc>
          <w:tcPr>
            <w:tcW w:w="5257" w:type="dxa"/>
            <w:gridSpan w:val="3"/>
            <w:shd w:val="clear" w:color="auto" w:fill="D9ECFF"/>
            <w:vAlign w:val="center"/>
          </w:tcPr>
          <w:p w14:paraId="26956E3A" w14:textId="77777777" w:rsidR="00A859B1" w:rsidRPr="001516B6" w:rsidRDefault="007B0F7C" w:rsidP="005C0C66">
            <w:pPr>
              <w:jc w:val="center"/>
              <w:rPr>
                <w:b/>
                <w:lang w:val="en-GB"/>
              </w:rPr>
            </w:pPr>
            <w:r w:rsidRPr="001516B6">
              <w:rPr>
                <w:b/>
                <w:color w:val="000000"/>
                <w:lang w:val="en-GB"/>
              </w:rPr>
              <w:t>DEVELOPMENT</w:t>
            </w:r>
          </w:p>
        </w:tc>
        <w:tc>
          <w:tcPr>
            <w:tcW w:w="2268" w:type="dxa"/>
            <w:shd w:val="clear" w:color="auto" w:fill="D9ECFF"/>
            <w:vAlign w:val="center"/>
          </w:tcPr>
          <w:p w14:paraId="4DB26243" w14:textId="77777777" w:rsidR="00A859B1" w:rsidRPr="001516B6" w:rsidRDefault="007B0F7C" w:rsidP="005C0C66">
            <w:pPr>
              <w:jc w:val="center"/>
              <w:rPr>
                <w:color w:val="000000"/>
                <w:lang w:val="en-GB"/>
              </w:rPr>
            </w:pPr>
            <w:r w:rsidRPr="001516B6">
              <w:rPr>
                <w:b/>
                <w:lang w:val="en-GB"/>
              </w:rPr>
              <w:t>2</w:t>
            </w:r>
          </w:p>
        </w:tc>
      </w:tr>
      <w:tr w:rsidR="00016FC3" w:rsidRPr="001516B6" w14:paraId="33953601" w14:textId="77777777" w:rsidTr="00D47891">
        <w:trPr>
          <w:trHeight w:val="493"/>
        </w:trPr>
        <w:tc>
          <w:tcPr>
            <w:tcW w:w="2114" w:type="dxa"/>
            <w:vAlign w:val="center"/>
          </w:tcPr>
          <w:p w14:paraId="2C7F9B89" w14:textId="77777777" w:rsidR="00016FC3" w:rsidRPr="001516B6" w:rsidRDefault="00016FC3" w:rsidP="005C0C66">
            <w:pPr>
              <w:rPr>
                <w:b/>
                <w:lang w:val="en-GB"/>
              </w:rPr>
            </w:pPr>
            <w:r w:rsidRPr="001516B6">
              <w:rPr>
                <w:b/>
                <w:lang w:val="en-GB"/>
              </w:rPr>
              <w:t>Title</w:t>
            </w:r>
          </w:p>
        </w:tc>
        <w:tc>
          <w:tcPr>
            <w:tcW w:w="7525" w:type="dxa"/>
            <w:gridSpan w:val="4"/>
            <w:vAlign w:val="center"/>
          </w:tcPr>
          <w:p w14:paraId="367EA538" w14:textId="146DE1C3" w:rsidR="00016FC3" w:rsidRPr="001516B6" w:rsidRDefault="00C92AA7" w:rsidP="007D7F6E">
            <w:pPr>
              <w:rPr>
                <w:szCs w:val="22"/>
                <w:lang w:val="en-GB"/>
              </w:rPr>
            </w:pPr>
            <w:r>
              <w:rPr>
                <w:szCs w:val="22"/>
                <w:lang w:val="en-GB"/>
              </w:rPr>
              <w:t xml:space="preserve">Development </w:t>
            </w:r>
          </w:p>
        </w:tc>
      </w:tr>
      <w:tr w:rsidR="00016FC3" w:rsidRPr="001516B6" w14:paraId="28D161F9" w14:textId="77777777" w:rsidTr="00D47891">
        <w:trPr>
          <w:trHeight w:val="493"/>
        </w:trPr>
        <w:tc>
          <w:tcPr>
            <w:tcW w:w="2114" w:type="dxa"/>
            <w:vAlign w:val="center"/>
          </w:tcPr>
          <w:p w14:paraId="7E4583F9" w14:textId="77777777" w:rsidR="00016FC3" w:rsidRPr="001516B6" w:rsidRDefault="00016FC3" w:rsidP="005C0C66">
            <w:pPr>
              <w:rPr>
                <w:b/>
                <w:lang w:val="en-GB"/>
              </w:rPr>
            </w:pPr>
            <w:r w:rsidRPr="001516B6">
              <w:rPr>
                <w:b/>
                <w:lang w:val="en-GB"/>
              </w:rPr>
              <w:t>Related assumptions and risks</w:t>
            </w:r>
          </w:p>
        </w:tc>
        <w:tc>
          <w:tcPr>
            <w:tcW w:w="7525" w:type="dxa"/>
            <w:gridSpan w:val="4"/>
            <w:vAlign w:val="center"/>
          </w:tcPr>
          <w:p w14:paraId="16FC779F" w14:textId="77777777" w:rsidR="005A7BE8" w:rsidRPr="00F7609B" w:rsidRDefault="005A7BE8" w:rsidP="006247A0">
            <w:pPr>
              <w:pStyle w:val="BulletBox"/>
              <w:numPr>
                <w:ilvl w:val="0"/>
                <w:numId w:val="0"/>
              </w:numPr>
              <w:rPr>
                <w:rFonts w:asciiTheme="minorHAnsi" w:hAnsiTheme="minorHAnsi"/>
                <w:color w:val="000000"/>
                <w:szCs w:val="22"/>
                <w:lang w:val="en-US"/>
              </w:rPr>
            </w:pPr>
            <w:r w:rsidRPr="00F7609B">
              <w:rPr>
                <w:rFonts w:asciiTheme="minorHAnsi" w:hAnsiTheme="minorHAnsi"/>
                <w:szCs w:val="22"/>
                <w:lang w:val="en-US"/>
              </w:rPr>
              <w:t xml:space="preserve">Assumptions : </w:t>
            </w:r>
            <w:r w:rsidRPr="00F7609B">
              <w:rPr>
                <w:rFonts w:asciiTheme="minorHAnsi" w:hAnsiTheme="minorHAnsi"/>
                <w:noProof/>
                <w:szCs w:val="22"/>
                <w:lang w:val="en-US"/>
              </w:rPr>
              <w:t>funding, team building, partnerships</w:t>
            </w:r>
          </w:p>
          <w:p w14:paraId="4BE4EFD3" w14:textId="1EF9B79B" w:rsidR="00016FC3" w:rsidRPr="00F7609B" w:rsidRDefault="005A7BE8" w:rsidP="006247A0">
            <w:pPr>
              <w:pStyle w:val="BulletBox"/>
              <w:numPr>
                <w:ilvl w:val="0"/>
                <w:numId w:val="0"/>
              </w:numPr>
              <w:rPr>
                <w:rFonts w:asciiTheme="minorHAnsi" w:hAnsiTheme="minorHAnsi"/>
                <w:color w:val="000000"/>
                <w:szCs w:val="22"/>
                <w:lang w:val="en-US"/>
              </w:rPr>
            </w:pPr>
            <w:r w:rsidRPr="00F7609B">
              <w:rPr>
                <w:rFonts w:asciiTheme="minorHAnsi" w:hAnsiTheme="minorHAnsi"/>
                <w:color w:val="000000"/>
                <w:szCs w:val="22"/>
                <w:lang w:val="en-US"/>
              </w:rPr>
              <w:t>Risks  Partners drop out, Revolution,</w:t>
            </w:r>
            <w:r w:rsidR="006247A0" w:rsidRPr="00F7609B">
              <w:rPr>
                <w:rFonts w:asciiTheme="minorHAnsi" w:hAnsiTheme="minorHAnsi"/>
                <w:color w:val="000000"/>
                <w:szCs w:val="22"/>
                <w:lang w:val="en-US"/>
              </w:rPr>
              <w:t xml:space="preserve"> </w:t>
            </w:r>
            <w:r w:rsidRPr="00F7609B">
              <w:rPr>
                <w:rFonts w:asciiTheme="minorHAnsi" w:hAnsiTheme="minorHAnsi"/>
                <w:color w:val="000000"/>
                <w:szCs w:val="22"/>
                <w:lang w:val="en-US"/>
              </w:rPr>
              <w:t>strikes,</w:t>
            </w:r>
            <w:r w:rsidR="006247A0" w:rsidRPr="00F7609B">
              <w:rPr>
                <w:rFonts w:asciiTheme="minorHAnsi" w:hAnsiTheme="minorHAnsi"/>
                <w:color w:val="000000"/>
                <w:szCs w:val="22"/>
                <w:lang w:val="en-US"/>
              </w:rPr>
              <w:t xml:space="preserve"> </w:t>
            </w:r>
            <w:r w:rsidRPr="00F7609B">
              <w:rPr>
                <w:rFonts w:asciiTheme="minorHAnsi" w:hAnsiTheme="minorHAnsi"/>
                <w:color w:val="000000"/>
                <w:szCs w:val="22"/>
                <w:lang w:val="en-US"/>
              </w:rPr>
              <w:t>wars,</w:t>
            </w:r>
            <w:r w:rsidR="006247A0" w:rsidRPr="00F7609B">
              <w:rPr>
                <w:rFonts w:asciiTheme="minorHAnsi" w:hAnsiTheme="minorHAnsi"/>
                <w:color w:val="000000"/>
                <w:szCs w:val="22"/>
                <w:lang w:val="en-US"/>
              </w:rPr>
              <w:t xml:space="preserve"> </w:t>
            </w:r>
            <w:r w:rsidRPr="00F7609B">
              <w:rPr>
                <w:rFonts w:asciiTheme="minorHAnsi" w:hAnsiTheme="minorHAnsi"/>
                <w:color w:val="000000"/>
                <w:szCs w:val="22"/>
                <w:lang w:val="en-US"/>
              </w:rPr>
              <w:t>terrorist attacks,</w:t>
            </w:r>
            <w:r w:rsidR="006247A0" w:rsidRPr="00F7609B">
              <w:rPr>
                <w:rFonts w:asciiTheme="minorHAnsi" w:hAnsiTheme="minorHAnsi"/>
                <w:color w:val="000000"/>
                <w:szCs w:val="22"/>
                <w:lang w:val="en-US"/>
              </w:rPr>
              <w:t xml:space="preserve"> </w:t>
            </w:r>
            <w:r w:rsidRPr="00F7609B">
              <w:rPr>
                <w:rFonts w:asciiTheme="minorHAnsi" w:hAnsiTheme="minorHAnsi"/>
                <w:color w:val="000000"/>
                <w:szCs w:val="22"/>
                <w:lang w:val="en-US"/>
              </w:rPr>
              <w:t>climate change, obstructive policies and practices</w:t>
            </w:r>
          </w:p>
        </w:tc>
      </w:tr>
      <w:tr w:rsidR="00016FC3" w:rsidRPr="001516B6" w14:paraId="238621E5" w14:textId="77777777" w:rsidTr="00D47891">
        <w:trPr>
          <w:trHeight w:val="493"/>
        </w:trPr>
        <w:tc>
          <w:tcPr>
            <w:tcW w:w="2114" w:type="dxa"/>
            <w:vAlign w:val="center"/>
          </w:tcPr>
          <w:p w14:paraId="03A84BA7" w14:textId="77777777" w:rsidR="00016FC3" w:rsidRPr="001516B6" w:rsidRDefault="00016FC3" w:rsidP="005C0C66">
            <w:pPr>
              <w:rPr>
                <w:b/>
                <w:lang w:val="en-GB"/>
              </w:rPr>
            </w:pPr>
            <w:r w:rsidRPr="001516B6">
              <w:rPr>
                <w:b/>
                <w:lang w:val="en-GB"/>
              </w:rPr>
              <w:t>Description</w:t>
            </w:r>
          </w:p>
        </w:tc>
        <w:tc>
          <w:tcPr>
            <w:tcW w:w="7525" w:type="dxa"/>
            <w:gridSpan w:val="4"/>
            <w:vAlign w:val="center"/>
          </w:tcPr>
          <w:p w14:paraId="6A6AF000" w14:textId="56913AD2" w:rsidR="00016FC3" w:rsidRPr="00F7609B" w:rsidRDefault="00C92AA7" w:rsidP="00F7609B">
            <w:pPr>
              <w:rPr>
                <w:szCs w:val="22"/>
                <w:lang w:val="en-US"/>
              </w:rPr>
            </w:pPr>
            <w:r w:rsidRPr="00F7609B">
              <w:rPr>
                <w:szCs w:val="22"/>
                <w:lang w:val="en-US"/>
              </w:rPr>
              <w:t>This work package aims to develop various material</w:t>
            </w:r>
            <w:r w:rsidR="00F15BC2" w:rsidRPr="00F7609B">
              <w:rPr>
                <w:szCs w:val="22"/>
                <w:lang w:val="en-US"/>
              </w:rPr>
              <w:t>s</w:t>
            </w:r>
            <w:r w:rsidRPr="00F7609B">
              <w:rPr>
                <w:szCs w:val="22"/>
                <w:lang w:val="en-US"/>
              </w:rPr>
              <w:t xml:space="preserve"> that will be used throughout the needed </w:t>
            </w:r>
            <w:r w:rsidR="00F96575" w:rsidRPr="00F7609B">
              <w:rPr>
                <w:szCs w:val="22"/>
                <w:lang w:val="en-US"/>
              </w:rPr>
              <w:t xml:space="preserve">trainings and </w:t>
            </w:r>
            <w:r w:rsidR="00F15BC2" w:rsidRPr="00F7609B">
              <w:rPr>
                <w:szCs w:val="22"/>
                <w:lang w:val="en-US"/>
              </w:rPr>
              <w:t>workshops</w:t>
            </w:r>
            <w:r w:rsidRPr="00F7609B">
              <w:rPr>
                <w:szCs w:val="22"/>
                <w:lang w:val="en-US"/>
              </w:rPr>
              <w:t>. It will also include school visits to create school clusters. Schools will be select</w:t>
            </w:r>
            <w:r w:rsidR="006247A0" w:rsidRPr="00F7609B">
              <w:rPr>
                <w:szCs w:val="22"/>
                <w:lang w:val="en-US"/>
              </w:rPr>
              <w:t xml:space="preserve">ed using the following criteria: </w:t>
            </w:r>
            <w:r w:rsidR="004233FC" w:rsidRPr="00F7609B">
              <w:rPr>
                <w:lang w:val="en-US"/>
              </w:rPr>
              <w:t xml:space="preserve">public schools, neighboring, </w:t>
            </w:r>
            <w:r w:rsidR="00F96575" w:rsidRPr="00F7609B">
              <w:rPr>
                <w:lang w:val="en-US"/>
              </w:rPr>
              <w:t xml:space="preserve">schools </w:t>
            </w:r>
            <w:r w:rsidR="004233FC" w:rsidRPr="00F7609B">
              <w:rPr>
                <w:lang w:val="en-US"/>
              </w:rPr>
              <w:t xml:space="preserve">has a </w:t>
            </w:r>
            <w:r w:rsidR="00F96575" w:rsidRPr="00F7609B">
              <w:rPr>
                <w:lang w:val="en-US"/>
              </w:rPr>
              <w:t>Quality Assurance</w:t>
            </w:r>
            <w:r w:rsidR="004233FC" w:rsidRPr="00F7609B">
              <w:rPr>
                <w:lang w:val="en-US"/>
              </w:rPr>
              <w:t xml:space="preserve"> unit, willingness to participate, </w:t>
            </w:r>
            <w:r w:rsidR="00F96575" w:rsidRPr="00F7609B">
              <w:rPr>
                <w:lang w:val="en-US"/>
              </w:rPr>
              <w:t>has</w:t>
            </w:r>
            <w:r w:rsidR="004233FC" w:rsidRPr="00F7609B">
              <w:rPr>
                <w:lang w:val="en-US"/>
              </w:rPr>
              <w:t xml:space="preserve"> technological inf</w:t>
            </w:r>
            <w:r w:rsidR="00F7609B">
              <w:rPr>
                <w:lang w:val="en-US"/>
              </w:rPr>
              <w:t>ras</w:t>
            </w:r>
            <w:r w:rsidR="004233FC" w:rsidRPr="00F7609B">
              <w:rPr>
                <w:lang w:val="en-US"/>
              </w:rPr>
              <w:t>tructure</w:t>
            </w:r>
            <w:r w:rsidR="00F96575" w:rsidRPr="00F7609B">
              <w:rPr>
                <w:lang w:val="en-US"/>
              </w:rPr>
              <w:t xml:space="preserve">. EU partners </w:t>
            </w:r>
            <w:r w:rsidR="00467A53" w:rsidRPr="00F7609B">
              <w:rPr>
                <w:lang w:val="en-US"/>
              </w:rPr>
              <w:t xml:space="preserve">will travel to Egypt to </w:t>
            </w:r>
            <w:r w:rsidR="00F15BC2" w:rsidRPr="00F7609B">
              <w:rPr>
                <w:lang w:val="en-US"/>
              </w:rPr>
              <w:t>help in the training and materia</w:t>
            </w:r>
            <w:r w:rsidR="00467A53" w:rsidRPr="00F7609B">
              <w:rPr>
                <w:lang w:val="en-US"/>
              </w:rPr>
              <w:t xml:space="preserve">l development. </w:t>
            </w:r>
          </w:p>
        </w:tc>
      </w:tr>
      <w:tr w:rsidR="00016FC3" w:rsidRPr="001516B6" w14:paraId="1260F60A" w14:textId="77777777" w:rsidTr="00D47891">
        <w:trPr>
          <w:trHeight w:val="493"/>
        </w:trPr>
        <w:tc>
          <w:tcPr>
            <w:tcW w:w="2114" w:type="dxa"/>
            <w:vAlign w:val="center"/>
          </w:tcPr>
          <w:p w14:paraId="6BCF0543" w14:textId="77777777" w:rsidR="00016FC3" w:rsidRPr="001516B6" w:rsidRDefault="00016FC3" w:rsidP="005C0C66">
            <w:pPr>
              <w:rPr>
                <w:b/>
                <w:lang w:val="en-GB"/>
              </w:rPr>
            </w:pPr>
            <w:r w:rsidRPr="001516B6">
              <w:rPr>
                <w:b/>
                <w:lang w:val="en-GB"/>
              </w:rPr>
              <w:t>Tasks</w:t>
            </w:r>
          </w:p>
        </w:tc>
        <w:tc>
          <w:tcPr>
            <w:tcW w:w="7525" w:type="dxa"/>
            <w:gridSpan w:val="4"/>
            <w:vAlign w:val="center"/>
          </w:tcPr>
          <w:p w14:paraId="76B6F124" w14:textId="2F845654" w:rsidR="00016FC3" w:rsidRDefault="00467A53" w:rsidP="007D7F6E">
            <w:pPr>
              <w:rPr>
                <w:szCs w:val="22"/>
                <w:lang w:val="en-GB"/>
              </w:rPr>
            </w:pPr>
            <w:r>
              <w:rPr>
                <w:szCs w:val="22"/>
                <w:lang w:val="en-GB"/>
              </w:rPr>
              <w:t>Developing material</w:t>
            </w:r>
          </w:p>
          <w:p w14:paraId="02F0A751" w14:textId="77777777" w:rsidR="00467A53" w:rsidRDefault="00467A53" w:rsidP="007D7F6E">
            <w:pPr>
              <w:rPr>
                <w:szCs w:val="22"/>
                <w:lang w:val="en-GB"/>
              </w:rPr>
            </w:pPr>
            <w:r>
              <w:rPr>
                <w:szCs w:val="22"/>
                <w:lang w:val="en-GB"/>
              </w:rPr>
              <w:t>Training</w:t>
            </w:r>
          </w:p>
          <w:p w14:paraId="0009C897" w14:textId="3490BF9B" w:rsidR="00467A53" w:rsidRPr="001516B6" w:rsidRDefault="00467A53" w:rsidP="007D7F6E">
            <w:pPr>
              <w:rPr>
                <w:szCs w:val="22"/>
                <w:lang w:val="en-GB"/>
              </w:rPr>
            </w:pPr>
            <w:r>
              <w:rPr>
                <w:szCs w:val="22"/>
                <w:lang w:val="en-GB"/>
              </w:rPr>
              <w:t>Travel and mobility</w:t>
            </w:r>
          </w:p>
        </w:tc>
      </w:tr>
      <w:tr w:rsidR="00016FC3" w:rsidRPr="001516B6" w14:paraId="0CD8EE86" w14:textId="77777777" w:rsidTr="00D47891">
        <w:trPr>
          <w:trHeight w:val="493"/>
        </w:trPr>
        <w:tc>
          <w:tcPr>
            <w:tcW w:w="2114" w:type="dxa"/>
            <w:vAlign w:val="center"/>
          </w:tcPr>
          <w:p w14:paraId="2CCBA56B" w14:textId="654F76E3" w:rsidR="00016FC3" w:rsidRPr="001516B6" w:rsidRDefault="00016FC3" w:rsidP="005C0C66">
            <w:pPr>
              <w:rPr>
                <w:b/>
                <w:lang w:val="en-GB"/>
              </w:rPr>
            </w:pPr>
            <w:r w:rsidRPr="001516B6">
              <w:rPr>
                <w:b/>
                <w:lang w:val="en-GB"/>
              </w:rPr>
              <w:t>Estimated Start Date (dd-mm-yyyy)</w:t>
            </w:r>
          </w:p>
        </w:tc>
        <w:tc>
          <w:tcPr>
            <w:tcW w:w="2555" w:type="dxa"/>
            <w:vAlign w:val="center"/>
          </w:tcPr>
          <w:p w14:paraId="1B95BB74" w14:textId="4B8341A9" w:rsidR="00016FC3" w:rsidRPr="001516B6" w:rsidRDefault="009B3C9F" w:rsidP="006247A0">
            <w:pPr>
              <w:rPr>
                <w:szCs w:val="22"/>
                <w:lang w:val="en-GB"/>
              </w:rPr>
            </w:pPr>
            <w:r>
              <w:rPr>
                <w:szCs w:val="22"/>
                <w:lang w:val="en-GB"/>
              </w:rPr>
              <w:t xml:space="preserve"> </w:t>
            </w:r>
            <w:r w:rsidR="006247A0">
              <w:rPr>
                <w:szCs w:val="22"/>
                <w:lang w:val="en-GB"/>
              </w:rPr>
              <w:t>01-06-2</w:t>
            </w:r>
            <w:r>
              <w:rPr>
                <w:szCs w:val="22"/>
                <w:lang w:val="en-GB"/>
              </w:rPr>
              <w:t>017</w:t>
            </w:r>
          </w:p>
        </w:tc>
        <w:tc>
          <w:tcPr>
            <w:tcW w:w="2556" w:type="dxa"/>
            <w:vAlign w:val="center"/>
          </w:tcPr>
          <w:p w14:paraId="5A4520A3" w14:textId="77777777" w:rsidR="00016FC3" w:rsidRPr="001516B6" w:rsidRDefault="00016FC3" w:rsidP="005C0C66">
            <w:pPr>
              <w:rPr>
                <w:b/>
                <w:lang w:val="en-GB"/>
              </w:rPr>
            </w:pPr>
            <w:r w:rsidRPr="001516B6">
              <w:rPr>
                <w:b/>
                <w:lang w:val="en-GB"/>
              </w:rPr>
              <w:t xml:space="preserve">Estimated End Date </w:t>
            </w:r>
          </w:p>
          <w:p w14:paraId="290202B4" w14:textId="77777777" w:rsidR="00016FC3" w:rsidRPr="001516B6" w:rsidRDefault="00016FC3" w:rsidP="005C0C66">
            <w:pPr>
              <w:rPr>
                <w:lang w:val="en-GB"/>
              </w:rPr>
            </w:pPr>
            <w:r w:rsidRPr="001516B6">
              <w:rPr>
                <w:b/>
                <w:lang w:val="en-GB"/>
              </w:rPr>
              <w:t>(dd-mm-yyyy)</w:t>
            </w:r>
          </w:p>
        </w:tc>
        <w:tc>
          <w:tcPr>
            <w:tcW w:w="2414" w:type="dxa"/>
            <w:gridSpan w:val="2"/>
            <w:vAlign w:val="center"/>
          </w:tcPr>
          <w:p w14:paraId="4D2E8609" w14:textId="471CDE2B" w:rsidR="00016FC3" w:rsidRPr="001516B6" w:rsidRDefault="009B3C9F" w:rsidP="006247A0">
            <w:pPr>
              <w:rPr>
                <w:szCs w:val="22"/>
                <w:lang w:val="en-GB"/>
              </w:rPr>
            </w:pPr>
            <w:r>
              <w:rPr>
                <w:szCs w:val="22"/>
                <w:lang w:val="en-GB"/>
              </w:rPr>
              <w:t>30</w:t>
            </w:r>
            <w:r w:rsidR="006247A0">
              <w:rPr>
                <w:szCs w:val="22"/>
                <w:lang w:val="en-GB"/>
              </w:rPr>
              <w:t>-07-</w:t>
            </w:r>
            <w:r>
              <w:rPr>
                <w:szCs w:val="22"/>
                <w:lang w:val="en-GB"/>
              </w:rPr>
              <w:t xml:space="preserve">2019 </w:t>
            </w:r>
          </w:p>
        </w:tc>
      </w:tr>
      <w:tr w:rsidR="00016FC3" w:rsidRPr="001516B6" w14:paraId="2EB79572" w14:textId="77777777" w:rsidTr="00D47891">
        <w:trPr>
          <w:trHeight w:val="493"/>
        </w:trPr>
        <w:tc>
          <w:tcPr>
            <w:tcW w:w="2114" w:type="dxa"/>
            <w:vAlign w:val="center"/>
          </w:tcPr>
          <w:p w14:paraId="794349B1" w14:textId="77777777" w:rsidR="00016FC3" w:rsidRPr="001516B6" w:rsidRDefault="00016FC3" w:rsidP="005C0C66">
            <w:pPr>
              <w:rPr>
                <w:b/>
                <w:lang w:val="en-GB"/>
              </w:rPr>
            </w:pPr>
            <w:r w:rsidRPr="001516B6">
              <w:rPr>
                <w:b/>
                <w:lang w:val="en-GB"/>
              </w:rPr>
              <w:t>Lead Organisation</w:t>
            </w:r>
          </w:p>
        </w:tc>
        <w:tc>
          <w:tcPr>
            <w:tcW w:w="7525" w:type="dxa"/>
            <w:gridSpan w:val="4"/>
            <w:vAlign w:val="center"/>
          </w:tcPr>
          <w:p w14:paraId="256F024A" w14:textId="30135F52" w:rsidR="00016FC3" w:rsidRPr="001516B6" w:rsidRDefault="00467A53" w:rsidP="005C0C66">
            <w:pPr>
              <w:rPr>
                <w:szCs w:val="22"/>
                <w:lang w:val="en-GB"/>
              </w:rPr>
            </w:pPr>
            <w:r>
              <w:rPr>
                <w:szCs w:val="22"/>
                <w:lang w:val="en-GB"/>
              </w:rPr>
              <w:t>University of Northampton UoN</w:t>
            </w:r>
          </w:p>
        </w:tc>
      </w:tr>
      <w:tr w:rsidR="00016FC3" w:rsidRPr="001516B6" w14:paraId="76F61FA0" w14:textId="77777777" w:rsidTr="00D47891">
        <w:trPr>
          <w:trHeight w:val="493"/>
        </w:trPr>
        <w:tc>
          <w:tcPr>
            <w:tcW w:w="2114" w:type="dxa"/>
            <w:vAlign w:val="center"/>
          </w:tcPr>
          <w:p w14:paraId="53ECF19B" w14:textId="77777777" w:rsidR="00016FC3" w:rsidRPr="001516B6" w:rsidRDefault="00016FC3" w:rsidP="005C0C66">
            <w:pPr>
              <w:rPr>
                <w:b/>
                <w:lang w:val="en-GB"/>
              </w:rPr>
            </w:pPr>
            <w:r w:rsidRPr="001516B6">
              <w:rPr>
                <w:b/>
                <w:lang w:val="en-GB"/>
              </w:rPr>
              <w:t>Participating Organisation</w:t>
            </w:r>
          </w:p>
        </w:tc>
        <w:tc>
          <w:tcPr>
            <w:tcW w:w="7525" w:type="dxa"/>
            <w:gridSpan w:val="4"/>
            <w:vAlign w:val="center"/>
          </w:tcPr>
          <w:p w14:paraId="43FDB42E" w14:textId="50A75AC8" w:rsidR="00016FC3" w:rsidRPr="001516B6" w:rsidRDefault="00AB2544" w:rsidP="00467A53">
            <w:pPr>
              <w:rPr>
                <w:szCs w:val="22"/>
                <w:lang w:val="en-GB"/>
              </w:rPr>
            </w:pPr>
            <w:r>
              <w:rPr>
                <w:szCs w:val="22"/>
                <w:lang w:val="en-GB"/>
              </w:rPr>
              <w:t>U</w:t>
            </w:r>
            <w:r w:rsidR="000A0A67">
              <w:rPr>
                <w:szCs w:val="22"/>
                <w:lang w:val="en-GB"/>
              </w:rPr>
              <w:t>L, MLU, ULEIC, AU, A</w:t>
            </w:r>
            <w:r w:rsidR="00467A53">
              <w:rPr>
                <w:szCs w:val="22"/>
                <w:lang w:val="en-GB"/>
              </w:rPr>
              <w:t>SU, HU, AUC</w:t>
            </w:r>
          </w:p>
        </w:tc>
      </w:tr>
    </w:tbl>
    <w:p w14:paraId="5B2831F0" w14:textId="77777777" w:rsidR="00A859B1" w:rsidRPr="001516B6" w:rsidRDefault="00A859B1" w:rsidP="00F6510E">
      <w:pPr>
        <w:rPr>
          <w:b/>
        </w:rPr>
      </w:pPr>
    </w:p>
    <w:p w14:paraId="3010A4EC" w14:textId="77777777" w:rsidR="00E2661E" w:rsidRPr="001516B6" w:rsidRDefault="00A859B1" w:rsidP="00F6510E">
      <w:pPr>
        <w:rPr>
          <w:b/>
          <w:sz w:val="24"/>
          <w:szCs w:val="24"/>
        </w:rPr>
      </w:pPr>
      <w:r w:rsidRPr="001516B6">
        <w:rPr>
          <w:b/>
          <w:sz w:val="24"/>
          <w:szCs w:val="24"/>
        </w:rPr>
        <w:t>Deliverables/results/outcomes</w:t>
      </w:r>
    </w:p>
    <w:p w14:paraId="0993B852" w14:textId="77777777" w:rsidR="00F6510E" w:rsidRPr="001516B6" w:rsidRDefault="00F6510E" w:rsidP="00F6510E">
      <w:pPr>
        <w:rPr>
          <w:b/>
        </w:rPr>
      </w:pPr>
    </w:p>
    <w:tbl>
      <w:tblPr>
        <w:tblStyle w:val="TableGrid"/>
        <w:tblW w:w="0" w:type="auto"/>
        <w:tblInd w:w="108" w:type="dxa"/>
        <w:tblLayout w:type="fixed"/>
        <w:tblLook w:val="04A0" w:firstRow="1" w:lastRow="0" w:firstColumn="1" w:lastColumn="0" w:noHBand="0" w:noVBand="1"/>
      </w:tblPr>
      <w:tblGrid>
        <w:gridCol w:w="2127"/>
        <w:gridCol w:w="1984"/>
        <w:gridCol w:w="520"/>
        <w:gridCol w:w="2244"/>
        <w:gridCol w:w="260"/>
        <w:gridCol w:w="2504"/>
      </w:tblGrid>
      <w:tr w:rsidR="00A859B1" w:rsidRPr="001516B6" w14:paraId="4A62516D" w14:textId="77777777" w:rsidTr="00D47891">
        <w:tc>
          <w:tcPr>
            <w:tcW w:w="2127" w:type="dxa"/>
            <w:vMerge w:val="restart"/>
            <w:vAlign w:val="center"/>
          </w:tcPr>
          <w:p w14:paraId="0312D951" w14:textId="77777777" w:rsidR="00A859B1" w:rsidRPr="001516B6" w:rsidRDefault="00A859B1" w:rsidP="005C0C66">
            <w:pPr>
              <w:rPr>
                <w:b/>
                <w:lang w:val="en-GB"/>
              </w:rPr>
            </w:pPr>
            <w:r w:rsidRPr="001516B6">
              <w:rPr>
                <w:b/>
                <w:lang w:val="en-GB"/>
              </w:rPr>
              <w:t>Expected Deliverable/Results/</w:t>
            </w:r>
          </w:p>
          <w:p w14:paraId="05279C65" w14:textId="77777777" w:rsidR="00A859B1" w:rsidRPr="001516B6" w:rsidRDefault="00A859B1" w:rsidP="005C0C66">
            <w:pPr>
              <w:rPr>
                <w:lang w:val="en-GB"/>
              </w:rPr>
            </w:pPr>
            <w:r w:rsidRPr="001516B6">
              <w:rPr>
                <w:b/>
                <w:lang w:val="en-GB"/>
              </w:rPr>
              <w:t>Outcomes</w:t>
            </w:r>
          </w:p>
        </w:tc>
        <w:tc>
          <w:tcPr>
            <w:tcW w:w="1984" w:type="dxa"/>
            <w:vAlign w:val="center"/>
          </w:tcPr>
          <w:p w14:paraId="5BA7895C" w14:textId="77777777" w:rsidR="00A859B1" w:rsidRPr="001516B6" w:rsidRDefault="00A859B1" w:rsidP="00F6510E">
            <w:pPr>
              <w:rPr>
                <w:lang w:val="en-GB"/>
              </w:rPr>
            </w:pPr>
            <w:r w:rsidRPr="001516B6">
              <w:rPr>
                <w:lang w:val="en-GB"/>
              </w:rPr>
              <w:t>Work Package and Outcome ref.nr</w:t>
            </w:r>
          </w:p>
        </w:tc>
        <w:tc>
          <w:tcPr>
            <w:tcW w:w="5528" w:type="dxa"/>
            <w:gridSpan w:val="4"/>
            <w:vAlign w:val="center"/>
          </w:tcPr>
          <w:p w14:paraId="454D87DF" w14:textId="77777777" w:rsidR="00A859B1" w:rsidRPr="001516B6" w:rsidRDefault="00A859B1" w:rsidP="00016FC3">
            <w:pPr>
              <w:jc w:val="center"/>
              <w:rPr>
                <w:lang w:val="en-GB"/>
              </w:rPr>
            </w:pPr>
            <w:r w:rsidRPr="001516B6">
              <w:rPr>
                <w:lang w:val="en-GB"/>
              </w:rPr>
              <w:t>2.1.</w:t>
            </w:r>
          </w:p>
        </w:tc>
      </w:tr>
      <w:tr w:rsidR="00A859B1" w:rsidRPr="001516B6" w14:paraId="4C29E06C" w14:textId="77777777" w:rsidTr="00D47891">
        <w:tc>
          <w:tcPr>
            <w:tcW w:w="2127" w:type="dxa"/>
            <w:vMerge/>
            <w:vAlign w:val="center"/>
          </w:tcPr>
          <w:p w14:paraId="38DA8D27" w14:textId="77777777" w:rsidR="00A859B1" w:rsidRPr="001516B6" w:rsidRDefault="00A859B1" w:rsidP="005C0C66">
            <w:pPr>
              <w:rPr>
                <w:lang w:val="en-GB"/>
              </w:rPr>
            </w:pPr>
          </w:p>
        </w:tc>
        <w:tc>
          <w:tcPr>
            <w:tcW w:w="1984" w:type="dxa"/>
            <w:vAlign w:val="center"/>
          </w:tcPr>
          <w:p w14:paraId="3365E0BE" w14:textId="77777777" w:rsidR="00A859B1" w:rsidRPr="001516B6" w:rsidRDefault="00A859B1" w:rsidP="00F6510E">
            <w:pPr>
              <w:rPr>
                <w:lang w:val="en-GB"/>
              </w:rPr>
            </w:pPr>
            <w:r w:rsidRPr="001516B6">
              <w:rPr>
                <w:lang w:val="en-GB"/>
              </w:rPr>
              <w:t>Title</w:t>
            </w:r>
          </w:p>
        </w:tc>
        <w:tc>
          <w:tcPr>
            <w:tcW w:w="5528" w:type="dxa"/>
            <w:gridSpan w:val="4"/>
            <w:vAlign w:val="center"/>
          </w:tcPr>
          <w:p w14:paraId="666BAF1D" w14:textId="7AA15D09" w:rsidR="00A859B1" w:rsidRPr="001516B6" w:rsidRDefault="003A2079" w:rsidP="00F6510E">
            <w:pPr>
              <w:rPr>
                <w:szCs w:val="22"/>
                <w:lang w:val="en-GB"/>
              </w:rPr>
            </w:pPr>
            <w:r>
              <w:rPr>
                <w:szCs w:val="22"/>
                <w:lang w:val="en-GB"/>
              </w:rPr>
              <w:t xml:space="preserve">Developing material </w:t>
            </w:r>
          </w:p>
        </w:tc>
      </w:tr>
      <w:tr w:rsidR="00E86CFF" w:rsidRPr="001516B6" w14:paraId="15F18CA3" w14:textId="77777777" w:rsidTr="00D47891">
        <w:trPr>
          <w:trHeight w:val="472"/>
        </w:trPr>
        <w:tc>
          <w:tcPr>
            <w:tcW w:w="2127" w:type="dxa"/>
            <w:vMerge/>
            <w:vAlign w:val="center"/>
          </w:tcPr>
          <w:p w14:paraId="7D9376DB" w14:textId="77777777" w:rsidR="00E86CFF" w:rsidRPr="001516B6" w:rsidRDefault="00E86CFF" w:rsidP="005C0C66">
            <w:pPr>
              <w:rPr>
                <w:lang w:val="en-GB"/>
              </w:rPr>
            </w:pPr>
          </w:p>
        </w:tc>
        <w:tc>
          <w:tcPr>
            <w:tcW w:w="1984" w:type="dxa"/>
            <w:vAlign w:val="center"/>
          </w:tcPr>
          <w:p w14:paraId="1D43B7C8" w14:textId="77777777" w:rsidR="00E86CFF" w:rsidRPr="001516B6" w:rsidRDefault="00E86CFF" w:rsidP="00F6510E">
            <w:pPr>
              <w:rPr>
                <w:lang w:val="en-GB"/>
              </w:rPr>
            </w:pPr>
            <w:r w:rsidRPr="001516B6">
              <w:rPr>
                <w:lang w:val="en-GB"/>
              </w:rPr>
              <w:t>Type</w:t>
            </w:r>
          </w:p>
        </w:tc>
        <w:tc>
          <w:tcPr>
            <w:tcW w:w="2764" w:type="dxa"/>
            <w:gridSpan w:val="2"/>
            <w:vAlign w:val="center"/>
          </w:tcPr>
          <w:p w14:paraId="49EE2FD3" w14:textId="77777777" w:rsidR="00E86CFF" w:rsidRPr="001516B6" w:rsidRDefault="00573231" w:rsidP="00E86CFF">
            <w:pPr>
              <w:rPr>
                <w:color w:val="000000"/>
                <w:lang w:val="en-GB"/>
              </w:rPr>
            </w:pPr>
            <w:sdt>
              <w:sdtPr>
                <w:rPr>
                  <w:color w:val="000000"/>
                </w:rPr>
                <w:id w:val="-369690668"/>
                <w:lock w:val="sdtLocked"/>
                <w14:checkbox>
                  <w14:checked w14:val="0"/>
                  <w14:checkedState w14:val="2612" w14:font="MS Gothic"/>
                  <w14:uncheckedState w14:val="2610" w14:font="MS Gothic"/>
                </w14:checkbox>
              </w:sdtPr>
              <w:sdtContent>
                <w:r w:rsidR="00E86CFF" w:rsidRPr="001516B6">
                  <w:rPr>
                    <w:rFonts w:ascii="MS Gothic" w:eastAsia="MS Gothic" w:hAnsi="MS Gothic" w:cs="MS Gothic" w:hint="eastAsia"/>
                    <w:color w:val="000000"/>
                    <w:lang w:val="en-GB"/>
                  </w:rPr>
                  <w:t>☐</w:t>
                </w:r>
              </w:sdtContent>
            </w:sdt>
            <w:r w:rsidR="00E86CFF" w:rsidRPr="001516B6">
              <w:rPr>
                <w:color w:val="000000"/>
                <w:lang w:val="en-GB"/>
              </w:rPr>
              <w:t xml:space="preserve"> Teaching material</w:t>
            </w:r>
          </w:p>
          <w:p w14:paraId="51AD8605" w14:textId="77777777" w:rsidR="00E86CFF" w:rsidRPr="001516B6" w:rsidRDefault="00573231" w:rsidP="00E86CFF">
            <w:pPr>
              <w:rPr>
                <w:color w:val="000000"/>
                <w:lang w:val="en-GB"/>
              </w:rPr>
            </w:pPr>
            <w:sdt>
              <w:sdtPr>
                <w:rPr>
                  <w:color w:val="000000"/>
                </w:rPr>
                <w:id w:val="-60791537"/>
                <w:lock w:val="sdtLocked"/>
                <w14:checkbox>
                  <w14:checked w14:val="0"/>
                  <w14:checkedState w14:val="2612" w14:font="MS Gothic"/>
                  <w14:uncheckedState w14:val="2610" w14:font="MS Gothic"/>
                </w14:checkbox>
              </w:sdtPr>
              <w:sdtContent>
                <w:r w:rsidR="00E86CFF" w:rsidRPr="001516B6">
                  <w:rPr>
                    <w:rFonts w:ascii="MS Gothic" w:eastAsia="MS Gothic" w:hAnsi="MS Gothic" w:cs="MS Gothic" w:hint="eastAsia"/>
                    <w:color w:val="000000"/>
                    <w:lang w:val="en-GB"/>
                  </w:rPr>
                  <w:t>☐</w:t>
                </w:r>
              </w:sdtContent>
            </w:sdt>
            <w:r w:rsidR="00E86CFF" w:rsidRPr="001516B6">
              <w:rPr>
                <w:color w:val="000000"/>
                <w:lang w:val="en-GB"/>
              </w:rPr>
              <w:t xml:space="preserve"> Learning material</w:t>
            </w:r>
          </w:p>
          <w:p w14:paraId="08FB5BE4" w14:textId="1FC93ABF" w:rsidR="00E86CFF" w:rsidRPr="001516B6" w:rsidRDefault="00573231" w:rsidP="00E86CFF">
            <w:pPr>
              <w:rPr>
                <w:color w:val="000000"/>
                <w:lang w:val="en-GB"/>
              </w:rPr>
            </w:pPr>
            <w:sdt>
              <w:sdtPr>
                <w:rPr>
                  <w:color w:val="000000"/>
                </w:rPr>
                <w:id w:val="1349143228"/>
                <w:lock w:val="sdtLocked"/>
                <w14:checkbox>
                  <w14:checked w14:val="1"/>
                  <w14:checkedState w14:val="2612" w14:font="MS Gothic"/>
                  <w14:uncheckedState w14:val="2610" w14:font="MS Gothic"/>
                </w14:checkbox>
              </w:sdtPr>
              <w:sdtContent>
                <w:r w:rsidR="00F15BC2">
                  <w:rPr>
                    <w:rFonts w:ascii="MS Gothic" w:eastAsia="MS Gothic" w:hAnsi="MS Gothic" w:hint="eastAsia"/>
                    <w:color w:val="000000"/>
                  </w:rPr>
                  <w:t>☒</w:t>
                </w:r>
              </w:sdtContent>
            </w:sdt>
            <w:r w:rsidR="00E86CFF" w:rsidRPr="001516B6">
              <w:rPr>
                <w:color w:val="000000"/>
                <w:lang w:val="en-GB"/>
              </w:rPr>
              <w:t xml:space="preserve"> </w:t>
            </w:r>
            <w:r w:rsidR="00E86CFF" w:rsidRPr="00DA2648">
              <w:rPr>
                <w:color w:val="000000"/>
                <w:lang w:val="en-GB"/>
              </w:rPr>
              <w:t>Training material</w:t>
            </w:r>
          </w:p>
        </w:tc>
        <w:tc>
          <w:tcPr>
            <w:tcW w:w="2764" w:type="dxa"/>
            <w:gridSpan w:val="2"/>
            <w:vAlign w:val="center"/>
          </w:tcPr>
          <w:p w14:paraId="2E00E6C9" w14:textId="77777777" w:rsidR="00E86CFF" w:rsidRPr="001516B6" w:rsidRDefault="00573231" w:rsidP="00E86CFF">
            <w:pPr>
              <w:rPr>
                <w:color w:val="000000"/>
                <w:lang w:val="en-GB"/>
              </w:rPr>
            </w:pPr>
            <w:sdt>
              <w:sdtPr>
                <w:rPr>
                  <w:color w:val="000000"/>
                </w:rPr>
                <w:id w:val="1597131132"/>
                <w:lock w:val="sdtLocked"/>
                <w14:checkbox>
                  <w14:checked w14:val="0"/>
                  <w14:checkedState w14:val="2612" w14:font="MS Gothic"/>
                  <w14:uncheckedState w14:val="2610" w14:font="MS Gothic"/>
                </w14:checkbox>
              </w:sdtPr>
              <w:sdtContent>
                <w:r w:rsidR="00E86CFF" w:rsidRPr="001516B6">
                  <w:rPr>
                    <w:rFonts w:ascii="MS Gothic" w:eastAsia="MS Gothic" w:hAnsi="MS Gothic" w:cs="MS Gothic" w:hint="eastAsia"/>
                    <w:color w:val="000000"/>
                    <w:lang w:val="en-GB"/>
                  </w:rPr>
                  <w:t>☐</w:t>
                </w:r>
              </w:sdtContent>
            </w:sdt>
            <w:r w:rsidR="00E86CFF" w:rsidRPr="001516B6">
              <w:rPr>
                <w:color w:val="000000"/>
                <w:lang w:val="en-GB"/>
              </w:rPr>
              <w:t xml:space="preserve"> Event</w:t>
            </w:r>
          </w:p>
          <w:p w14:paraId="73A28642" w14:textId="77777777" w:rsidR="00E86CFF" w:rsidRPr="001516B6" w:rsidRDefault="00573231" w:rsidP="00E86CFF">
            <w:pPr>
              <w:rPr>
                <w:color w:val="000000"/>
                <w:lang w:val="en-GB"/>
              </w:rPr>
            </w:pPr>
            <w:sdt>
              <w:sdtPr>
                <w:rPr>
                  <w:color w:val="000000"/>
                </w:rPr>
                <w:id w:val="2038535665"/>
                <w:lock w:val="sdtLocked"/>
                <w14:checkbox>
                  <w14:checked w14:val="0"/>
                  <w14:checkedState w14:val="2612" w14:font="MS Gothic"/>
                  <w14:uncheckedState w14:val="2610" w14:font="MS Gothic"/>
                </w14:checkbox>
              </w:sdtPr>
              <w:sdtContent>
                <w:r w:rsidR="00E86CFF" w:rsidRPr="001516B6">
                  <w:rPr>
                    <w:rFonts w:ascii="MS Gothic" w:eastAsia="MS Gothic" w:hAnsi="MS Gothic" w:cs="MS Gothic" w:hint="eastAsia"/>
                    <w:color w:val="000000"/>
                    <w:lang w:val="en-GB"/>
                  </w:rPr>
                  <w:t>☐</w:t>
                </w:r>
              </w:sdtContent>
            </w:sdt>
            <w:r w:rsidR="00E86CFF" w:rsidRPr="001516B6">
              <w:rPr>
                <w:color w:val="000000"/>
                <w:lang w:val="en-GB"/>
              </w:rPr>
              <w:t xml:space="preserve"> Report </w:t>
            </w:r>
          </w:p>
          <w:p w14:paraId="3D0578A1" w14:textId="77777777" w:rsidR="00E86CFF" w:rsidRPr="001516B6" w:rsidRDefault="00573231" w:rsidP="00E86CFF">
            <w:pPr>
              <w:rPr>
                <w:color w:val="000000"/>
                <w:lang w:val="en-GB"/>
              </w:rPr>
            </w:pPr>
            <w:sdt>
              <w:sdtPr>
                <w:rPr>
                  <w:color w:val="000000"/>
                </w:rPr>
                <w:id w:val="-1935965193"/>
                <w:lock w:val="sdtLocked"/>
                <w14:checkbox>
                  <w14:checked w14:val="0"/>
                  <w14:checkedState w14:val="2612" w14:font="MS Gothic"/>
                  <w14:uncheckedState w14:val="2610" w14:font="MS Gothic"/>
                </w14:checkbox>
              </w:sdtPr>
              <w:sdtContent>
                <w:r w:rsidR="00E86CFF" w:rsidRPr="001516B6">
                  <w:rPr>
                    <w:rFonts w:ascii="MS Gothic" w:eastAsia="MS Gothic" w:hAnsi="MS Gothic" w:cs="MS Gothic" w:hint="eastAsia"/>
                    <w:color w:val="000000"/>
                    <w:lang w:val="en-GB"/>
                  </w:rPr>
                  <w:t>☐</w:t>
                </w:r>
              </w:sdtContent>
            </w:sdt>
            <w:r w:rsidR="00E86CFF" w:rsidRPr="001516B6">
              <w:rPr>
                <w:color w:val="000000"/>
                <w:lang w:val="en-GB"/>
              </w:rPr>
              <w:t xml:space="preserve"> Service/Product </w:t>
            </w:r>
          </w:p>
        </w:tc>
      </w:tr>
      <w:tr w:rsidR="00055793" w:rsidRPr="001516B6" w14:paraId="192F812E" w14:textId="77777777" w:rsidTr="00D47891">
        <w:tc>
          <w:tcPr>
            <w:tcW w:w="2127" w:type="dxa"/>
            <w:vMerge/>
            <w:vAlign w:val="center"/>
          </w:tcPr>
          <w:p w14:paraId="6EACFC04" w14:textId="77777777" w:rsidR="00055793" w:rsidRPr="001516B6" w:rsidRDefault="00055793" w:rsidP="005C0C66">
            <w:pPr>
              <w:rPr>
                <w:lang w:val="en-GB"/>
              </w:rPr>
            </w:pPr>
          </w:p>
        </w:tc>
        <w:tc>
          <w:tcPr>
            <w:tcW w:w="1984" w:type="dxa"/>
            <w:vAlign w:val="center"/>
          </w:tcPr>
          <w:p w14:paraId="7D4D0522" w14:textId="77777777" w:rsidR="00055793" w:rsidRPr="001516B6" w:rsidRDefault="00055793" w:rsidP="00F6510E">
            <w:pPr>
              <w:rPr>
                <w:lang w:val="en-GB"/>
              </w:rPr>
            </w:pPr>
            <w:r w:rsidRPr="001516B6">
              <w:rPr>
                <w:lang w:val="en-GB"/>
              </w:rPr>
              <w:t xml:space="preserve">Description </w:t>
            </w:r>
          </w:p>
        </w:tc>
        <w:tc>
          <w:tcPr>
            <w:tcW w:w="5528" w:type="dxa"/>
            <w:gridSpan w:val="4"/>
            <w:vAlign w:val="center"/>
          </w:tcPr>
          <w:p w14:paraId="0ECAE7E9" w14:textId="5D119A44" w:rsidR="00055793" w:rsidRPr="001516B6" w:rsidRDefault="003A2079" w:rsidP="00885D68">
            <w:pPr>
              <w:rPr>
                <w:szCs w:val="22"/>
                <w:lang w:val="en-GB"/>
              </w:rPr>
            </w:pPr>
            <w:r>
              <w:rPr>
                <w:szCs w:val="22"/>
                <w:lang w:val="en-GB"/>
              </w:rPr>
              <w:t xml:space="preserve">This activity is needed to develop </w:t>
            </w:r>
            <w:r w:rsidR="00BA679C">
              <w:rPr>
                <w:szCs w:val="22"/>
                <w:lang w:val="en-GB"/>
              </w:rPr>
              <w:t xml:space="preserve">training </w:t>
            </w:r>
            <w:r>
              <w:rPr>
                <w:szCs w:val="22"/>
                <w:lang w:val="en-GB"/>
              </w:rPr>
              <w:t>material for FOE faculty</w:t>
            </w:r>
            <w:r w:rsidR="00BA679C">
              <w:rPr>
                <w:szCs w:val="22"/>
                <w:lang w:val="en-GB"/>
              </w:rPr>
              <w:t xml:space="preserve"> to use with school teachers. </w:t>
            </w:r>
            <w:r w:rsidR="00B807DC">
              <w:rPr>
                <w:szCs w:val="22"/>
                <w:lang w:val="en-GB"/>
              </w:rPr>
              <w:t>The material</w:t>
            </w:r>
            <w:r w:rsidR="009F1C57">
              <w:rPr>
                <w:szCs w:val="22"/>
                <w:lang w:val="en-GB"/>
              </w:rPr>
              <w:t>s</w:t>
            </w:r>
            <w:r w:rsidR="00B807DC">
              <w:rPr>
                <w:szCs w:val="22"/>
                <w:lang w:val="en-GB"/>
              </w:rPr>
              <w:t xml:space="preserve"> </w:t>
            </w:r>
            <w:r w:rsidR="009F1C57">
              <w:rPr>
                <w:szCs w:val="22"/>
                <w:lang w:val="en-GB"/>
              </w:rPr>
              <w:t>include</w:t>
            </w:r>
            <w:r w:rsidR="00B807DC">
              <w:rPr>
                <w:szCs w:val="22"/>
                <w:lang w:val="en-GB"/>
              </w:rPr>
              <w:t xml:space="preserve"> areas of focus on </w:t>
            </w:r>
            <w:r w:rsidR="00F15BC2">
              <w:rPr>
                <w:szCs w:val="22"/>
                <w:lang w:val="en-GB"/>
              </w:rPr>
              <w:t xml:space="preserve">Pedagogies of teaching and learning, </w:t>
            </w:r>
            <w:r w:rsidR="00B807DC">
              <w:rPr>
                <w:szCs w:val="22"/>
                <w:lang w:val="en-GB"/>
              </w:rPr>
              <w:lastRenderedPageBreak/>
              <w:t>Science Technology Engineering and Maths STEM subjects</w:t>
            </w:r>
            <w:r w:rsidR="00F15BC2">
              <w:rPr>
                <w:szCs w:val="22"/>
                <w:lang w:val="en-GB"/>
              </w:rPr>
              <w:t>, Special</w:t>
            </w:r>
            <w:r w:rsidR="00B807DC">
              <w:rPr>
                <w:szCs w:val="22"/>
                <w:lang w:val="en-GB"/>
              </w:rPr>
              <w:t xml:space="preserve"> Educational Needs SEN,</w:t>
            </w:r>
            <w:r w:rsidR="00F15BC2">
              <w:rPr>
                <w:szCs w:val="22"/>
                <w:lang w:val="en-GB"/>
              </w:rPr>
              <w:t xml:space="preserve"> </w:t>
            </w:r>
            <w:r w:rsidR="00B807DC">
              <w:rPr>
                <w:szCs w:val="22"/>
                <w:lang w:val="en-GB"/>
              </w:rPr>
              <w:t xml:space="preserve">Global </w:t>
            </w:r>
            <w:r w:rsidR="00F15BC2">
              <w:rPr>
                <w:szCs w:val="22"/>
                <w:lang w:val="en-GB"/>
              </w:rPr>
              <w:t>citizenship</w:t>
            </w:r>
            <w:r w:rsidR="00B807DC">
              <w:rPr>
                <w:szCs w:val="22"/>
                <w:lang w:val="en-GB"/>
              </w:rPr>
              <w:t xml:space="preserve"> and Sustainable development. </w:t>
            </w:r>
            <w:r w:rsidR="009F1C57">
              <w:rPr>
                <w:szCs w:val="22"/>
                <w:lang w:val="en-GB"/>
              </w:rPr>
              <w:t>Material will be developed using both formats of soft and hard copy</w:t>
            </w:r>
            <w:r w:rsidR="00885D68">
              <w:rPr>
                <w:szCs w:val="22"/>
                <w:lang w:val="en-GB"/>
              </w:rPr>
              <w:t xml:space="preserve"> online and face to face training material</w:t>
            </w:r>
            <w:r w:rsidR="009F1C57">
              <w:rPr>
                <w:szCs w:val="22"/>
                <w:lang w:val="en-GB"/>
              </w:rPr>
              <w:t xml:space="preserve">.  </w:t>
            </w:r>
            <w:r w:rsidR="00F15BC2" w:rsidRPr="00F15BC2">
              <w:rPr>
                <w:szCs w:val="22"/>
                <w:lang w:val="en-GB"/>
              </w:rPr>
              <w:t xml:space="preserve">This activity will initiate and kick start the development of </w:t>
            </w:r>
            <w:r w:rsidR="00E055D6" w:rsidRPr="00F15BC2">
              <w:rPr>
                <w:szCs w:val="22"/>
                <w:lang w:val="en-GB"/>
              </w:rPr>
              <w:t>Portfolios</w:t>
            </w:r>
            <w:r w:rsidR="00E055D6">
              <w:rPr>
                <w:szCs w:val="22"/>
                <w:lang w:val="en-GB"/>
              </w:rPr>
              <w:t xml:space="preserve">. </w:t>
            </w:r>
            <w:r w:rsidR="007F5733">
              <w:rPr>
                <w:szCs w:val="22"/>
                <w:lang w:val="en-GB"/>
              </w:rPr>
              <w:t>EU partners will travel to Egypt to help in developing the training material.</w:t>
            </w:r>
            <w:r w:rsidR="000474BE">
              <w:rPr>
                <w:szCs w:val="22"/>
                <w:lang w:val="en-GB"/>
              </w:rPr>
              <w:t xml:space="preserve"> </w:t>
            </w:r>
          </w:p>
        </w:tc>
      </w:tr>
      <w:tr w:rsidR="00055793" w:rsidRPr="001516B6" w14:paraId="2D158D0B" w14:textId="77777777" w:rsidTr="00D47891">
        <w:trPr>
          <w:trHeight w:val="47"/>
        </w:trPr>
        <w:tc>
          <w:tcPr>
            <w:tcW w:w="2127" w:type="dxa"/>
            <w:vMerge/>
            <w:vAlign w:val="center"/>
          </w:tcPr>
          <w:p w14:paraId="4E7B89A4" w14:textId="77777777" w:rsidR="00055793" w:rsidRPr="001516B6" w:rsidRDefault="00055793" w:rsidP="005C0C66">
            <w:pPr>
              <w:rPr>
                <w:lang w:val="en-GB"/>
              </w:rPr>
            </w:pPr>
          </w:p>
        </w:tc>
        <w:tc>
          <w:tcPr>
            <w:tcW w:w="1984" w:type="dxa"/>
            <w:vAlign w:val="center"/>
          </w:tcPr>
          <w:p w14:paraId="745C40CD" w14:textId="77777777" w:rsidR="00055793" w:rsidRPr="001516B6" w:rsidRDefault="00055793" w:rsidP="00F6510E">
            <w:pPr>
              <w:rPr>
                <w:lang w:val="en-GB"/>
              </w:rPr>
            </w:pPr>
            <w:r w:rsidRPr="001516B6">
              <w:rPr>
                <w:lang w:val="en-GB"/>
              </w:rPr>
              <w:t>Due date</w:t>
            </w:r>
          </w:p>
        </w:tc>
        <w:tc>
          <w:tcPr>
            <w:tcW w:w="5528" w:type="dxa"/>
            <w:gridSpan w:val="4"/>
            <w:vAlign w:val="center"/>
          </w:tcPr>
          <w:p w14:paraId="122EEBB7" w14:textId="5DA96C0B" w:rsidR="00055793" w:rsidRPr="001516B6" w:rsidRDefault="009B3C9F" w:rsidP="005C0C66">
            <w:pPr>
              <w:rPr>
                <w:szCs w:val="22"/>
                <w:lang w:val="en-GB"/>
              </w:rPr>
            </w:pPr>
            <w:r>
              <w:rPr>
                <w:szCs w:val="22"/>
                <w:lang w:val="en-GB"/>
              </w:rPr>
              <w:t>November 2017</w:t>
            </w:r>
          </w:p>
        </w:tc>
      </w:tr>
      <w:tr w:rsidR="00055793" w:rsidRPr="001516B6" w14:paraId="4433B117" w14:textId="77777777" w:rsidTr="00D47891">
        <w:trPr>
          <w:trHeight w:val="404"/>
        </w:trPr>
        <w:tc>
          <w:tcPr>
            <w:tcW w:w="2127" w:type="dxa"/>
            <w:vAlign w:val="center"/>
          </w:tcPr>
          <w:p w14:paraId="2ED0B65D" w14:textId="77777777" w:rsidR="00055793" w:rsidRPr="001516B6" w:rsidRDefault="00055793" w:rsidP="005C0C66">
            <w:pPr>
              <w:rPr>
                <w:lang w:val="en-GB"/>
              </w:rPr>
            </w:pPr>
          </w:p>
        </w:tc>
        <w:tc>
          <w:tcPr>
            <w:tcW w:w="1984" w:type="dxa"/>
            <w:vAlign w:val="center"/>
          </w:tcPr>
          <w:p w14:paraId="17F0DFAF" w14:textId="77777777" w:rsidR="00055793" w:rsidRPr="001516B6" w:rsidRDefault="00055793" w:rsidP="00F6510E">
            <w:pPr>
              <w:rPr>
                <w:lang w:val="en-GB"/>
              </w:rPr>
            </w:pPr>
            <w:r w:rsidRPr="001516B6">
              <w:rPr>
                <w:lang w:val="en-GB"/>
              </w:rPr>
              <w:t>Languages</w:t>
            </w:r>
          </w:p>
        </w:tc>
        <w:tc>
          <w:tcPr>
            <w:tcW w:w="5528" w:type="dxa"/>
            <w:gridSpan w:val="4"/>
            <w:vAlign w:val="center"/>
          </w:tcPr>
          <w:p w14:paraId="0EC20482" w14:textId="17CCF6C8" w:rsidR="00055793" w:rsidRPr="001516B6" w:rsidRDefault="002C5B71" w:rsidP="005C0C66">
            <w:pPr>
              <w:rPr>
                <w:lang w:val="en-GB"/>
              </w:rPr>
            </w:pPr>
            <w:r>
              <w:rPr>
                <w:lang w:val="en-GB"/>
              </w:rPr>
              <w:t>En</w:t>
            </w:r>
            <w:r w:rsidR="006247A0">
              <w:rPr>
                <w:lang w:val="en-GB"/>
              </w:rPr>
              <w:t>glish,</w:t>
            </w:r>
            <w:r>
              <w:rPr>
                <w:lang w:val="en-GB"/>
              </w:rPr>
              <w:t xml:space="preserve"> </w:t>
            </w:r>
            <w:r w:rsidR="00BA679C">
              <w:rPr>
                <w:lang w:val="en-GB"/>
              </w:rPr>
              <w:t>Ar</w:t>
            </w:r>
            <w:r w:rsidR="006247A0">
              <w:rPr>
                <w:lang w:val="en-GB"/>
              </w:rPr>
              <w:t>abic</w:t>
            </w:r>
          </w:p>
        </w:tc>
      </w:tr>
      <w:tr w:rsidR="00055793" w:rsidRPr="001516B6" w14:paraId="218501D9" w14:textId="77777777" w:rsidTr="00D47891">
        <w:trPr>
          <w:trHeight w:val="482"/>
        </w:trPr>
        <w:tc>
          <w:tcPr>
            <w:tcW w:w="2127" w:type="dxa"/>
            <w:vMerge w:val="restart"/>
            <w:vAlign w:val="center"/>
          </w:tcPr>
          <w:p w14:paraId="0E1D8C3C" w14:textId="77777777" w:rsidR="00055793" w:rsidRPr="001516B6" w:rsidRDefault="00055793" w:rsidP="005C0C66">
            <w:pPr>
              <w:tabs>
                <w:tab w:val="num" w:pos="2619"/>
              </w:tabs>
              <w:ind w:left="708" w:hanging="708"/>
              <w:rPr>
                <w:b/>
                <w:lang w:val="en-GB"/>
              </w:rPr>
            </w:pPr>
            <w:r w:rsidRPr="001516B6">
              <w:rPr>
                <w:b/>
                <w:lang w:val="en-GB"/>
              </w:rPr>
              <w:t>Target groups</w:t>
            </w:r>
          </w:p>
        </w:tc>
        <w:tc>
          <w:tcPr>
            <w:tcW w:w="7512" w:type="dxa"/>
            <w:gridSpan w:val="5"/>
            <w:vAlign w:val="center"/>
          </w:tcPr>
          <w:p w14:paraId="1E999B36" w14:textId="748152F6" w:rsidR="00055793" w:rsidRPr="001516B6" w:rsidRDefault="00573231" w:rsidP="00F6510E">
            <w:pPr>
              <w:rPr>
                <w:lang w:val="en-GB"/>
              </w:rPr>
            </w:pPr>
            <w:sdt>
              <w:sdtPr>
                <w:rPr>
                  <w:color w:val="000000"/>
                </w:rPr>
                <w:id w:val="-1977744194"/>
                <w:lock w:val="sdtLocked"/>
                <w14:checkbox>
                  <w14:checked w14:val="1"/>
                  <w14:checkedState w14:val="2612" w14:font="MS Gothic"/>
                  <w14:uncheckedState w14:val="2610" w14:font="MS Gothic"/>
                </w14:checkbox>
              </w:sdtPr>
              <w:sdtContent>
                <w:r w:rsidR="002C5B71">
                  <w:rPr>
                    <w:rFonts w:ascii="MS Gothic" w:eastAsia="MS Gothic" w:hAnsi="MS Gothic" w:hint="eastAsia"/>
                    <w:color w:val="000000"/>
                  </w:rPr>
                  <w:t>☒</w:t>
                </w:r>
              </w:sdtContent>
            </w:sdt>
            <w:r w:rsidR="000513B9" w:rsidRPr="001516B6">
              <w:rPr>
                <w:color w:val="000000"/>
                <w:lang w:val="en-GB"/>
              </w:rPr>
              <w:t xml:space="preserve"> </w:t>
            </w:r>
            <w:r w:rsidR="00055793" w:rsidRPr="00DA2648">
              <w:rPr>
                <w:lang w:val="en-GB"/>
              </w:rPr>
              <w:t>Teaching staff</w:t>
            </w:r>
            <w:r w:rsidR="00055793" w:rsidRPr="001516B6">
              <w:rPr>
                <w:lang w:val="en-GB"/>
              </w:rPr>
              <w:t xml:space="preserve">   </w:t>
            </w:r>
          </w:p>
          <w:p w14:paraId="05E4300D" w14:textId="77777777" w:rsidR="00055793" w:rsidRPr="001516B6" w:rsidRDefault="00573231" w:rsidP="00F6510E">
            <w:pPr>
              <w:rPr>
                <w:lang w:val="en-GB"/>
              </w:rPr>
            </w:pPr>
            <w:sdt>
              <w:sdtPr>
                <w:rPr>
                  <w:color w:val="000000"/>
                </w:rPr>
                <w:id w:val="187109905"/>
                <w:lock w:val="sdtLocked"/>
                <w14:checkbox>
                  <w14:checked w14:val="0"/>
                  <w14:checkedState w14:val="2612" w14:font="MS Gothic"/>
                  <w14:uncheckedState w14:val="2610" w14:font="MS Gothic"/>
                </w14:checkbox>
              </w:sdtPr>
              <w:sdtContent>
                <w:r w:rsidR="000513B9" w:rsidRPr="001516B6">
                  <w:rPr>
                    <w:rFonts w:ascii="MS Gothic" w:eastAsia="MS Gothic" w:hAnsi="MS Gothic" w:cs="MS Gothic" w:hint="eastAsia"/>
                    <w:color w:val="000000"/>
                    <w:lang w:val="en-GB"/>
                  </w:rPr>
                  <w:t>☐</w:t>
                </w:r>
              </w:sdtContent>
            </w:sdt>
            <w:r w:rsidR="000513B9" w:rsidRPr="001516B6">
              <w:rPr>
                <w:color w:val="000000"/>
                <w:lang w:val="en-GB"/>
              </w:rPr>
              <w:t xml:space="preserve"> </w:t>
            </w:r>
            <w:r w:rsidR="00055793" w:rsidRPr="001516B6">
              <w:rPr>
                <w:lang w:val="en-GB"/>
              </w:rPr>
              <w:t xml:space="preserve">Students   </w:t>
            </w:r>
          </w:p>
          <w:p w14:paraId="1E141680" w14:textId="77777777" w:rsidR="00055793" w:rsidRPr="001516B6" w:rsidRDefault="00573231" w:rsidP="00F6510E">
            <w:pPr>
              <w:rPr>
                <w:lang w:val="en-GB"/>
              </w:rPr>
            </w:pPr>
            <w:sdt>
              <w:sdtPr>
                <w:rPr>
                  <w:color w:val="000000"/>
                </w:rPr>
                <w:id w:val="-1380932193"/>
                <w:lock w:val="sdtLocked"/>
                <w14:checkbox>
                  <w14:checked w14:val="0"/>
                  <w14:checkedState w14:val="2612" w14:font="MS Gothic"/>
                  <w14:uncheckedState w14:val="2610" w14:font="MS Gothic"/>
                </w14:checkbox>
              </w:sdtPr>
              <w:sdtContent>
                <w:r w:rsidR="000513B9" w:rsidRPr="001516B6">
                  <w:rPr>
                    <w:rFonts w:ascii="MS Gothic" w:eastAsia="MS Gothic" w:hAnsi="MS Gothic" w:cs="MS Gothic" w:hint="eastAsia"/>
                    <w:color w:val="000000"/>
                    <w:lang w:val="en-GB"/>
                  </w:rPr>
                  <w:t>☐</w:t>
                </w:r>
              </w:sdtContent>
            </w:sdt>
            <w:r w:rsidR="000513B9" w:rsidRPr="001516B6">
              <w:rPr>
                <w:color w:val="000000"/>
                <w:lang w:val="en-GB"/>
              </w:rPr>
              <w:t xml:space="preserve"> </w:t>
            </w:r>
            <w:r w:rsidR="00055793" w:rsidRPr="001516B6">
              <w:rPr>
                <w:lang w:val="en-GB"/>
              </w:rPr>
              <w:t xml:space="preserve">Trainees   </w:t>
            </w:r>
          </w:p>
          <w:p w14:paraId="03AFF3B0" w14:textId="77777777" w:rsidR="00055793" w:rsidRPr="001516B6" w:rsidRDefault="00573231" w:rsidP="00F6510E">
            <w:pPr>
              <w:rPr>
                <w:lang w:val="en-GB"/>
              </w:rPr>
            </w:pPr>
            <w:sdt>
              <w:sdtPr>
                <w:rPr>
                  <w:color w:val="000000"/>
                </w:rPr>
                <w:id w:val="1137071655"/>
                <w:lock w:val="sdtLocked"/>
                <w14:checkbox>
                  <w14:checked w14:val="0"/>
                  <w14:checkedState w14:val="2612" w14:font="MS Gothic"/>
                  <w14:uncheckedState w14:val="2610" w14:font="MS Gothic"/>
                </w14:checkbox>
              </w:sdtPr>
              <w:sdtContent>
                <w:r w:rsidR="000513B9" w:rsidRPr="001516B6">
                  <w:rPr>
                    <w:rFonts w:ascii="MS Gothic" w:eastAsia="MS Gothic" w:hAnsi="MS Gothic" w:cs="MS Gothic" w:hint="eastAsia"/>
                    <w:color w:val="000000"/>
                    <w:lang w:val="en-GB"/>
                  </w:rPr>
                  <w:t>☐</w:t>
                </w:r>
              </w:sdtContent>
            </w:sdt>
            <w:r w:rsidR="000513B9" w:rsidRPr="001516B6">
              <w:rPr>
                <w:color w:val="000000"/>
                <w:lang w:val="en-GB"/>
              </w:rPr>
              <w:t xml:space="preserve"> </w:t>
            </w:r>
            <w:r w:rsidR="00055793" w:rsidRPr="001516B6">
              <w:rPr>
                <w:lang w:val="en-GB"/>
              </w:rPr>
              <w:t>Administrative staff</w:t>
            </w:r>
          </w:p>
          <w:p w14:paraId="1024497C" w14:textId="77777777" w:rsidR="00055793" w:rsidRPr="001516B6" w:rsidRDefault="00573231" w:rsidP="00F6510E">
            <w:pPr>
              <w:rPr>
                <w:lang w:val="en-GB"/>
              </w:rPr>
            </w:pPr>
            <w:sdt>
              <w:sdtPr>
                <w:rPr>
                  <w:color w:val="000000"/>
                </w:rPr>
                <w:id w:val="1506246902"/>
                <w:lock w:val="sdtLocked"/>
                <w14:checkbox>
                  <w14:checked w14:val="0"/>
                  <w14:checkedState w14:val="2612" w14:font="MS Gothic"/>
                  <w14:uncheckedState w14:val="2610" w14:font="MS Gothic"/>
                </w14:checkbox>
              </w:sdtPr>
              <w:sdtContent>
                <w:r w:rsidR="000513B9" w:rsidRPr="001516B6">
                  <w:rPr>
                    <w:rFonts w:ascii="MS Gothic" w:eastAsia="MS Gothic" w:hAnsi="MS Gothic" w:cs="MS Gothic" w:hint="eastAsia"/>
                    <w:color w:val="000000"/>
                    <w:lang w:val="en-GB"/>
                  </w:rPr>
                  <w:t>☐</w:t>
                </w:r>
              </w:sdtContent>
            </w:sdt>
            <w:r w:rsidR="000513B9" w:rsidRPr="001516B6">
              <w:rPr>
                <w:color w:val="000000"/>
                <w:lang w:val="en-GB"/>
              </w:rPr>
              <w:t xml:space="preserve"> </w:t>
            </w:r>
            <w:r w:rsidR="00055793" w:rsidRPr="001516B6">
              <w:rPr>
                <w:lang w:val="en-GB"/>
              </w:rPr>
              <w:t xml:space="preserve">Technical staff  </w:t>
            </w:r>
          </w:p>
          <w:p w14:paraId="5B23C368" w14:textId="77777777" w:rsidR="00055793" w:rsidRPr="001516B6" w:rsidRDefault="00573231" w:rsidP="00F6510E">
            <w:pPr>
              <w:rPr>
                <w:lang w:val="en-GB"/>
              </w:rPr>
            </w:pPr>
            <w:sdt>
              <w:sdtPr>
                <w:rPr>
                  <w:color w:val="000000"/>
                </w:rPr>
                <w:id w:val="589351412"/>
                <w:lock w:val="sdtLocked"/>
                <w14:checkbox>
                  <w14:checked w14:val="0"/>
                  <w14:checkedState w14:val="2612" w14:font="MS Gothic"/>
                  <w14:uncheckedState w14:val="2610" w14:font="MS Gothic"/>
                </w14:checkbox>
              </w:sdtPr>
              <w:sdtContent>
                <w:r w:rsidR="000513B9" w:rsidRPr="001516B6">
                  <w:rPr>
                    <w:rFonts w:ascii="MS Gothic" w:eastAsia="MS Gothic" w:hAnsi="MS Gothic" w:cs="MS Gothic" w:hint="eastAsia"/>
                    <w:color w:val="000000"/>
                    <w:lang w:val="en-GB"/>
                  </w:rPr>
                  <w:t>☐</w:t>
                </w:r>
              </w:sdtContent>
            </w:sdt>
            <w:r w:rsidR="000513B9" w:rsidRPr="001516B6">
              <w:rPr>
                <w:color w:val="000000"/>
                <w:lang w:val="en-GB"/>
              </w:rPr>
              <w:t xml:space="preserve"> </w:t>
            </w:r>
            <w:r w:rsidR="00055793" w:rsidRPr="001516B6">
              <w:rPr>
                <w:lang w:val="en-GB"/>
              </w:rPr>
              <w:t xml:space="preserve">Librarians  </w:t>
            </w:r>
          </w:p>
          <w:p w14:paraId="060C50D0" w14:textId="77777777" w:rsidR="00055793" w:rsidRPr="001516B6" w:rsidRDefault="00573231" w:rsidP="00F6510E">
            <w:pPr>
              <w:rPr>
                <w:lang w:val="en-GB"/>
              </w:rPr>
            </w:pPr>
            <w:sdt>
              <w:sdtPr>
                <w:rPr>
                  <w:color w:val="000000"/>
                </w:rPr>
                <w:id w:val="1197732533"/>
                <w:lock w:val="sdtLocked"/>
                <w14:checkbox>
                  <w14:checked w14:val="0"/>
                  <w14:checkedState w14:val="2612" w14:font="MS Gothic"/>
                  <w14:uncheckedState w14:val="2610" w14:font="MS Gothic"/>
                </w14:checkbox>
              </w:sdtPr>
              <w:sdtContent>
                <w:r w:rsidR="000513B9" w:rsidRPr="001516B6">
                  <w:rPr>
                    <w:rFonts w:ascii="MS Gothic" w:eastAsia="MS Gothic" w:hAnsi="MS Gothic" w:cs="MS Gothic" w:hint="eastAsia"/>
                    <w:color w:val="000000"/>
                    <w:lang w:val="en-GB"/>
                  </w:rPr>
                  <w:t>☐</w:t>
                </w:r>
              </w:sdtContent>
            </w:sdt>
            <w:r w:rsidR="000513B9" w:rsidRPr="001516B6">
              <w:rPr>
                <w:color w:val="000000"/>
                <w:lang w:val="en-GB"/>
              </w:rPr>
              <w:t xml:space="preserve"> </w:t>
            </w:r>
            <w:r w:rsidR="00055793" w:rsidRPr="001516B6">
              <w:rPr>
                <w:lang w:val="en-GB"/>
              </w:rPr>
              <w:t>Other</w:t>
            </w:r>
          </w:p>
        </w:tc>
      </w:tr>
      <w:tr w:rsidR="00055793" w:rsidRPr="001516B6" w14:paraId="4FFBA58E" w14:textId="77777777" w:rsidTr="00D47891">
        <w:trPr>
          <w:trHeight w:val="482"/>
        </w:trPr>
        <w:tc>
          <w:tcPr>
            <w:tcW w:w="2127" w:type="dxa"/>
            <w:vMerge/>
            <w:vAlign w:val="center"/>
          </w:tcPr>
          <w:p w14:paraId="06A4A3D9" w14:textId="77777777" w:rsidR="00055793" w:rsidRPr="001516B6" w:rsidRDefault="00055793" w:rsidP="005C0C66">
            <w:pPr>
              <w:rPr>
                <w:lang w:val="en-GB"/>
              </w:rPr>
            </w:pPr>
          </w:p>
        </w:tc>
        <w:tc>
          <w:tcPr>
            <w:tcW w:w="7512" w:type="dxa"/>
            <w:gridSpan w:val="5"/>
            <w:tcBorders>
              <w:bottom w:val="single" w:sz="4" w:space="0" w:color="auto"/>
            </w:tcBorders>
            <w:vAlign w:val="center"/>
          </w:tcPr>
          <w:p w14:paraId="752E7047" w14:textId="77777777" w:rsidR="00055793" w:rsidRPr="001516B6" w:rsidRDefault="00055793" w:rsidP="005C0C66">
            <w:pPr>
              <w:tabs>
                <w:tab w:val="num" w:pos="2619"/>
              </w:tabs>
              <w:ind w:left="708" w:hanging="708"/>
              <w:rPr>
                <w:i/>
                <w:lang w:val="en-GB"/>
              </w:rPr>
            </w:pPr>
            <w:r w:rsidRPr="001516B6">
              <w:rPr>
                <w:i/>
                <w:lang w:val="en-GB"/>
              </w:rPr>
              <w:t>If you selected 'Other', please identify these target grou</w:t>
            </w:r>
            <w:r w:rsidR="00A62C95" w:rsidRPr="001516B6">
              <w:rPr>
                <w:i/>
                <w:lang w:val="en-GB"/>
              </w:rPr>
              <w:t xml:space="preserve">ps. </w:t>
            </w:r>
          </w:p>
          <w:p w14:paraId="119659B1" w14:textId="77777777" w:rsidR="00055793" w:rsidRPr="001516B6" w:rsidRDefault="00055793" w:rsidP="005C0C66">
            <w:pPr>
              <w:rPr>
                <w:b/>
                <w:i/>
                <w:lang w:val="en-GB"/>
              </w:rPr>
            </w:pPr>
            <w:r w:rsidRPr="001516B6">
              <w:rPr>
                <w:i/>
                <w:lang w:val="en-GB"/>
              </w:rPr>
              <w:t>(Max. 250 characters)</w:t>
            </w:r>
          </w:p>
        </w:tc>
      </w:tr>
      <w:tr w:rsidR="00CA6288" w:rsidRPr="001516B6" w14:paraId="6FBFA55A" w14:textId="77777777" w:rsidTr="00D47891">
        <w:trPr>
          <w:trHeight w:val="840"/>
        </w:trPr>
        <w:tc>
          <w:tcPr>
            <w:tcW w:w="2127" w:type="dxa"/>
            <w:tcBorders>
              <w:right w:val="single" w:sz="4" w:space="0" w:color="auto"/>
            </w:tcBorders>
            <w:vAlign w:val="center"/>
          </w:tcPr>
          <w:p w14:paraId="040B12A7" w14:textId="77777777" w:rsidR="00CA6288" w:rsidRPr="001516B6" w:rsidRDefault="00CA6288" w:rsidP="005C0C66">
            <w:pPr>
              <w:rPr>
                <w:b/>
                <w:lang w:val="en-GB"/>
              </w:rPr>
            </w:pPr>
            <w:r w:rsidRPr="001516B6">
              <w:rPr>
                <w:b/>
                <w:lang w:val="en-GB"/>
              </w:rPr>
              <w:t>Dissemination level</w:t>
            </w:r>
          </w:p>
        </w:tc>
        <w:tc>
          <w:tcPr>
            <w:tcW w:w="2504" w:type="dxa"/>
            <w:gridSpan w:val="2"/>
            <w:tcBorders>
              <w:top w:val="single" w:sz="4" w:space="0" w:color="auto"/>
              <w:left w:val="single" w:sz="4" w:space="0" w:color="auto"/>
              <w:bottom w:val="single" w:sz="4" w:space="0" w:color="auto"/>
              <w:right w:val="nil"/>
            </w:tcBorders>
            <w:vAlign w:val="center"/>
          </w:tcPr>
          <w:p w14:paraId="37D750E2" w14:textId="77777777" w:rsidR="00CA6288" w:rsidRPr="001516B6" w:rsidRDefault="00573231" w:rsidP="00527D24">
            <w:pPr>
              <w:rPr>
                <w:lang w:val="en-GB"/>
              </w:rPr>
            </w:pPr>
            <w:sdt>
              <w:sdtPr>
                <w:rPr>
                  <w:color w:val="000000"/>
                </w:rPr>
                <w:id w:val="-1176798967"/>
                <w:lock w:val="sdtLocked"/>
                <w14:checkbox>
                  <w14:checked w14:val="0"/>
                  <w14:checkedState w14:val="2612" w14:font="MS Gothic"/>
                  <w14:uncheckedState w14:val="2610" w14:font="MS Gothic"/>
                </w14:checkbox>
              </w:sdtPr>
              <w:sdtContent>
                <w:r w:rsidR="000513B9" w:rsidRPr="001516B6">
                  <w:rPr>
                    <w:rFonts w:ascii="MS Gothic" w:eastAsia="MS Gothic" w:hAnsi="MS Gothic" w:cs="MS Gothic" w:hint="eastAsia"/>
                    <w:color w:val="000000"/>
                    <w:lang w:val="en-GB"/>
                  </w:rPr>
                  <w:t>☐</w:t>
                </w:r>
              </w:sdtContent>
            </w:sdt>
            <w:r w:rsidR="000513B9" w:rsidRPr="001516B6">
              <w:rPr>
                <w:color w:val="000000"/>
                <w:lang w:val="en-GB"/>
              </w:rPr>
              <w:t xml:space="preserve"> </w:t>
            </w:r>
            <w:r w:rsidR="00CA6288" w:rsidRPr="001516B6">
              <w:rPr>
                <w:lang w:val="en-GB"/>
              </w:rPr>
              <w:t xml:space="preserve">Department / Faculty </w:t>
            </w:r>
            <w:sdt>
              <w:sdtPr>
                <w:rPr>
                  <w:color w:val="000000"/>
                </w:rPr>
                <w:id w:val="1223331098"/>
                <w:lock w:val="sdtLocked"/>
                <w14:checkbox>
                  <w14:checked w14:val="0"/>
                  <w14:checkedState w14:val="2612" w14:font="MS Gothic"/>
                  <w14:uncheckedState w14:val="2610" w14:font="MS Gothic"/>
                </w14:checkbox>
              </w:sdtPr>
              <w:sdtContent>
                <w:r w:rsidR="000513B9" w:rsidRPr="001516B6">
                  <w:rPr>
                    <w:rFonts w:ascii="MS Gothic" w:eastAsia="MS Gothic" w:hAnsi="MS Gothic" w:cs="MS Gothic" w:hint="eastAsia"/>
                    <w:color w:val="000000"/>
                    <w:lang w:val="en-GB"/>
                  </w:rPr>
                  <w:t>☐</w:t>
                </w:r>
              </w:sdtContent>
            </w:sdt>
            <w:r w:rsidR="000513B9" w:rsidRPr="001516B6">
              <w:rPr>
                <w:color w:val="000000"/>
                <w:lang w:val="en-GB"/>
              </w:rPr>
              <w:t xml:space="preserve"> </w:t>
            </w:r>
            <w:r w:rsidR="00CA6288" w:rsidRPr="001516B6">
              <w:rPr>
                <w:lang w:val="en-GB"/>
              </w:rPr>
              <w:t>Institution</w:t>
            </w:r>
          </w:p>
        </w:tc>
        <w:tc>
          <w:tcPr>
            <w:tcW w:w="2504" w:type="dxa"/>
            <w:gridSpan w:val="2"/>
            <w:tcBorders>
              <w:top w:val="single" w:sz="4" w:space="0" w:color="auto"/>
              <w:left w:val="nil"/>
              <w:bottom w:val="single" w:sz="4" w:space="0" w:color="auto"/>
              <w:right w:val="nil"/>
            </w:tcBorders>
            <w:vAlign w:val="center"/>
          </w:tcPr>
          <w:p w14:paraId="5A46BB20" w14:textId="20024DC9" w:rsidR="00CA6288" w:rsidRPr="001516B6" w:rsidRDefault="00573231" w:rsidP="00F6510E">
            <w:pPr>
              <w:rPr>
                <w:lang w:val="en-GB"/>
              </w:rPr>
            </w:pPr>
            <w:sdt>
              <w:sdtPr>
                <w:rPr>
                  <w:color w:val="000000"/>
                </w:rPr>
                <w:id w:val="-2017067989"/>
                <w:lock w:val="sdtLocked"/>
                <w14:checkbox>
                  <w14:checked w14:val="1"/>
                  <w14:checkedState w14:val="2612" w14:font="MS Gothic"/>
                  <w14:uncheckedState w14:val="2610" w14:font="MS Gothic"/>
                </w14:checkbox>
              </w:sdtPr>
              <w:sdtContent>
                <w:r w:rsidR="00DA2648">
                  <w:rPr>
                    <w:rFonts w:ascii="MS Gothic" w:eastAsia="MS Gothic" w:hAnsi="MS Gothic" w:hint="eastAsia"/>
                    <w:color w:val="000000"/>
                  </w:rPr>
                  <w:t>☒</w:t>
                </w:r>
              </w:sdtContent>
            </w:sdt>
            <w:r w:rsidR="000513B9" w:rsidRPr="001516B6">
              <w:rPr>
                <w:color w:val="000000"/>
                <w:lang w:val="en-GB"/>
              </w:rPr>
              <w:t xml:space="preserve"> </w:t>
            </w:r>
            <w:r w:rsidR="00CA6288" w:rsidRPr="00DA2648">
              <w:rPr>
                <w:lang w:val="en-GB"/>
              </w:rPr>
              <w:t>Local</w:t>
            </w:r>
          </w:p>
          <w:p w14:paraId="6685B056" w14:textId="77777777" w:rsidR="00CA6288" w:rsidRPr="001516B6" w:rsidRDefault="00573231" w:rsidP="00F6510E">
            <w:pPr>
              <w:rPr>
                <w:lang w:val="en-GB"/>
              </w:rPr>
            </w:pPr>
            <w:sdt>
              <w:sdtPr>
                <w:rPr>
                  <w:color w:val="000000"/>
                </w:rPr>
                <w:id w:val="1744607622"/>
                <w:lock w:val="sdtLocked"/>
                <w14:checkbox>
                  <w14:checked w14:val="0"/>
                  <w14:checkedState w14:val="2612" w14:font="MS Gothic"/>
                  <w14:uncheckedState w14:val="2610" w14:font="MS Gothic"/>
                </w14:checkbox>
              </w:sdtPr>
              <w:sdtContent>
                <w:r w:rsidR="000513B9" w:rsidRPr="001516B6">
                  <w:rPr>
                    <w:rFonts w:ascii="MS Gothic" w:eastAsia="MS Gothic" w:hAnsi="MS Gothic" w:cs="MS Gothic" w:hint="eastAsia"/>
                    <w:color w:val="000000"/>
                    <w:lang w:val="en-GB"/>
                  </w:rPr>
                  <w:t>☐</w:t>
                </w:r>
              </w:sdtContent>
            </w:sdt>
            <w:r w:rsidR="000513B9" w:rsidRPr="001516B6">
              <w:rPr>
                <w:color w:val="000000"/>
                <w:lang w:val="en-GB"/>
              </w:rPr>
              <w:t xml:space="preserve"> </w:t>
            </w:r>
            <w:r w:rsidR="00CA6288" w:rsidRPr="001516B6">
              <w:rPr>
                <w:lang w:val="en-GB"/>
              </w:rPr>
              <w:t>Regional</w:t>
            </w:r>
          </w:p>
        </w:tc>
        <w:tc>
          <w:tcPr>
            <w:tcW w:w="2504" w:type="dxa"/>
            <w:tcBorders>
              <w:top w:val="single" w:sz="4" w:space="0" w:color="auto"/>
              <w:left w:val="nil"/>
              <w:bottom w:val="single" w:sz="4" w:space="0" w:color="auto"/>
              <w:right w:val="single" w:sz="4" w:space="0" w:color="auto"/>
            </w:tcBorders>
            <w:vAlign w:val="center"/>
          </w:tcPr>
          <w:p w14:paraId="31CABACB" w14:textId="77777777" w:rsidR="00CA6288" w:rsidRPr="001516B6" w:rsidRDefault="00573231" w:rsidP="00F6510E">
            <w:pPr>
              <w:rPr>
                <w:lang w:val="en-GB"/>
              </w:rPr>
            </w:pPr>
            <w:sdt>
              <w:sdtPr>
                <w:rPr>
                  <w:color w:val="000000"/>
                </w:rPr>
                <w:id w:val="695891525"/>
                <w:lock w:val="sdtLocked"/>
                <w14:checkbox>
                  <w14:checked w14:val="0"/>
                  <w14:checkedState w14:val="2612" w14:font="MS Gothic"/>
                  <w14:uncheckedState w14:val="2610" w14:font="MS Gothic"/>
                </w14:checkbox>
              </w:sdtPr>
              <w:sdtContent>
                <w:r w:rsidR="000513B9" w:rsidRPr="001516B6">
                  <w:rPr>
                    <w:rFonts w:ascii="MS Gothic" w:eastAsia="MS Gothic" w:hAnsi="MS Gothic" w:cs="MS Gothic" w:hint="eastAsia"/>
                    <w:color w:val="000000"/>
                    <w:lang w:val="en-GB"/>
                  </w:rPr>
                  <w:t>☐</w:t>
                </w:r>
              </w:sdtContent>
            </w:sdt>
            <w:r w:rsidR="000513B9" w:rsidRPr="001516B6">
              <w:rPr>
                <w:color w:val="000000"/>
                <w:lang w:val="en-GB"/>
              </w:rPr>
              <w:t xml:space="preserve"> </w:t>
            </w:r>
            <w:r w:rsidR="00CA6288" w:rsidRPr="001516B6">
              <w:rPr>
                <w:lang w:val="en-GB"/>
              </w:rPr>
              <w:t>National</w:t>
            </w:r>
          </w:p>
          <w:p w14:paraId="496CD8A2" w14:textId="77777777" w:rsidR="00CA6288" w:rsidRPr="001516B6" w:rsidRDefault="00573231" w:rsidP="00F6510E">
            <w:pPr>
              <w:rPr>
                <w:lang w:val="en-GB"/>
              </w:rPr>
            </w:pPr>
            <w:sdt>
              <w:sdtPr>
                <w:rPr>
                  <w:color w:val="000000"/>
                </w:rPr>
                <w:id w:val="1159265963"/>
                <w:lock w:val="sdtLocked"/>
                <w14:checkbox>
                  <w14:checked w14:val="0"/>
                  <w14:checkedState w14:val="2612" w14:font="MS Gothic"/>
                  <w14:uncheckedState w14:val="2610" w14:font="MS Gothic"/>
                </w14:checkbox>
              </w:sdtPr>
              <w:sdtContent>
                <w:r w:rsidR="000513B9" w:rsidRPr="001516B6">
                  <w:rPr>
                    <w:rFonts w:ascii="MS Gothic" w:eastAsia="MS Gothic" w:hAnsi="MS Gothic" w:cs="MS Gothic" w:hint="eastAsia"/>
                    <w:color w:val="000000"/>
                    <w:lang w:val="en-GB"/>
                  </w:rPr>
                  <w:t>☐</w:t>
                </w:r>
              </w:sdtContent>
            </w:sdt>
            <w:r w:rsidR="000513B9" w:rsidRPr="001516B6">
              <w:rPr>
                <w:color w:val="000000"/>
                <w:lang w:val="en-GB"/>
              </w:rPr>
              <w:t xml:space="preserve"> </w:t>
            </w:r>
            <w:r w:rsidR="00CA6288" w:rsidRPr="001516B6">
              <w:rPr>
                <w:lang w:val="en-GB"/>
              </w:rPr>
              <w:t>International</w:t>
            </w:r>
          </w:p>
        </w:tc>
      </w:tr>
    </w:tbl>
    <w:p w14:paraId="26375A1E" w14:textId="77777777" w:rsidR="0028583D" w:rsidRDefault="0028583D" w:rsidP="00F6510E">
      <w:pPr>
        <w:rPr>
          <w:i/>
        </w:rPr>
      </w:pPr>
    </w:p>
    <w:tbl>
      <w:tblPr>
        <w:tblStyle w:val="TableGrid"/>
        <w:tblW w:w="0" w:type="auto"/>
        <w:tblInd w:w="108" w:type="dxa"/>
        <w:tblLayout w:type="fixed"/>
        <w:tblLook w:val="04A0" w:firstRow="1" w:lastRow="0" w:firstColumn="1" w:lastColumn="0" w:noHBand="0" w:noVBand="1"/>
      </w:tblPr>
      <w:tblGrid>
        <w:gridCol w:w="2127"/>
        <w:gridCol w:w="1984"/>
        <w:gridCol w:w="520"/>
        <w:gridCol w:w="2244"/>
        <w:gridCol w:w="260"/>
        <w:gridCol w:w="2504"/>
      </w:tblGrid>
      <w:tr w:rsidR="00BF7CDF" w:rsidRPr="001516B6" w14:paraId="22224CF4" w14:textId="77777777" w:rsidTr="007E29B4">
        <w:tc>
          <w:tcPr>
            <w:tcW w:w="2127" w:type="dxa"/>
            <w:vMerge w:val="restart"/>
            <w:vAlign w:val="center"/>
          </w:tcPr>
          <w:p w14:paraId="291691FA" w14:textId="77777777" w:rsidR="00BF7CDF" w:rsidRPr="001516B6" w:rsidRDefault="00BF7CDF" w:rsidP="007E29B4">
            <w:pPr>
              <w:rPr>
                <w:b/>
                <w:lang w:val="en-GB"/>
              </w:rPr>
            </w:pPr>
            <w:r w:rsidRPr="001516B6">
              <w:rPr>
                <w:b/>
                <w:lang w:val="en-GB"/>
              </w:rPr>
              <w:t>Expected Deliverable/Results/</w:t>
            </w:r>
          </w:p>
          <w:p w14:paraId="61EAF99D" w14:textId="77777777" w:rsidR="00BF7CDF" w:rsidRPr="001516B6" w:rsidRDefault="00BF7CDF" w:rsidP="007E29B4">
            <w:pPr>
              <w:rPr>
                <w:lang w:val="en-GB"/>
              </w:rPr>
            </w:pPr>
            <w:r w:rsidRPr="001516B6">
              <w:rPr>
                <w:b/>
                <w:lang w:val="en-GB"/>
              </w:rPr>
              <w:t>Outcomes</w:t>
            </w:r>
          </w:p>
        </w:tc>
        <w:tc>
          <w:tcPr>
            <w:tcW w:w="1984" w:type="dxa"/>
            <w:vAlign w:val="center"/>
          </w:tcPr>
          <w:p w14:paraId="0E76D50E" w14:textId="77777777" w:rsidR="00BF7CDF" w:rsidRPr="001516B6" w:rsidRDefault="00BF7CDF" w:rsidP="007E29B4">
            <w:pPr>
              <w:rPr>
                <w:lang w:val="en-GB"/>
              </w:rPr>
            </w:pPr>
            <w:r w:rsidRPr="001516B6">
              <w:rPr>
                <w:lang w:val="en-GB"/>
              </w:rPr>
              <w:t>Work Package and Outcome ref.nr</w:t>
            </w:r>
          </w:p>
        </w:tc>
        <w:tc>
          <w:tcPr>
            <w:tcW w:w="5528" w:type="dxa"/>
            <w:gridSpan w:val="4"/>
            <w:vAlign w:val="center"/>
          </w:tcPr>
          <w:p w14:paraId="7FD82577" w14:textId="77230A46" w:rsidR="00BF7CDF" w:rsidRPr="001516B6" w:rsidRDefault="00BF7CDF" w:rsidP="007E29B4">
            <w:pPr>
              <w:jc w:val="center"/>
              <w:rPr>
                <w:lang w:val="en-GB"/>
              </w:rPr>
            </w:pPr>
            <w:r>
              <w:rPr>
                <w:lang w:val="en-GB"/>
              </w:rPr>
              <w:t>2.2</w:t>
            </w:r>
            <w:r w:rsidRPr="001516B6">
              <w:rPr>
                <w:lang w:val="en-GB"/>
              </w:rPr>
              <w:t>.</w:t>
            </w:r>
          </w:p>
        </w:tc>
      </w:tr>
      <w:tr w:rsidR="00BF7CDF" w:rsidRPr="001516B6" w14:paraId="7D4849D3" w14:textId="77777777" w:rsidTr="007E29B4">
        <w:tc>
          <w:tcPr>
            <w:tcW w:w="2127" w:type="dxa"/>
            <w:vMerge/>
            <w:vAlign w:val="center"/>
          </w:tcPr>
          <w:p w14:paraId="18EEF6E6" w14:textId="77777777" w:rsidR="00BF7CDF" w:rsidRPr="001516B6" w:rsidRDefault="00BF7CDF" w:rsidP="007E29B4">
            <w:pPr>
              <w:rPr>
                <w:lang w:val="en-GB"/>
              </w:rPr>
            </w:pPr>
          </w:p>
        </w:tc>
        <w:tc>
          <w:tcPr>
            <w:tcW w:w="1984" w:type="dxa"/>
            <w:vAlign w:val="center"/>
          </w:tcPr>
          <w:p w14:paraId="22828942" w14:textId="77777777" w:rsidR="00BF7CDF" w:rsidRPr="001516B6" w:rsidRDefault="00BF7CDF" w:rsidP="007E29B4">
            <w:pPr>
              <w:rPr>
                <w:lang w:val="en-GB"/>
              </w:rPr>
            </w:pPr>
            <w:r w:rsidRPr="001516B6">
              <w:rPr>
                <w:lang w:val="en-GB"/>
              </w:rPr>
              <w:t>Title</w:t>
            </w:r>
          </w:p>
        </w:tc>
        <w:tc>
          <w:tcPr>
            <w:tcW w:w="5528" w:type="dxa"/>
            <w:gridSpan w:val="4"/>
            <w:vAlign w:val="center"/>
          </w:tcPr>
          <w:p w14:paraId="04D86932" w14:textId="143C7EA1" w:rsidR="00BF7CDF" w:rsidRPr="001516B6" w:rsidRDefault="00533CAF" w:rsidP="007E29B4">
            <w:pPr>
              <w:rPr>
                <w:szCs w:val="22"/>
                <w:lang w:val="en-GB"/>
              </w:rPr>
            </w:pPr>
            <w:r>
              <w:rPr>
                <w:szCs w:val="22"/>
                <w:lang w:val="en-GB"/>
              </w:rPr>
              <w:t xml:space="preserve">Training </w:t>
            </w:r>
            <w:r w:rsidR="00BF7CDF">
              <w:rPr>
                <w:szCs w:val="22"/>
                <w:lang w:val="en-GB"/>
              </w:rPr>
              <w:t xml:space="preserve">Workshops </w:t>
            </w:r>
          </w:p>
        </w:tc>
      </w:tr>
      <w:tr w:rsidR="00BF7CDF" w:rsidRPr="001516B6" w14:paraId="5D2C1A61" w14:textId="77777777" w:rsidTr="007E29B4">
        <w:trPr>
          <w:trHeight w:val="472"/>
        </w:trPr>
        <w:tc>
          <w:tcPr>
            <w:tcW w:w="2127" w:type="dxa"/>
            <w:vMerge/>
            <w:vAlign w:val="center"/>
          </w:tcPr>
          <w:p w14:paraId="5945195D" w14:textId="77777777" w:rsidR="00BF7CDF" w:rsidRPr="001516B6" w:rsidRDefault="00BF7CDF" w:rsidP="007E29B4">
            <w:pPr>
              <w:rPr>
                <w:lang w:val="en-GB"/>
              </w:rPr>
            </w:pPr>
          </w:p>
        </w:tc>
        <w:tc>
          <w:tcPr>
            <w:tcW w:w="1984" w:type="dxa"/>
            <w:vAlign w:val="center"/>
          </w:tcPr>
          <w:p w14:paraId="4AEAEC69" w14:textId="77777777" w:rsidR="00BF7CDF" w:rsidRPr="001516B6" w:rsidRDefault="00BF7CDF" w:rsidP="007E29B4">
            <w:pPr>
              <w:rPr>
                <w:lang w:val="en-GB"/>
              </w:rPr>
            </w:pPr>
            <w:r w:rsidRPr="001516B6">
              <w:rPr>
                <w:lang w:val="en-GB"/>
              </w:rPr>
              <w:t>Type</w:t>
            </w:r>
          </w:p>
        </w:tc>
        <w:tc>
          <w:tcPr>
            <w:tcW w:w="2764" w:type="dxa"/>
            <w:gridSpan w:val="2"/>
            <w:vAlign w:val="center"/>
          </w:tcPr>
          <w:p w14:paraId="317C5A01" w14:textId="77777777" w:rsidR="00BF7CDF" w:rsidRPr="00DA2648" w:rsidRDefault="00573231" w:rsidP="007E29B4">
            <w:pPr>
              <w:rPr>
                <w:color w:val="000000"/>
                <w:lang w:val="en-GB"/>
              </w:rPr>
            </w:pPr>
            <w:sdt>
              <w:sdtPr>
                <w:rPr>
                  <w:color w:val="000000"/>
                </w:rPr>
                <w:id w:val="1327551511"/>
                <w14:checkbox>
                  <w14:checked w14:val="0"/>
                  <w14:checkedState w14:val="2612" w14:font="MS Gothic"/>
                  <w14:uncheckedState w14:val="2610" w14:font="MS Gothic"/>
                </w14:checkbox>
              </w:sdtPr>
              <w:sdtContent>
                <w:r w:rsidR="00BF7CDF" w:rsidRPr="00DA2648">
                  <w:rPr>
                    <w:rFonts w:ascii="MS Gothic" w:eastAsia="MS Gothic" w:hAnsi="MS Gothic" w:cs="MS Gothic" w:hint="eastAsia"/>
                    <w:color w:val="000000"/>
                    <w:lang w:val="en-GB"/>
                  </w:rPr>
                  <w:t>☐</w:t>
                </w:r>
              </w:sdtContent>
            </w:sdt>
            <w:r w:rsidR="00BF7CDF" w:rsidRPr="00DA2648">
              <w:rPr>
                <w:color w:val="000000"/>
                <w:lang w:val="en-GB"/>
              </w:rPr>
              <w:t xml:space="preserve"> Teaching material</w:t>
            </w:r>
          </w:p>
          <w:p w14:paraId="0A959462" w14:textId="77777777" w:rsidR="00BF7CDF" w:rsidRPr="00DA2648" w:rsidRDefault="00573231" w:rsidP="007E29B4">
            <w:pPr>
              <w:rPr>
                <w:color w:val="000000"/>
                <w:lang w:val="en-GB"/>
              </w:rPr>
            </w:pPr>
            <w:sdt>
              <w:sdtPr>
                <w:rPr>
                  <w:color w:val="000000"/>
                </w:rPr>
                <w:id w:val="-244035678"/>
                <w14:checkbox>
                  <w14:checked w14:val="0"/>
                  <w14:checkedState w14:val="2612" w14:font="MS Gothic"/>
                  <w14:uncheckedState w14:val="2610" w14:font="MS Gothic"/>
                </w14:checkbox>
              </w:sdtPr>
              <w:sdtContent>
                <w:r w:rsidR="00BF7CDF" w:rsidRPr="00DA2648">
                  <w:rPr>
                    <w:rFonts w:ascii="MS Gothic" w:eastAsia="MS Gothic" w:hAnsi="MS Gothic" w:cs="MS Gothic" w:hint="eastAsia"/>
                    <w:color w:val="000000"/>
                    <w:lang w:val="en-GB"/>
                  </w:rPr>
                  <w:t>☐</w:t>
                </w:r>
              </w:sdtContent>
            </w:sdt>
            <w:r w:rsidR="00BF7CDF" w:rsidRPr="00DA2648">
              <w:rPr>
                <w:color w:val="000000"/>
                <w:lang w:val="en-GB"/>
              </w:rPr>
              <w:t xml:space="preserve"> Learning material</w:t>
            </w:r>
          </w:p>
          <w:p w14:paraId="276A3A09" w14:textId="7250DCAE" w:rsidR="00BF7CDF" w:rsidRPr="00DA2648" w:rsidRDefault="00573231" w:rsidP="007E29B4">
            <w:pPr>
              <w:rPr>
                <w:color w:val="000000"/>
                <w:lang w:val="en-GB"/>
              </w:rPr>
            </w:pPr>
            <w:sdt>
              <w:sdtPr>
                <w:rPr>
                  <w:color w:val="000000"/>
                </w:rPr>
                <w:id w:val="1006168435"/>
                <w14:checkbox>
                  <w14:checked w14:val="1"/>
                  <w14:checkedState w14:val="2612" w14:font="MS Gothic"/>
                  <w14:uncheckedState w14:val="2610" w14:font="MS Gothic"/>
                </w14:checkbox>
              </w:sdtPr>
              <w:sdtContent>
                <w:r w:rsidR="00DA2648" w:rsidRPr="00DA2648">
                  <w:rPr>
                    <w:rFonts w:ascii="MS Gothic" w:eastAsia="MS Gothic" w:hAnsi="MS Gothic" w:hint="eastAsia"/>
                    <w:color w:val="000000"/>
                  </w:rPr>
                  <w:t>☒</w:t>
                </w:r>
              </w:sdtContent>
            </w:sdt>
            <w:r w:rsidR="00BF7CDF" w:rsidRPr="00DA2648">
              <w:rPr>
                <w:color w:val="000000"/>
                <w:lang w:val="en-GB"/>
              </w:rPr>
              <w:t xml:space="preserve"> Training material</w:t>
            </w:r>
          </w:p>
        </w:tc>
        <w:tc>
          <w:tcPr>
            <w:tcW w:w="2764" w:type="dxa"/>
            <w:gridSpan w:val="2"/>
            <w:vAlign w:val="center"/>
          </w:tcPr>
          <w:p w14:paraId="31413B38" w14:textId="77777777" w:rsidR="00BF7CDF" w:rsidRPr="00DA2648" w:rsidRDefault="00573231" w:rsidP="007E29B4">
            <w:pPr>
              <w:rPr>
                <w:color w:val="000000"/>
                <w:lang w:val="en-GB"/>
              </w:rPr>
            </w:pPr>
            <w:sdt>
              <w:sdtPr>
                <w:rPr>
                  <w:color w:val="000000"/>
                </w:rPr>
                <w:id w:val="1273823204"/>
                <w14:checkbox>
                  <w14:checked w14:val="0"/>
                  <w14:checkedState w14:val="2612" w14:font="MS Gothic"/>
                  <w14:uncheckedState w14:val="2610" w14:font="MS Gothic"/>
                </w14:checkbox>
              </w:sdtPr>
              <w:sdtContent>
                <w:r w:rsidR="00BF7CDF" w:rsidRPr="00DA2648">
                  <w:rPr>
                    <w:rFonts w:ascii="MS Gothic" w:eastAsia="MS Gothic" w:hAnsi="MS Gothic" w:cs="MS Gothic" w:hint="eastAsia"/>
                    <w:color w:val="000000"/>
                    <w:lang w:val="en-GB"/>
                  </w:rPr>
                  <w:t>☐</w:t>
                </w:r>
              </w:sdtContent>
            </w:sdt>
            <w:r w:rsidR="00BF7CDF" w:rsidRPr="00DA2648">
              <w:rPr>
                <w:color w:val="000000"/>
                <w:lang w:val="en-GB"/>
              </w:rPr>
              <w:t xml:space="preserve"> Event</w:t>
            </w:r>
          </w:p>
          <w:p w14:paraId="2E89A5EB" w14:textId="0AD51812" w:rsidR="00BF7CDF" w:rsidRPr="00DA2648" w:rsidRDefault="00573231" w:rsidP="007E29B4">
            <w:pPr>
              <w:rPr>
                <w:color w:val="000000"/>
                <w:lang w:val="en-GB"/>
              </w:rPr>
            </w:pPr>
            <w:sdt>
              <w:sdtPr>
                <w:rPr>
                  <w:color w:val="000000"/>
                </w:rPr>
                <w:id w:val="1294396536"/>
                <w14:checkbox>
                  <w14:checked w14:val="1"/>
                  <w14:checkedState w14:val="2612" w14:font="MS Gothic"/>
                  <w14:uncheckedState w14:val="2610" w14:font="MS Gothic"/>
                </w14:checkbox>
              </w:sdtPr>
              <w:sdtContent>
                <w:r w:rsidR="000F130B">
                  <w:rPr>
                    <w:rFonts w:ascii="MS Gothic" w:eastAsia="MS Gothic" w:hAnsi="MS Gothic" w:hint="eastAsia"/>
                    <w:color w:val="000000"/>
                  </w:rPr>
                  <w:t>☒</w:t>
                </w:r>
              </w:sdtContent>
            </w:sdt>
            <w:r w:rsidR="00BF7CDF" w:rsidRPr="00DA2648">
              <w:rPr>
                <w:color w:val="000000"/>
                <w:lang w:val="en-GB"/>
              </w:rPr>
              <w:t xml:space="preserve"> </w:t>
            </w:r>
            <w:r w:rsidR="00BF7CDF" w:rsidRPr="00B87A06">
              <w:rPr>
                <w:color w:val="000000"/>
                <w:lang w:val="en-GB"/>
              </w:rPr>
              <w:t>Report</w:t>
            </w:r>
            <w:r w:rsidR="00BF7CDF" w:rsidRPr="00DA2648">
              <w:rPr>
                <w:color w:val="000000"/>
                <w:lang w:val="en-GB"/>
              </w:rPr>
              <w:t xml:space="preserve"> </w:t>
            </w:r>
          </w:p>
          <w:p w14:paraId="71AEE24A" w14:textId="77777777" w:rsidR="00BF7CDF" w:rsidRPr="00DA2648" w:rsidRDefault="00573231" w:rsidP="007E29B4">
            <w:pPr>
              <w:rPr>
                <w:color w:val="000000"/>
                <w:lang w:val="en-GB"/>
              </w:rPr>
            </w:pPr>
            <w:sdt>
              <w:sdtPr>
                <w:rPr>
                  <w:color w:val="000000"/>
                </w:rPr>
                <w:id w:val="915905360"/>
                <w14:checkbox>
                  <w14:checked w14:val="0"/>
                  <w14:checkedState w14:val="2612" w14:font="MS Gothic"/>
                  <w14:uncheckedState w14:val="2610" w14:font="MS Gothic"/>
                </w14:checkbox>
              </w:sdtPr>
              <w:sdtContent>
                <w:r w:rsidR="00BF7CDF" w:rsidRPr="00DA2648">
                  <w:rPr>
                    <w:rFonts w:ascii="MS Gothic" w:eastAsia="MS Gothic" w:hAnsi="MS Gothic" w:cs="MS Gothic" w:hint="eastAsia"/>
                    <w:color w:val="000000"/>
                    <w:lang w:val="en-GB"/>
                  </w:rPr>
                  <w:t>☐</w:t>
                </w:r>
              </w:sdtContent>
            </w:sdt>
            <w:r w:rsidR="00BF7CDF" w:rsidRPr="00DA2648">
              <w:rPr>
                <w:color w:val="000000"/>
                <w:lang w:val="en-GB"/>
              </w:rPr>
              <w:t xml:space="preserve"> Service/Product </w:t>
            </w:r>
          </w:p>
        </w:tc>
      </w:tr>
      <w:tr w:rsidR="00BF7CDF" w:rsidRPr="001516B6" w14:paraId="5E8F1298" w14:textId="77777777" w:rsidTr="007E29B4">
        <w:tc>
          <w:tcPr>
            <w:tcW w:w="2127" w:type="dxa"/>
            <w:vMerge/>
            <w:vAlign w:val="center"/>
          </w:tcPr>
          <w:p w14:paraId="7FFCF1D9" w14:textId="77777777" w:rsidR="00BF7CDF" w:rsidRPr="001516B6" w:rsidRDefault="00BF7CDF" w:rsidP="007E29B4">
            <w:pPr>
              <w:rPr>
                <w:lang w:val="en-GB"/>
              </w:rPr>
            </w:pPr>
          </w:p>
        </w:tc>
        <w:tc>
          <w:tcPr>
            <w:tcW w:w="1984" w:type="dxa"/>
            <w:vAlign w:val="center"/>
          </w:tcPr>
          <w:p w14:paraId="25D70047" w14:textId="77777777" w:rsidR="00BF7CDF" w:rsidRPr="001516B6" w:rsidRDefault="00BF7CDF" w:rsidP="007E29B4">
            <w:pPr>
              <w:rPr>
                <w:lang w:val="en-GB"/>
              </w:rPr>
            </w:pPr>
            <w:r w:rsidRPr="001516B6">
              <w:rPr>
                <w:lang w:val="en-GB"/>
              </w:rPr>
              <w:t xml:space="preserve">Description </w:t>
            </w:r>
          </w:p>
        </w:tc>
        <w:tc>
          <w:tcPr>
            <w:tcW w:w="5528" w:type="dxa"/>
            <w:gridSpan w:val="4"/>
            <w:vAlign w:val="center"/>
          </w:tcPr>
          <w:p w14:paraId="443273BE" w14:textId="0B3E01C2" w:rsidR="00BF7CDF" w:rsidRPr="00DA2648" w:rsidRDefault="00BF7CDF" w:rsidP="00BF7CDF">
            <w:pPr>
              <w:rPr>
                <w:szCs w:val="22"/>
                <w:lang w:val="en-GB"/>
              </w:rPr>
            </w:pPr>
            <w:r w:rsidRPr="00DA2648">
              <w:rPr>
                <w:szCs w:val="22"/>
                <w:lang w:val="en-GB"/>
              </w:rPr>
              <w:t xml:space="preserve">FOE members will present the </w:t>
            </w:r>
            <w:r w:rsidR="00326D43">
              <w:rPr>
                <w:szCs w:val="22"/>
                <w:lang w:val="en-GB"/>
              </w:rPr>
              <w:t>material developed to</w:t>
            </w:r>
            <w:r w:rsidRPr="00DA2648">
              <w:rPr>
                <w:szCs w:val="22"/>
                <w:lang w:val="en-GB"/>
              </w:rPr>
              <w:t xml:space="preserve"> school teachers </w:t>
            </w:r>
            <w:r w:rsidR="002C5B71" w:rsidRPr="00DA2648">
              <w:rPr>
                <w:szCs w:val="22"/>
                <w:lang w:val="en-GB"/>
              </w:rPr>
              <w:t xml:space="preserve">and pedagogical leaders </w:t>
            </w:r>
            <w:r w:rsidRPr="00DA2648">
              <w:rPr>
                <w:szCs w:val="22"/>
                <w:lang w:val="en-GB"/>
              </w:rPr>
              <w:t xml:space="preserve">who will be trained on various models of mentorship. </w:t>
            </w:r>
            <w:r w:rsidR="009F1C57" w:rsidRPr="00DA2648">
              <w:rPr>
                <w:szCs w:val="22"/>
                <w:lang w:val="en-GB"/>
              </w:rPr>
              <w:t>Workshops will</w:t>
            </w:r>
            <w:r w:rsidR="00326D43">
              <w:rPr>
                <w:szCs w:val="22"/>
                <w:lang w:val="en-GB"/>
              </w:rPr>
              <w:t xml:space="preserve"> be conducted </w:t>
            </w:r>
            <w:r w:rsidR="009F1C57" w:rsidRPr="00DA2648">
              <w:rPr>
                <w:szCs w:val="22"/>
                <w:lang w:val="en-GB"/>
              </w:rPr>
              <w:t>using advanced technology through blended format models that include online and face-to-face interaction.</w:t>
            </w:r>
            <w:r w:rsidR="000474BE">
              <w:rPr>
                <w:szCs w:val="22"/>
                <w:lang w:val="en-GB"/>
              </w:rPr>
              <w:t xml:space="preserve"> </w:t>
            </w:r>
            <w:r w:rsidR="00326D43" w:rsidRPr="00326D43">
              <w:rPr>
                <w:szCs w:val="22"/>
                <w:lang w:val="en-GB"/>
              </w:rPr>
              <w:t>Seventy</w:t>
            </w:r>
            <w:r w:rsidR="000474BE" w:rsidRPr="00326D43">
              <w:rPr>
                <w:szCs w:val="22"/>
                <w:lang w:val="en-GB"/>
              </w:rPr>
              <w:t xml:space="preserve"> five master mentors will be trained. </w:t>
            </w:r>
            <w:r w:rsidR="00123EB6" w:rsidRPr="00326D43">
              <w:rPr>
                <w:szCs w:val="22"/>
                <w:lang w:val="en-GB"/>
              </w:rPr>
              <w:t>EU partners will travel to Egypt to coach and monitor the training and mentoring activities</w:t>
            </w:r>
            <w:r w:rsidR="000474BE" w:rsidRPr="00326D43">
              <w:rPr>
                <w:szCs w:val="22"/>
                <w:lang w:val="en-GB"/>
              </w:rPr>
              <w:t>.</w:t>
            </w:r>
            <w:r w:rsidR="000474BE">
              <w:rPr>
                <w:szCs w:val="22"/>
                <w:lang w:val="en-GB"/>
              </w:rPr>
              <w:t xml:space="preserve"> </w:t>
            </w:r>
          </w:p>
        </w:tc>
      </w:tr>
      <w:tr w:rsidR="00BF7CDF" w:rsidRPr="001516B6" w14:paraId="45BEBC55" w14:textId="77777777" w:rsidTr="007E29B4">
        <w:trPr>
          <w:trHeight w:val="47"/>
        </w:trPr>
        <w:tc>
          <w:tcPr>
            <w:tcW w:w="2127" w:type="dxa"/>
            <w:vMerge/>
            <w:vAlign w:val="center"/>
          </w:tcPr>
          <w:p w14:paraId="31C93181" w14:textId="77777777" w:rsidR="00BF7CDF" w:rsidRPr="001516B6" w:rsidRDefault="00BF7CDF" w:rsidP="007E29B4">
            <w:pPr>
              <w:rPr>
                <w:lang w:val="en-GB"/>
              </w:rPr>
            </w:pPr>
          </w:p>
        </w:tc>
        <w:tc>
          <w:tcPr>
            <w:tcW w:w="1984" w:type="dxa"/>
            <w:vAlign w:val="center"/>
          </w:tcPr>
          <w:p w14:paraId="0E7CE501" w14:textId="77777777" w:rsidR="00BF7CDF" w:rsidRPr="001516B6" w:rsidRDefault="00BF7CDF" w:rsidP="007E29B4">
            <w:pPr>
              <w:rPr>
                <w:lang w:val="en-GB"/>
              </w:rPr>
            </w:pPr>
            <w:r w:rsidRPr="001516B6">
              <w:rPr>
                <w:lang w:val="en-GB"/>
              </w:rPr>
              <w:t>Due date</w:t>
            </w:r>
          </w:p>
        </w:tc>
        <w:tc>
          <w:tcPr>
            <w:tcW w:w="5528" w:type="dxa"/>
            <w:gridSpan w:val="4"/>
            <w:vAlign w:val="center"/>
          </w:tcPr>
          <w:p w14:paraId="686A013F" w14:textId="14B36A9E" w:rsidR="00BF7CDF" w:rsidRPr="00DA2648" w:rsidRDefault="00B87A06" w:rsidP="007E29B4">
            <w:pPr>
              <w:rPr>
                <w:szCs w:val="22"/>
                <w:lang w:val="en-GB"/>
              </w:rPr>
            </w:pPr>
            <w:r>
              <w:rPr>
                <w:szCs w:val="22"/>
                <w:lang w:val="en-GB"/>
              </w:rPr>
              <w:t xml:space="preserve">July 2019 </w:t>
            </w:r>
          </w:p>
        </w:tc>
      </w:tr>
      <w:tr w:rsidR="00BF7CDF" w:rsidRPr="001516B6" w14:paraId="297E6E06" w14:textId="77777777" w:rsidTr="007E29B4">
        <w:trPr>
          <w:trHeight w:val="404"/>
        </w:trPr>
        <w:tc>
          <w:tcPr>
            <w:tcW w:w="2127" w:type="dxa"/>
            <w:vAlign w:val="center"/>
          </w:tcPr>
          <w:p w14:paraId="414BD8AE" w14:textId="77777777" w:rsidR="00BF7CDF" w:rsidRPr="001516B6" w:rsidRDefault="00BF7CDF" w:rsidP="007E29B4">
            <w:pPr>
              <w:rPr>
                <w:lang w:val="en-GB"/>
              </w:rPr>
            </w:pPr>
          </w:p>
        </w:tc>
        <w:tc>
          <w:tcPr>
            <w:tcW w:w="1984" w:type="dxa"/>
            <w:vAlign w:val="center"/>
          </w:tcPr>
          <w:p w14:paraId="15C44FD9" w14:textId="77777777" w:rsidR="00BF7CDF" w:rsidRPr="001516B6" w:rsidRDefault="00BF7CDF" w:rsidP="007E29B4">
            <w:pPr>
              <w:rPr>
                <w:lang w:val="en-GB"/>
              </w:rPr>
            </w:pPr>
            <w:r w:rsidRPr="001516B6">
              <w:rPr>
                <w:lang w:val="en-GB"/>
              </w:rPr>
              <w:t>Languages</w:t>
            </w:r>
          </w:p>
        </w:tc>
        <w:tc>
          <w:tcPr>
            <w:tcW w:w="5528" w:type="dxa"/>
            <w:gridSpan w:val="4"/>
            <w:vAlign w:val="center"/>
          </w:tcPr>
          <w:p w14:paraId="2737F9FF" w14:textId="5B1E4697" w:rsidR="00BF7CDF" w:rsidRPr="00DA2648" w:rsidRDefault="002C5B71" w:rsidP="007E29B4">
            <w:pPr>
              <w:rPr>
                <w:lang w:val="en-GB"/>
              </w:rPr>
            </w:pPr>
            <w:r w:rsidRPr="00DA2648">
              <w:rPr>
                <w:lang w:val="en-GB"/>
              </w:rPr>
              <w:t>En</w:t>
            </w:r>
            <w:r w:rsidR="006247A0">
              <w:rPr>
                <w:lang w:val="en-GB"/>
              </w:rPr>
              <w:t>glish,</w:t>
            </w:r>
            <w:r w:rsidRPr="00DA2648">
              <w:rPr>
                <w:lang w:val="en-GB"/>
              </w:rPr>
              <w:t xml:space="preserve"> </w:t>
            </w:r>
            <w:r w:rsidR="00BF7CDF" w:rsidRPr="00DA2648">
              <w:rPr>
                <w:lang w:val="en-GB"/>
              </w:rPr>
              <w:t>Ar</w:t>
            </w:r>
            <w:r w:rsidR="006247A0">
              <w:rPr>
                <w:lang w:val="en-GB"/>
              </w:rPr>
              <w:t>abic</w:t>
            </w:r>
          </w:p>
        </w:tc>
      </w:tr>
      <w:tr w:rsidR="00BF7CDF" w:rsidRPr="001516B6" w14:paraId="028D335A" w14:textId="77777777" w:rsidTr="007E29B4">
        <w:trPr>
          <w:trHeight w:val="482"/>
        </w:trPr>
        <w:tc>
          <w:tcPr>
            <w:tcW w:w="2127" w:type="dxa"/>
            <w:vMerge w:val="restart"/>
            <w:vAlign w:val="center"/>
          </w:tcPr>
          <w:p w14:paraId="724FB378" w14:textId="77777777" w:rsidR="00BF7CDF" w:rsidRPr="001516B6" w:rsidRDefault="00BF7CDF" w:rsidP="007E29B4">
            <w:pPr>
              <w:tabs>
                <w:tab w:val="num" w:pos="2619"/>
              </w:tabs>
              <w:ind w:left="708" w:hanging="708"/>
              <w:rPr>
                <w:b/>
                <w:lang w:val="en-GB"/>
              </w:rPr>
            </w:pPr>
            <w:r w:rsidRPr="001516B6">
              <w:rPr>
                <w:b/>
                <w:lang w:val="en-GB"/>
              </w:rPr>
              <w:t>Target groups</w:t>
            </w:r>
          </w:p>
        </w:tc>
        <w:tc>
          <w:tcPr>
            <w:tcW w:w="7512" w:type="dxa"/>
            <w:gridSpan w:val="5"/>
            <w:vAlign w:val="center"/>
          </w:tcPr>
          <w:p w14:paraId="76A4F3E2" w14:textId="58452009" w:rsidR="00BF7CDF" w:rsidRPr="00DA2648" w:rsidRDefault="00573231" w:rsidP="007E29B4">
            <w:pPr>
              <w:rPr>
                <w:lang w:val="en-GB"/>
              </w:rPr>
            </w:pPr>
            <w:sdt>
              <w:sdtPr>
                <w:rPr>
                  <w:color w:val="000000"/>
                </w:rPr>
                <w:id w:val="-1498110683"/>
                <w14:checkbox>
                  <w14:checked w14:val="1"/>
                  <w14:checkedState w14:val="2612" w14:font="MS Gothic"/>
                  <w14:uncheckedState w14:val="2610" w14:font="MS Gothic"/>
                </w14:checkbox>
              </w:sdtPr>
              <w:sdtContent>
                <w:r w:rsidR="002C5B71" w:rsidRPr="00DA2648">
                  <w:rPr>
                    <w:rFonts w:ascii="MS Gothic" w:eastAsia="MS Gothic" w:hAnsi="MS Gothic" w:hint="eastAsia"/>
                    <w:color w:val="000000"/>
                  </w:rPr>
                  <w:t>☒</w:t>
                </w:r>
              </w:sdtContent>
            </w:sdt>
            <w:r w:rsidR="00BF7CDF" w:rsidRPr="00DA2648">
              <w:rPr>
                <w:color w:val="000000"/>
                <w:lang w:val="en-GB"/>
              </w:rPr>
              <w:t xml:space="preserve"> </w:t>
            </w:r>
            <w:r w:rsidR="00BF7CDF" w:rsidRPr="00DA2648">
              <w:rPr>
                <w:lang w:val="en-GB"/>
              </w:rPr>
              <w:t xml:space="preserve">Teaching staff   </w:t>
            </w:r>
          </w:p>
          <w:p w14:paraId="312D1785" w14:textId="1269F01C" w:rsidR="00BF7CDF" w:rsidRPr="00DA2648" w:rsidRDefault="00573231" w:rsidP="007E29B4">
            <w:pPr>
              <w:rPr>
                <w:lang w:val="en-GB"/>
              </w:rPr>
            </w:pPr>
            <w:sdt>
              <w:sdtPr>
                <w:rPr>
                  <w:color w:val="000000"/>
                </w:rPr>
                <w:id w:val="-828751363"/>
                <w14:checkbox>
                  <w14:checked w14:val="1"/>
                  <w14:checkedState w14:val="2612" w14:font="MS Gothic"/>
                  <w14:uncheckedState w14:val="2610" w14:font="MS Gothic"/>
                </w14:checkbox>
              </w:sdtPr>
              <w:sdtContent>
                <w:r w:rsidR="002C5B71" w:rsidRPr="00DA2648">
                  <w:rPr>
                    <w:rFonts w:ascii="MS Gothic" w:eastAsia="MS Gothic" w:hAnsi="MS Gothic" w:hint="eastAsia"/>
                    <w:color w:val="000000"/>
                  </w:rPr>
                  <w:t>☒</w:t>
                </w:r>
              </w:sdtContent>
            </w:sdt>
            <w:r w:rsidR="00BF7CDF" w:rsidRPr="00DA2648">
              <w:rPr>
                <w:color w:val="000000"/>
                <w:lang w:val="en-GB"/>
              </w:rPr>
              <w:t xml:space="preserve"> </w:t>
            </w:r>
            <w:r w:rsidR="00BF7CDF" w:rsidRPr="00DA2648">
              <w:rPr>
                <w:lang w:val="en-GB"/>
              </w:rPr>
              <w:t xml:space="preserve">Students   </w:t>
            </w:r>
          </w:p>
          <w:p w14:paraId="29EC0AE1" w14:textId="77777777" w:rsidR="00BF7CDF" w:rsidRPr="00DA2648" w:rsidRDefault="00573231" w:rsidP="007E29B4">
            <w:pPr>
              <w:rPr>
                <w:lang w:val="en-GB"/>
              </w:rPr>
            </w:pPr>
            <w:sdt>
              <w:sdtPr>
                <w:rPr>
                  <w:color w:val="000000"/>
                </w:rPr>
                <w:id w:val="-722135422"/>
                <w14:checkbox>
                  <w14:checked w14:val="0"/>
                  <w14:checkedState w14:val="2612" w14:font="MS Gothic"/>
                  <w14:uncheckedState w14:val="2610" w14:font="MS Gothic"/>
                </w14:checkbox>
              </w:sdtPr>
              <w:sdtContent>
                <w:r w:rsidR="00BF7CDF" w:rsidRPr="00DA2648">
                  <w:rPr>
                    <w:rFonts w:ascii="MS Gothic" w:eastAsia="MS Gothic" w:hAnsi="MS Gothic" w:cs="MS Gothic" w:hint="eastAsia"/>
                    <w:color w:val="000000"/>
                    <w:lang w:val="en-GB"/>
                  </w:rPr>
                  <w:t>☐</w:t>
                </w:r>
              </w:sdtContent>
            </w:sdt>
            <w:r w:rsidR="00BF7CDF" w:rsidRPr="00DA2648">
              <w:rPr>
                <w:color w:val="000000"/>
                <w:lang w:val="en-GB"/>
              </w:rPr>
              <w:t xml:space="preserve"> </w:t>
            </w:r>
            <w:r w:rsidR="00BF7CDF" w:rsidRPr="00DA2648">
              <w:rPr>
                <w:lang w:val="en-GB"/>
              </w:rPr>
              <w:t xml:space="preserve">Trainees   </w:t>
            </w:r>
          </w:p>
          <w:p w14:paraId="5F6A311A" w14:textId="1F0D9FDE" w:rsidR="00BF7CDF" w:rsidRPr="00DA2648" w:rsidRDefault="00573231" w:rsidP="007E29B4">
            <w:pPr>
              <w:rPr>
                <w:lang w:val="en-GB"/>
              </w:rPr>
            </w:pPr>
            <w:sdt>
              <w:sdtPr>
                <w:rPr>
                  <w:color w:val="000000"/>
                </w:rPr>
                <w:id w:val="-1069260139"/>
                <w14:checkbox>
                  <w14:checked w14:val="1"/>
                  <w14:checkedState w14:val="2612" w14:font="MS Gothic"/>
                  <w14:uncheckedState w14:val="2610" w14:font="MS Gothic"/>
                </w14:checkbox>
              </w:sdtPr>
              <w:sdtContent>
                <w:r w:rsidR="002C5B71" w:rsidRPr="00DA2648">
                  <w:rPr>
                    <w:rFonts w:ascii="MS Gothic" w:eastAsia="MS Gothic" w:hAnsi="MS Gothic" w:hint="eastAsia"/>
                    <w:color w:val="000000"/>
                  </w:rPr>
                  <w:t>☒</w:t>
                </w:r>
              </w:sdtContent>
            </w:sdt>
            <w:r w:rsidR="00BF7CDF" w:rsidRPr="00DA2648">
              <w:rPr>
                <w:color w:val="000000"/>
                <w:lang w:val="en-GB"/>
              </w:rPr>
              <w:t xml:space="preserve"> </w:t>
            </w:r>
            <w:r w:rsidR="00BF7CDF" w:rsidRPr="00DA2648">
              <w:rPr>
                <w:lang w:val="en-GB"/>
              </w:rPr>
              <w:t>Administrative staff</w:t>
            </w:r>
          </w:p>
          <w:p w14:paraId="07EAAAB5" w14:textId="77777777" w:rsidR="00BF7CDF" w:rsidRPr="00DA2648" w:rsidRDefault="00573231" w:rsidP="007E29B4">
            <w:pPr>
              <w:rPr>
                <w:lang w:val="en-GB"/>
              </w:rPr>
            </w:pPr>
            <w:sdt>
              <w:sdtPr>
                <w:rPr>
                  <w:color w:val="000000"/>
                </w:rPr>
                <w:id w:val="1489832749"/>
                <w14:checkbox>
                  <w14:checked w14:val="0"/>
                  <w14:checkedState w14:val="2612" w14:font="MS Gothic"/>
                  <w14:uncheckedState w14:val="2610" w14:font="MS Gothic"/>
                </w14:checkbox>
              </w:sdtPr>
              <w:sdtContent>
                <w:r w:rsidR="00BF7CDF" w:rsidRPr="00DA2648">
                  <w:rPr>
                    <w:rFonts w:ascii="MS Gothic" w:eastAsia="MS Gothic" w:hAnsi="MS Gothic" w:cs="MS Gothic" w:hint="eastAsia"/>
                    <w:color w:val="000000"/>
                    <w:lang w:val="en-GB"/>
                  </w:rPr>
                  <w:t>☐</w:t>
                </w:r>
              </w:sdtContent>
            </w:sdt>
            <w:r w:rsidR="00BF7CDF" w:rsidRPr="00DA2648">
              <w:rPr>
                <w:color w:val="000000"/>
                <w:lang w:val="en-GB"/>
              </w:rPr>
              <w:t xml:space="preserve"> </w:t>
            </w:r>
            <w:r w:rsidR="00BF7CDF" w:rsidRPr="00DA2648">
              <w:rPr>
                <w:lang w:val="en-GB"/>
              </w:rPr>
              <w:t xml:space="preserve">Technical staff  </w:t>
            </w:r>
          </w:p>
          <w:p w14:paraId="50A3A9AF" w14:textId="77777777" w:rsidR="00BF7CDF" w:rsidRPr="00DA2648" w:rsidRDefault="00573231" w:rsidP="007E29B4">
            <w:pPr>
              <w:rPr>
                <w:lang w:val="en-GB"/>
              </w:rPr>
            </w:pPr>
            <w:sdt>
              <w:sdtPr>
                <w:rPr>
                  <w:color w:val="000000"/>
                </w:rPr>
                <w:id w:val="36628348"/>
                <w14:checkbox>
                  <w14:checked w14:val="0"/>
                  <w14:checkedState w14:val="2612" w14:font="MS Gothic"/>
                  <w14:uncheckedState w14:val="2610" w14:font="MS Gothic"/>
                </w14:checkbox>
              </w:sdtPr>
              <w:sdtContent>
                <w:r w:rsidR="00BF7CDF" w:rsidRPr="00DA2648">
                  <w:rPr>
                    <w:rFonts w:ascii="MS Gothic" w:eastAsia="MS Gothic" w:hAnsi="MS Gothic" w:cs="MS Gothic" w:hint="eastAsia"/>
                    <w:color w:val="000000"/>
                    <w:lang w:val="en-GB"/>
                  </w:rPr>
                  <w:t>☐</w:t>
                </w:r>
              </w:sdtContent>
            </w:sdt>
            <w:r w:rsidR="00BF7CDF" w:rsidRPr="00DA2648">
              <w:rPr>
                <w:color w:val="000000"/>
                <w:lang w:val="en-GB"/>
              </w:rPr>
              <w:t xml:space="preserve"> </w:t>
            </w:r>
            <w:r w:rsidR="00BF7CDF" w:rsidRPr="00DA2648">
              <w:rPr>
                <w:lang w:val="en-GB"/>
              </w:rPr>
              <w:t xml:space="preserve">Librarians  </w:t>
            </w:r>
          </w:p>
          <w:p w14:paraId="31B186CD" w14:textId="77777777" w:rsidR="00BF7CDF" w:rsidRPr="00DA2648" w:rsidRDefault="00573231" w:rsidP="007E29B4">
            <w:pPr>
              <w:rPr>
                <w:lang w:val="en-GB"/>
              </w:rPr>
            </w:pPr>
            <w:sdt>
              <w:sdtPr>
                <w:rPr>
                  <w:color w:val="000000"/>
                </w:rPr>
                <w:id w:val="-333383480"/>
                <w14:checkbox>
                  <w14:checked w14:val="0"/>
                  <w14:checkedState w14:val="2612" w14:font="MS Gothic"/>
                  <w14:uncheckedState w14:val="2610" w14:font="MS Gothic"/>
                </w14:checkbox>
              </w:sdtPr>
              <w:sdtContent>
                <w:r w:rsidR="00BF7CDF" w:rsidRPr="00DA2648">
                  <w:rPr>
                    <w:rFonts w:ascii="MS Gothic" w:eastAsia="MS Gothic" w:hAnsi="MS Gothic" w:cs="MS Gothic" w:hint="eastAsia"/>
                    <w:color w:val="000000"/>
                    <w:lang w:val="en-GB"/>
                  </w:rPr>
                  <w:t>☐</w:t>
                </w:r>
              </w:sdtContent>
            </w:sdt>
            <w:r w:rsidR="00BF7CDF" w:rsidRPr="00DA2648">
              <w:rPr>
                <w:color w:val="000000"/>
                <w:lang w:val="en-GB"/>
              </w:rPr>
              <w:t xml:space="preserve"> </w:t>
            </w:r>
            <w:r w:rsidR="00BF7CDF" w:rsidRPr="00DA2648">
              <w:rPr>
                <w:lang w:val="en-GB"/>
              </w:rPr>
              <w:t>Other</w:t>
            </w:r>
          </w:p>
        </w:tc>
      </w:tr>
      <w:tr w:rsidR="00BF7CDF" w:rsidRPr="001516B6" w14:paraId="4549CD57" w14:textId="77777777" w:rsidTr="007E29B4">
        <w:trPr>
          <w:trHeight w:val="482"/>
        </w:trPr>
        <w:tc>
          <w:tcPr>
            <w:tcW w:w="2127" w:type="dxa"/>
            <w:vMerge/>
            <w:vAlign w:val="center"/>
          </w:tcPr>
          <w:p w14:paraId="7DF7C51B" w14:textId="77777777" w:rsidR="00BF7CDF" w:rsidRPr="001516B6" w:rsidRDefault="00BF7CDF" w:rsidP="007E29B4">
            <w:pPr>
              <w:rPr>
                <w:lang w:val="en-GB"/>
              </w:rPr>
            </w:pPr>
          </w:p>
        </w:tc>
        <w:tc>
          <w:tcPr>
            <w:tcW w:w="7512" w:type="dxa"/>
            <w:gridSpan w:val="5"/>
            <w:tcBorders>
              <w:bottom w:val="single" w:sz="4" w:space="0" w:color="auto"/>
            </w:tcBorders>
            <w:vAlign w:val="center"/>
          </w:tcPr>
          <w:p w14:paraId="25518C9B" w14:textId="77777777" w:rsidR="00BF7CDF" w:rsidRPr="001516B6" w:rsidRDefault="00BF7CDF" w:rsidP="007E29B4">
            <w:pPr>
              <w:tabs>
                <w:tab w:val="num" w:pos="2619"/>
              </w:tabs>
              <w:ind w:left="708" w:hanging="708"/>
              <w:rPr>
                <w:i/>
                <w:lang w:val="en-GB"/>
              </w:rPr>
            </w:pPr>
            <w:r w:rsidRPr="001516B6">
              <w:rPr>
                <w:i/>
                <w:lang w:val="en-GB"/>
              </w:rPr>
              <w:t xml:space="preserve">If you selected 'Other', please identify these target groups. </w:t>
            </w:r>
          </w:p>
          <w:p w14:paraId="448BE129" w14:textId="77777777" w:rsidR="00BF7CDF" w:rsidRPr="001516B6" w:rsidRDefault="00BF7CDF" w:rsidP="007E29B4">
            <w:pPr>
              <w:rPr>
                <w:b/>
                <w:i/>
                <w:lang w:val="en-GB"/>
              </w:rPr>
            </w:pPr>
            <w:r w:rsidRPr="001516B6">
              <w:rPr>
                <w:i/>
                <w:lang w:val="en-GB"/>
              </w:rPr>
              <w:t>(Max. 250 characters)</w:t>
            </w:r>
          </w:p>
        </w:tc>
      </w:tr>
      <w:tr w:rsidR="00BF7CDF" w:rsidRPr="001516B6" w14:paraId="2B4F54C2" w14:textId="77777777" w:rsidTr="007E29B4">
        <w:trPr>
          <w:trHeight w:val="840"/>
        </w:trPr>
        <w:tc>
          <w:tcPr>
            <w:tcW w:w="2127" w:type="dxa"/>
            <w:tcBorders>
              <w:right w:val="single" w:sz="4" w:space="0" w:color="auto"/>
            </w:tcBorders>
            <w:vAlign w:val="center"/>
          </w:tcPr>
          <w:p w14:paraId="3B576E94" w14:textId="77777777" w:rsidR="00BF7CDF" w:rsidRPr="001516B6" w:rsidRDefault="00BF7CDF" w:rsidP="007E29B4">
            <w:pPr>
              <w:rPr>
                <w:b/>
                <w:lang w:val="en-GB"/>
              </w:rPr>
            </w:pPr>
            <w:r w:rsidRPr="001516B6">
              <w:rPr>
                <w:b/>
                <w:lang w:val="en-GB"/>
              </w:rPr>
              <w:t>Dissemination level</w:t>
            </w:r>
          </w:p>
        </w:tc>
        <w:tc>
          <w:tcPr>
            <w:tcW w:w="2504" w:type="dxa"/>
            <w:gridSpan w:val="2"/>
            <w:tcBorders>
              <w:top w:val="single" w:sz="4" w:space="0" w:color="auto"/>
              <w:left w:val="single" w:sz="4" w:space="0" w:color="auto"/>
              <w:bottom w:val="single" w:sz="4" w:space="0" w:color="auto"/>
              <w:right w:val="nil"/>
            </w:tcBorders>
            <w:vAlign w:val="center"/>
          </w:tcPr>
          <w:p w14:paraId="2439F3CB" w14:textId="77777777" w:rsidR="00BF7CDF" w:rsidRPr="001516B6" w:rsidRDefault="00573231" w:rsidP="007E29B4">
            <w:pPr>
              <w:rPr>
                <w:lang w:val="en-GB"/>
              </w:rPr>
            </w:pPr>
            <w:sdt>
              <w:sdtPr>
                <w:rPr>
                  <w:color w:val="000000"/>
                </w:rPr>
                <w:id w:val="1898696801"/>
                <w14:checkbox>
                  <w14:checked w14:val="0"/>
                  <w14:checkedState w14:val="2612" w14:font="MS Gothic"/>
                  <w14:uncheckedState w14:val="2610" w14:font="MS Gothic"/>
                </w14:checkbox>
              </w:sdtPr>
              <w:sdtContent>
                <w:r w:rsidR="00BF7CDF" w:rsidRPr="001516B6">
                  <w:rPr>
                    <w:rFonts w:ascii="MS Gothic" w:eastAsia="MS Gothic" w:hAnsi="MS Gothic" w:cs="MS Gothic" w:hint="eastAsia"/>
                    <w:color w:val="000000"/>
                    <w:lang w:val="en-GB"/>
                  </w:rPr>
                  <w:t>☐</w:t>
                </w:r>
              </w:sdtContent>
            </w:sdt>
            <w:r w:rsidR="00BF7CDF" w:rsidRPr="001516B6">
              <w:rPr>
                <w:color w:val="000000"/>
                <w:lang w:val="en-GB"/>
              </w:rPr>
              <w:t xml:space="preserve"> </w:t>
            </w:r>
            <w:r w:rsidR="00BF7CDF" w:rsidRPr="001516B6">
              <w:rPr>
                <w:lang w:val="en-GB"/>
              </w:rPr>
              <w:t xml:space="preserve">Department / Faculty </w:t>
            </w:r>
            <w:sdt>
              <w:sdtPr>
                <w:rPr>
                  <w:color w:val="000000"/>
                </w:rPr>
                <w:id w:val="1878661933"/>
                <w14:checkbox>
                  <w14:checked w14:val="0"/>
                  <w14:checkedState w14:val="2612" w14:font="MS Gothic"/>
                  <w14:uncheckedState w14:val="2610" w14:font="MS Gothic"/>
                </w14:checkbox>
              </w:sdtPr>
              <w:sdtContent>
                <w:r w:rsidR="00BF7CDF" w:rsidRPr="001516B6">
                  <w:rPr>
                    <w:rFonts w:ascii="MS Gothic" w:eastAsia="MS Gothic" w:hAnsi="MS Gothic" w:cs="MS Gothic" w:hint="eastAsia"/>
                    <w:color w:val="000000"/>
                    <w:lang w:val="en-GB"/>
                  </w:rPr>
                  <w:t>☐</w:t>
                </w:r>
              </w:sdtContent>
            </w:sdt>
            <w:r w:rsidR="00BF7CDF" w:rsidRPr="001516B6">
              <w:rPr>
                <w:color w:val="000000"/>
                <w:lang w:val="en-GB"/>
              </w:rPr>
              <w:t xml:space="preserve"> </w:t>
            </w:r>
            <w:r w:rsidR="00BF7CDF" w:rsidRPr="001516B6">
              <w:rPr>
                <w:lang w:val="en-GB"/>
              </w:rPr>
              <w:t>Institution</w:t>
            </w:r>
          </w:p>
        </w:tc>
        <w:tc>
          <w:tcPr>
            <w:tcW w:w="2504" w:type="dxa"/>
            <w:gridSpan w:val="2"/>
            <w:tcBorders>
              <w:top w:val="single" w:sz="4" w:space="0" w:color="auto"/>
              <w:left w:val="nil"/>
              <w:bottom w:val="single" w:sz="4" w:space="0" w:color="auto"/>
              <w:right w:val="nil"/>
            </w:tcBorders>
            <w:vAlign w:val="center"/>
          </w:tcPr>
          <w:p w14:paraId="5E4A65EC" w14:textId="6599040F" w:rsidR="00BF7CDF" w:rsidRPr="001516B6" w:rsidRDefault="00573231" w:rsidP="007E29B4">
            <w:pPr>
              <w:rPr>
                <w:lang w:val="en-GB"/>
              </w:rPr>
            </w:pPr>
            <w:sdt>
              <w:sdtPr>
                <w:rPr>
                  <w:color w:val="000000"/>
                </w:rPr>
                <w:id w:val="-656377672"/>
                <w14:checkbox>
                  <w14:checked w14:val="1"/>
                  <w14:checkedState w14:val="2612" w14:font="MS Gothic"/>
                  <w14:uncheckedState w14:val="2610" w14:font="MS Gothic"/>
                </w14:checkbox>
              </w:sdtPr>
              <w:sdtContent>
                <w:r w:rsidR="00DA2648">
                  <w:rPr>
                    <w:rFonts w:ascii="MS Gothic" w:eastAsia="MS Gothic" w:hAnsi="MS Gothic" w:hint="eastAsia"/>
                    <w:color w:val="000000"/>
                  </w:rPr>
                  <w:t>☒</w:t>
                </w:r>
              </w:sdtContent>
            </w:sdt>
            <w:r w:rsidR="00BF7CDF" w:rsidRPr="001516B6">
              <w:rPr>
                <w:color w:val="000000"/>
                <w:lang w:val="en-GB"/>
              </w:rPr>
              <w:t xml:space="preserve"> </w:t>
            </w:r>
            <w:r w:rsidR="00BF7CDF" w:rsidRPr="00DA2648">
              <w:rPr>
                <w:lang w:val="en-GB"/>
              </w:rPr>
              <w:t>Local</w:t>
            </w:r>
          </w:p>
          <w:p w14:paraId="6734EAE5" w14:textId="77777777" w:rsidR="00BF7CDF" w:rsidRPr="001516B6" w:rsidRDefault="00573231" w:rsidP="007E29B4">
            <w:pPr>
              <w:rPr>
                <w:lang w:val="en-GB"/>
              </w:rPr>
            </w:pPr>
            <w:sdt>
              <w:sdtPr>
                <w:rPr>
                  <w:color w:val="000000"/>
                </w:rPr>
                <w:id w:val="-1821574368"/>
                <w14:checkbox>
                  <w14:checked w14:val="0"/>
                  <w14:checkedState w14:val="2612" w14:font="MS Gothic"/>
                  <w14:uncheckedState w14:val="2610" w14:font="MS Gothic"/>
                </w14:checkbox>
              </w:sdtPr>
              <w:sdtContent>
                <w:r w:rsidR="00BF7CDF" w:rsidRPr="001516B6">
                  <w:rPr>
                    <w:rFonts w:ascii="MS Gothic" w:eastAsia="MS Gothic" w:hAnsi="MS Gothic" w:cs="MS Gothic" w:hint="eastAsia"/>
                    <w:color w:val="000000"/>
                    <w:lang w:val="en-GB"/>
                  </w:rPr>
                  <w:t>☐</w:t>
                </w:r>
              </w:sdtContent>
            </w:sdt>
            <w:r w:rsidR="00BF7CDF" w:rsidRPr="001516B6">
              <w:rPr>
                <w:color w:val="000000"/>
                <w:lang w:val="en-GB"/>
              </w:rPr>
              <w:t xml:space="preserve"> </w:t>
            </w:r>
            <w:r w:rsidR="00BF7CDF" w:rsidRPr="001516B6">
              <w:rPr>
                <w:lang w:val="en-GB"/>
              </w:rPr>
              <w:t>Regional</w:t>
            </w:r>
          </w:p>
        </w:tc>
        <w:tc>
          <w:tcPr>
            <w:tcW w:w="2504" w:type="dxa"/>
            <w:tcBorders>
              <w:top w:val="single" w:sz="4" w:space="0" w:color="auto"/>
              <w:left w:val="nil"/>
              <w:bottom w:val="single" w:sz="4" w:space="0" w:color="auto"/>
              <w:right w:val="single" w:sz="4" w:space="0" w:color="auto"/>
            </w:tcBorders>
            <w:vAlign w:val="center"/>
          </w:tcPr>
          <w:p w14:paraId="74243D10" w14:textId="77777777" w:rsidR="00BF7CDF" w:rsidRPr="001516B6" w:rsidRDefault="00573231" w:rsidP="007E29B4">
            <w:pPr>
              <w:rPr>
                <w:lang w:val="en-GB"/>
              </w:rPr>
            </w:pPr>
            <w:sdt>
              <w:sdtPr>
                <w:rPr>
                  <w:color w:val="000000"/>
                </w:rPr>
                <w:id w:val="1981728768"/>
                <w14:checkbox>
                  <w14:checked w14:val="0"/>
                  <w14:checkedState w14:val="2612" w14:font="MS Gothic"/>
                  <w14:uncheckedState w14:val="2610" w14:font="MS Gothic"/>
                </w14:checkbox>
              </w:sdtPr>
              <w:sdtContent>
                <w:r w:rsidR="00BF7CDF" w:rsidRPr="001516B6">
                  <w:rPr>
                    <w:rFonts w:ascii="MS Gothic" w:eastAsia="MS Gothic" w:hAnsi="MS Gothic" w:cs="MS Gothic" w:hint="eastAsia"/>
                    <w:color w:val="000000"/>
                    <w:lang w:val="en-GB"/>
                  </w:rPr>
                  <w:t>☐</w:t>
                </w:r>
              </w:sdtContent>
            </w:sdt>
            <w:r w:rsidR="00BF7CDF" w:rsidRPr="001516B6">
              <w:rPr>
                <w:color w:val="000000"/>
                <w:lang w:val="en-GB"/>
              </w:rPr>
              <w:t xml:space="preserve"> </w:t>
            </w:r>
            <w:r w:rsidR="00BF7CDF" w:rsidRPr="001516B6">
              <w:rPr>
                <w:lang w:val="en-GB"/>
              </w:rPr>
              <w:t>National</w:t>
            </w:r>
          </w:p>
          <w:p w14:paraId="2D4781E7" w14:textId="77777777" w:rsidR="00BF7CDF" w:rsidRPr="001516B6" w:rsidRDefault="00573231" w:rsidP="007E29B4">
            <w:pPr>
              <w:rPr>
                <w:lang w:val="en-GB"/>
              </w:rPr>
            </w:pPr>
            <w:sdt>
              <w:sdtPr>
                <w:rPr>
                  <w:color w:val="000000"/>
                </w:rPr>
                <w:id w:val="564535826"/>
                <w14:checkbox>
                  <w14:checked w14:val="0"/>
                  <w14:checkedState w14:val="2612" w14:font="MS Gothic"/>
                  <w14:uncheckedState w14:val="2610" w14:font="MS Gothic"/>
                </w14:checkbox>
              </w:sdtPr>
              <w:sdtContent>
                <w:r w:rsidR="00BF7CDF" w:rsidRPr="001516B6">
                  <w:rPr>
                    <w:rFonts w:ascii="MS Gothic" w:eastAsia="MS Gothic" w:hAnsi="MS Gothic" w:cs="MS Gothic" w:hint="eastAsia"/>
                    <w:color w:val="000000"/>
                    <w:lang w:val="en-GB"/>
                  </w:rPr>
                  <w:t>☐</w:t>
                </w:r>
              </w:sdtContent>
            </w:sdt>
            <w:r w:rsidR="00BF7CDF" w:rsidRPr="001516B6">
              <w:rPr>
                <w:color w:val="000000"/>
                <w:lang w:val="en-GB"/>
              </w:rPr>
              <w:t xml:space="preserve"> </w:t>
            </w:r>
            <w:r w:rsidR="00BF7CDF" w:rsidRPr="001516B6">
              <w:rPr>
                <w:lang w:val="en-GB"/>
              </w:rPr>
              <w:t>International</w:t>
            </w:r>
          </w:p>
        </w:tc>
      </w:tr>
    </w:tbl>
    <w:p w14:paraId="1D736827" w14:textId="77777777" w:rsidR="00BF7CDF" w:rsidRDefault="00BF7CDF" w:rsidP="00F6510E">
      <w:pPr>
        <w:rPr>
          <w:i/>
        </w:rPr>
      </w:pPr>
    </w:p>
    <w:p w14:paraId="6F6F5331" w14:textId="77777777" w:rsidR="00BF7CDF" w:rsidRDefault="00BF7CDF" w:rsidP="00F6510E">
      <w:pPr>
        <w:rPr>
          <w:i/>
        </w:rPr>
      </w:pPr>
    </w:p>
    <w:p w14:paraId="1CD77364" w14:textId="77777777" w:rsidR="00BF7CDF" w:rsidRDefault="00BF7CDF" w:rsidP="00F6510E">
      <w:pPr>
        <w:rPr>
          <w:i/>
        </w:rPr>
      </w:pPr>
    </w:p>
    <w:p w14:paraId="10728F15" w14:textId="77777777" w:rsidR="00BF7CDF" w:rsidRDefault="00BF7CDF" w:rsidP="00F6510E">
      <w:pPr>
        <w:rPr>
          <w:i/>
        </w:rPr>
      </w:pPr>
    </w:p>
    <w:p w14:paraId="15E7E49C" w14:textId="77777777" w:rsidR="00BF7CDF" w:rsidRDefault="00BF7CDF" w:rsidP="00F6510E">
      <w:pPr>
        <w:rPr>
          <w:i/>
        </w:rPr>
      </w:pPr>
    </w:p>
    <w:tbl>
      <w:tblPr>
        <w:tblStyle w:val="TableGrid"/>
        <w:tblW w:w="0" w:type="auto"/>
        <w:tblInd w:w="108" w:type="dxa"/>
        <w:tblLayout w:type="fixed"/>
        <w:tblLook w:val="04A0" w:firstRow="1" w:lastRow="0" w:firstColumn="1" w:lastColumn="0" w:noHBand="0" w:noVBand="1"/>
      </w:tblPr>
      <w:tblGrid>
        <w:gridCol w:w="2127"/>
        <w:gridCol w:w="1984"/>
        <w:gridCol w:w="520"/>
        <w:gridCol w:w="2244"/>
        <w:gridCol w:w="260"/>
        <w:gridCol w:w="2504"/>
      </w:tblGrid>
      <w:tr w:rsidR="00BF7CDF" w:rsidRPr="001516B6" w14:paraId="2BCF7058" w14:textId="77777777" w:rsidTr="007E29B4">
        <w:tc>
          <w:tcPr>
            <w:tcW w:w="2127" w:type="dxa"/>
            <w:vMerge w:val="restart"/>
            <w:vAlign w:val="center"/>
          </w:tcPr>
          <w:p w14:paraId="64AD69C6" w14:textId="77777777" w:rsidR="00BF7CDF" w:rsidRPr="001516B6" w:rsidRDefault="00BF7CDF" w:rsidP="007E29B4">
            <w:pPr>
              <w:rPr>
                <w:b/>
                <w:lang w:val="en-GB"/>
              </w:rPr>
            </w:pPr>
            <w:r w:rsidRPr="001516B6">
              <w:rPr>
                <w:b/>
                <w:lang w:val="en-GB"/>
              </w:rPr>
              <w:t>Expected Deliverable/Results/</w:t>
            </w:r>
          </w:p>
          <w:p w14:paraId="6BBFBF26" w14:textId="77777777" w:rsidR="00BF7CDF" w:rsidRPr="001516B6" w:rsidRDefault="00BF7CDF" w:rsidP="007E29B4">
            <w:pPr>
              <w:rPr>
                <w:lang w:val="en-GB"/>
              </w:rPr>
            </w:pPr>
            <w:r w:rsidRPr="001516B6">
              <w:rPr>
                <w:b/>
                <w:lang w:val="en-GB"/>
              </w:rPr>
              <w:t>Outcomes</w:t>
            </w:r>
          </w:p>
        </w:tc>
        <w:tc>
          <w:tcPr>
            <w:tcW w:w="1984" w:type="dxa"/>
            <w:vAlign w:val="center"/>
          </w:tcPr>
          <w:p w14:paraId="3614F610" w14:textId="77777777" w:rsidR="00BF7CDF" w:rsidRPr="001516B6" w:rsidRDefault="00BF7CDF" w:rsidP="007E29B4">
            <w:pPr>
              <w:rPr>
                <w:lang w:val="en-GB"/>
              </w:rPr>
            </w:pPr>
            <w:r w:rsidRPr="001516B6">
              <w:rPr>
                <w:lang w:val="en-GB"/>
              </w:rPr>
              <w:t>Work Package and Outcome ref.nr</w:t>
            </w:r>
          </w:p>
        </w:tc>
        <w:tc>
          <w:tcPr>
            <w:tcW w:w="5528" w:type="dxa"/>
            <w:gridSpan w:val="4"/>
            <w:vAlign w:val="center"/>
          </w:tcPr>
          <w:p w14:paraId="5D3094F5" w14:textId="191223F1" w:rsidR="00BF7CDF" w:rsidRPr="001516B6" w:rsidRDefault="00BF7CDF" w:rsidP="007E29B4">
            <w:pPr>
              <w:jc w:val="center"/>
              <w:rPr>
                <w:lang w:val="en-GB"/>
              </w:rPr>
            </w:pPr>
            <w:r>
              <w:rPr>
                <w:lang w:val="en-GB"/>
              </w:rPr>
              <w:t>2.3</w:t>
            </w:r>
            <w:r w:rsidRPr="001516B6">
              <w:rPr>
                <w:lang w:val="en-GB"/>
              </w:rPr>
              <w:t>.</w:t>
            </w:r>
          </w:p>
        </w:tc>
      </w:tr>
      <w:tr w:rsidR="00BF7CDF" w:rsidRPr="001516B6" w14:paraId="17503B77" w14:textId="77777777" w:rsidTr="007E29B4">
        <w:tc>
          <w:tcPr>
            <w:tcW w:w="2127" w:type="dxa"/>
            <w:vMerge/>
            <w:vAlign w:val="center"/>
          </w:tcPr>
          <w:p w14:paraId="5015A4AD" w14:textId="77777777" w:rsidR="00BF7CDF" w:rsidRPr="001516B6" w:rsidRDefault="00BF7CDF" w:rsidP="007E29B4">
            <w:pPr>
              <w:rPr>
                <w:lang w:val="en-GB"/>
              </w:rPr>
            </w:pPr>
          </w:p>
        </w:tc>
        <w:tc>
          <w:tcPr>
            <w:tcW w:w="1984" w:type="dxa"/>
            <w:vAlign w:val="center"/>
          </w:tcPr>
          <w:p w14:paraId="695B7057" w14:textId="77777777" w:rsidR="00BF7CDF" w:rsidRPr="001516B6" w:rsidRDefault="00BF7CDF" w:rsidP="007E29B4">
            <w:pPr>
              <w:rPr>
                <w:lang w:val="en-GB"/>
              </w:rPr>
            </w:pPr>
            <w:r w:rsidRPr="001516B6">
              <w:rPr>
                <w:lang w:val="en-GB"/>
              </w:rPr>
              <w:t>Title</w:t>
            </w:r>
          </w:p>
        </w:tc>
        <w:tc>
          <w:tcPr>
            <w:tcW w:w="5528" w:type="dxa"/>
            <w:gridSpan w:val="4"/>
            <w:vAlign w:val="center"/>
          </w:tcPr>
          <w:p w14:paraId="73F19E3B" w14:textId="429E37BB" w:rsidR="00BF7CDF" w:rsidRPr="001516B6" w:rsidRDefault="00BF7CDF" w:rsidP="007E29B4">
            <w:pPr>
              <w:rPr>
                <w:szCs w:val="22"/>
                <w:lang w:val="en-GB"/>
              </w:rPr>
            </w:pPr>
            <w:r>
              <w:rPr>
                <w:szCs w:val="22"/>
                <w:lang w:val="en-GB"/>
              </w:rPr>
              <w:t xml:space="preserve">School visits  </w:t>
            </w:r>
          </w:p>
        </w:tc>
      </w:tr>
      <w:tr w:rsidR="00BF7CDF" w:rsidRPr="001516B6" w14:paraId="77235788" w14:textId="77777777" w:rsidTr="007E29B4">
        <w:trPr>
          <w:trHeight w:val="472"/>
        </w:trPr>
        <w:tc>
          <w:tcPr>
            <w:tcW w:w="2127" w:type="dxa"/>
            <w:vMerge/>
            <w:vAlign w:val="center"/>
          </w:tcPr>
          <w:p w14:paraId="7C060BC9" w14:textId="77777777" w:rsidR="00BF7CDF" w:rsidRPr="001516B6" w:rsidRDefault="00BF7CDF" w:rsidP="007E29B4">
            <w:pPr>
              <w:rPr>
                <w:lang w:val="en-GB"/>
              </w:rPr>
            </w:pPr>
          </w:p>
        </w:tc>
        <w:tc>
          <w:tcPr>
            <w:tcW w:w="1984" w:type="dxa"/>
            <w:vAlign w:val="center"/>
          </w:tcPr>
          <w:p w14:paraId="0EFF09C5" w14:textId="77777777" w:rsidR="00BF7CDF" w:rsidRPr="00DA2648" w:rsidRDefault="00BF7CDF" w:rsidP="007E29B4">
            <w:pPr>
              <w:rPr>
                <w:lang w:val="en-GB"/>
              </w:rPr>
            </w:pPr>
            <w:r w:rsidRPr="00DA2648">
              <w:rPr>
                <w:lang w:val="en-GB"/>
              </w:rPr>
              <w:t>Type</w:t>
            </w:r>
          </w:p>
        </w:tc>
        <w:tc>
          <w:tcPr>
            <w:tcW w:w="2764" w:type="dxa"/>
            <w:gridSpan w:val="2"/>
            <w:vAlign w:val="center"/>
          </w:tcPr>
          <w:p w14:paraId="692685D5" w14:textId="77777777" w:rsidR="00BF7CDF" w:rsidRPr="00DA2648" w:rsidRDefault="00573231" w:rsidP="007E29B4">
            <w:pPr>
              <w:rPr>
                <w:color w:val="000000"/>
                <w:lang w:val="en-GB"/>
              </w:rPr>
            </w:pPr>
            <w:sdt>
              <w:sdtPr>
                <w:rPr>
                  <w:color w:val="000000"/>
                </w:rPr>
                <w:id w:val="-126702797"/>
                <w14:checkbox>
                  <w14:checked w14:val="0"/>
                  <w14:checkedState w14:val="2612" w14:font="MS Gothic"/>
                  <w14:uncheckedState w14:val="2610" w14:font="MS Gothic"/>
                </w14:checkbox>
              </w:sdtPr>
              <w:sdtContent>
                <w:r w:rsidR="00BF7CDF" w:rsidRPr="00DA2648">
                  <w:rPr>
                    <w:rFonts w:ascii="MS Gothic" w:eastAsia="MS Gothic" w:hAnsi="MS Gothic" w:cs="MS Gothic" w:hint="eastAsia"/>
                    <w:color w:val="000000"/>
                    <w:lang w:val="en-GB"/>
                  </w:rPr>
                  <w:t>☐</w:t>
                </w:r>
              </w:sdtContent>
            </w:sdt>
            <w:r w:rsidR="00BF7CDF" w:rsidRPr="00DA2648">
              <w:rPr>
                <w:color w:val="000000"/>
                <w:lang w:val="en-GB"/>
              </w:rPr>
              <w:t xml:space="preserve"> Teaching material</w:t>
            </w:r>
          </w:p>
          <w:p w14:paraId="05E93039" w14:textId="77777777" w:rsidR="00BF7CDF" w:rsidRPr="00DA2648" w:rsidRDefault="00573231" w:rsidP="007E29B4">
            <w:pPr>
              <w:rPr>
                <w:color w:val="000000"/>
                <w:lang w:val="en-GB"/>
              </w:rPr>
            </w:pPr>
            <w:sdt>
              <w:sdtPr>
                <w:rPr>
                  <w:color w:val="000000"/>
                </w:rPr>
                <w:id w:val="533310471"/>
                <w14:checkbox>
                  <w14:checked w14:val="0"/>
                  <w14:checkedState w14:val="2612" w14:font="MS Gothic"/>
                  <w14:uncheckedState w14:val="2610" w14:font="MS Gothic"/>
                </w14:checkbox>
              </w:sdtPr>
              <w:sdtContent>
                <w:r w:rsidR="00BF7CDF" w:rsidRPr="00DA2648">
                  <w:rPr>
                    <w:rFonts w:ascii="MS Gothic" w:eastAsia="MS Gothic" w:hAnsi="MS Gothic" w:cs="MS Gothic" w:hint="eastAsia"/>
                    <w:color w:val="000000"/>
                    <w:lang w:val="en-GB"/>
                  </w:rPr>
                  <w:t>☐</w:t>
                </w:r>
              </w:sdtContent>
            </w:sdt>
            <w:r w:rsidR="00BF7CDF" w:rsidRPr="00DA2648">
              <w:rPr>
                <w:color w:val="000000"/>
                <w:lang w:val="en-GB"/>
              </w:rPr>
              <w:t xml:space="preserve"> Learning material</w:t>
            </w:r>
          </w:p>
          <w:p w14:paraId="5DEBA723" w14:textId="77777777" w:rsidR="00BF7CDF" w:rsidRPr="00DA2648" w:rsidRDefault="00573231" w:rsidP="007E29B4">
            <w:pPr>
              <w:rPr>
                <w:color w:val="000000"/>
                <w:lang w:val="en-GB"/>
              </w:rPr>
            </w:pPr>
            <w:sdt>
              <w:sdtPr>
                <w:rPr>
                  <w:color w:val="000000"/>
                </w:rPr>
                <w:id w:val="-576596569"/>
                <w14:checkbox>
                  <w14:checked w14:val="0"/>
                  <w14:checkedState w14:val="2612" w14:font="MS Gothic"/>
                  <w14:uncheckedState w14:val="2610" w14:font="MS Gothic"/>
                </w14:checkbox>
              </w:sdtPr>
              <w:sdtContent>
                <w:r w:rsidR="00BF7CDF" w:rsidRPr="00DA2648">
                  <w:rPr>
                    <w:rFonts w:ascii="MS Gothic" w:eastAsia="MS Gothic" w:hAnsi="MS Gothic" w:cs="MS Gothic" w:hint="eastAsia"/>
                    <w:color w:val="000000"/>
                    <w:lang w:val="en-GB"/>
                  </w:rPr>
                  <w:t>☐</w:t>
                </w:r>
              </w:sdtContent>
            </w:sdt>
            <w:r w:rsidR="00BF7CDF" w:rsidRPr="00DA2648">
              <w:rPr>
                <w:color w:val="000000"/>
                <w:lang w:val="en-GB"/>
              </w:rPr>
              <w:t xml:space="preserve"> Training material</w:t>
            </w:r>
          </w:p>
        </w:tc>
        <w:tc>
          <w:tcPr>
            <w:tcW w:w="2764" w:type="dxa"/>
            <w:gridSpan w:val="2"/>
            <w:vAlign w:val="center"/>
          </w:tcPr>
          <w:p w14:paraId="3477DEE7" w14:textId="77777777" w:rsidR="00BF7CDF" w:rsidRPr="00DA2648" w:rsidRDefault="00573231" w:rsidP="007E29B4">
            <w:pPr>
              <w:rPr>
                <w:color w:val="000000"/>
                <w:lang w:val="en-GB"/>
              </w:rPr>
            </w:pPr>
            <w:sdt>
              <w:sdtPr>
                <w:rPr>
                  <w:color w:val="000000"/>
                </w:rPr>
                <w:id w:val="-555006934"/>
                <w14:checkbox>
                  <w14:checked w14:val="0"/>
                  <w14:checkedState w14:val="2612" w14:font="MS Gothic"/>
                  <w14:uncheckedState w14:val="2610" w14:font="MS Gothic"/>
                </w14:checkbox>
              </w:sdtPr>
              <w:sdtContent>
                <w:r w:rsidR="00BF7CDF" w:rsidRPr="00DA2648">
                  <w:rPr>
                    <w:rFonts w:ascii="MS Gothic" w:eastAsia="MS Gothic" w:hAnsi="MS Gothic" w:cs="MS Gothic" w:hint="eastAsia"/>
                    <w:color w:val="000000"/>
                    <w:lang w:val="en-GB"/>
                  </w:rPr>
                  <w:t>☐</w:t>
                </w:r>
              </w:sdtContent>
            </w:sdt>
            <w:r w:rsidR="00BF7CDF" w:rsidRPr="00DA2648">
              <w:rPr>
                <w:color w:val="000000"/>
                <w:lang w:val="en-GB"/>
              </w:rPr>
              <w:t xml:space="preserve"> Event</w:t>
            </w:r>
          </w:p>
          <w:p w14:paraId="75AF210D" w14:textId="0146A016" w:rsidR="00BF7CDF" w:rsidRPr="00DA2648" w:rsidRDefault="00573231" w:rsidP="007E29B4">
            <w:pPr>
              <w:rPr>
                <w:color w:val="000000"/>
                <w:lang w:val="en-GB"/>
              </w:rPr>
            </w:pPr>
            <w:sdt>
              <w:sdtPr>
                <w:rPr>
                  <w:color w:val="000000"/>
                </w:rPr>
                <w:id w:val="1465236150"/>
                <w14:checkbox>
                  <w14:checked w14:val="1"/>
                  <w14:checkedState w14:val="2612" w14:font="MS Gothic"/>
                  <w14:uncheckedState w14:val="2610" w14:font="MS Gothic"/>
                </w14:checkbox>
              </w:sdtPr>
              <w:sdtContent>
                <w:r w:rsidR="00DA2648">
                  <w:rPr>
                    <w:rFonts w:ascii="MS Gothic" w:eastAsia="MS Gothic" w:hAnsi="MS Gothic" w:hint="eastAsia"/>
                    <w:color w:val="000000"/>
                  </w:rPr>
                  <w:t>☒</w:t>
                </w:r>
              </w:sdtContent>
            </w:sdt>
            <w:r w:rsidR="00BF7CDF" w:rsidRPr="00DA2648">
              <w:rPr>
                <w:color w:val="000000"/>
                <w:lang w:val="en-GB"/>
              </w:rPr>
              <w:t xml:space="preserve"> Report </w:t>
            </w:r>
          </w:p>
          <w:p w14:paraId="5A93E775" w14:textId="77777777" w:rsidR="00BF7CDF" w:rsidRPr="00DA2648" w:rsidRDefault="00573231" w:rsidP="007E29B4">
            <w:pPr>
              <w:rPr>
                <w:color w:val="000000"/>
                <w:lang w:val="en-GB"/>
              </w:rPr>
            </w:pPr>
            <w:sdt>
              <w:sdtPr>
                <w:rPr>
                  <w:color w:val="000000"/>
                </w:rPr>
                <w:id w:val="55359798"/>
                <w14:checkbox>
                  <w14:checked w14:val="0"/>
                  <w14:checkedState w14:val="2612" w14:font="MS Gothic"/>
                  <w14:uncheckedState w14:val="2610" w14:font="MS Gothic"/>
                </w14:checkbox>
              </w:sdtPr>
              <w:sdtContent>
                <w:r w:rsidR="00BF7CDF" w:rsidRPr="00DA2648">
                  <w:rPr>
                    <w:rFonts w:ascii="MS Gothic" w:eastAsia="MS Gothic" w:hAnsi="MS Gothic" w:cs="MS Gothic" w:hint="eastAsia"/>
                    <w:color w:val="000000"/>
                    <w:lang w:val="en-GB"/>
                  </w:rPr>
                  <w:t>☐</w:t>
                </w:r>
              </w:sdtContent>
            </w:sdt>
            <w:r w:rsidR="00BF7CDF" w:rsidRPr="00DA2648">
              <w:rPr>
                <w:color w:val="000000"/>
                <w:lang w:val="en-GB"/>
              </w:rPr>
              <w:t xml:space="preserve"> Service/Product </w:t>
            </w:r>
          </w:p>
        </w:tc>
      </w:tr>
      <w:tr w:rsidR="00BF7CDF" w:rsidRPr="001516B6" w14:paraId="114419A9" w14:textId="77777777" w:rsidTr="007E29B4">
        <w:tc>
          <w:tcPr>
            <w:tcW w:w="2127" w:type="dxa"/>
            <w:vMerge/>
            <w:vAlign w:val="center"/>
          </w:tcPr>
          <w:p w14:paraId="21E1E90E" w14:textId="77777777" w:rsidR="00BF7CDF" w:rsidRPr="001516B6" w:rsidRDefault="00BF7CDF" w:rsidP="007E29B4">
            <w:pPr>
              <w:rPr>
                <w:lang w:val="en-GB"/>
              </w:rPr>
            </w:pPr>
          </w:p>
        </w:tc>
        <w:tc>
          <w:tcPr>
            <w:tcW w:w="1984" w:type="dxa"/>
            <w:vAlign w:val="center"/>
          </w:tcPr>
          <w:p w14:paraId="72B6803F" w14:textId="77777777" w:rsidR="00BF7CDF" w:rsidRPr="00DA2648" w:rsidRDefault="00BF7CDF" w:rsidP="007E29B4">
            <w:pPr>
              <w:rPr>
                <w:lang w:val="en-GB"/>
              </w:rPr>
            </w:pPr>
            <w:r w:rsidRPr="00DA2648">
              <w:rPr>
                <w:lang w:val="en-GB"/>
              </w:rPr>
              <w:t xml:space="preserve">Description </w:t>
            </w:r>
          </w:p>
        </w:tc>
        <w:tc>
          <w:tcPr>
            <w:tcW w:w="5528" w:type="dxa"/>
            <w:gridSpan w:val="4"/>
            <w:vAlign w:val="center"/>
          </w:tcPr>
          <w:p w14:paraId="5E62D9A3" w14:textId="64D63801" w:rsidR="00BF7CDF" w:rsidRPr="00DA2648" w:rsidRDefault="002C5B71" w:rsidP="007E29B4">
            <w:pPr>
              <w:rPr>
                <w:szCs w:val="22"/>
                <w:lang w:val="en-GB"/>
              </w:rPr>
            </w:pPr>
            <w:r w:rsidRPr="00DA2648">
              <w:rPr>
                <w:szCs w:val="22"/>
                <w:lang w:val="en-GB"/>
              </w:rPr>
              <w:t>Neighbouring</w:t>
            </w:r>
            <w:r w:rsidR="00243E7F" w:rsidRPr="00DA2648">
              <w:rPr>
                <w:szCs w:val="22"/>
                <w:lang w:val="en-GB"/>
              </w:rPr>
              <w:t xml:space="preserve"> Schools will be visited </w:t>
            </w:r>
            <w:r w:rsidR="00B95CD9">
              <w:rPr>
                <w:szCs w:val="22"/>
                <w:lang w:val="en-GB"/>
              </w:rPr>
              <w:t xml:space="preserve">for monitoring purposes </w:t>
            </w:r>
            <w:r w:rsidR="00243E7F" w:rsidRPr="00DA2648">
              <w:rPr>
                <w:szCs w:val="22"/>
                <w:lang w:val="en-GB"/>
              </w:rPr>
              <w:t xml:space="preserve">to ensure that the process of forming the PD school clusters is running as planned. </w:t>
            </w:r>
            <w:r w:rsidR="00326D43">
              <w:rPr>
                <w:szCs w:val="22"/>
                <w:lang w:val="en-GB"/>
              </w:rPr>
              <w:t xml:space="preserve">In addition these visits will inform the development of the materials. </w:t>
            </w:r>
            <w:r w:rsidR="00F23482" w:rsidRPr="00326D43">
              <w:rPr>
                <w:szCs w:val="22"/>
                <w:lang w:val="en-GB"/>
              </w:rPr>
              <w:t xml:space="preserve">Progress reports from the 15 PD schools will be </w:t>
            </w:r>
            <w:r w:rsidR="002F6979" w:rsidRPr="00326D43">
              <w:rPr>
                <w:szCs w:val="22"/>
                <w:lang w:val="en-GB"/>
              </w:rPr>
              <w:t>delivered</w:t>
            </w:r>
            <w:r w:rsidR="00F23482" w:rsidRPr="00326D43">
              <w:rPr>
                <w:szCs w:val="22"/>
                <w:lang w:val="en-GB"/>
              </w:rPr>
              <w:t>.</w:t>
            </w:r>
            <w:r w:rsidR="00F23482">
              <w:rPr>
                <w:szCs w:val="22"/>
                <w:lang w:val="en-GB"/>
              </w:rPr>
              <w:t xml:space="preserve"> </w:t>
            </w:r>
          </w:p>
        </w:tc>
      </w:tr>
      <w:tr w:rsidR="00BF7CDF" w:rsidRPr="001516B6" w14:paraId="24E0CC31" w14:textId="77777777" w:rsidTr="007E29B4">
        <w:trPr>
          <w:trHeight w:val="47"/>
        </w:trPr>
        <w:tc>
          <w:tcPr>
            <w:tcW w:w="2127" w:type="dxa"/>
            <w:vMerge/>
            <w:vAlign w:val="center"/>
          </w:tcPr>
          <w:p w14:paraId="7C991AE5" w14:textId="77777777" w:rsidR="00BF7CDF" w:rsidRPr="001516B6" w:rsidRDefault="00BF7CDF" w:rsidP="007E29B4">
            <w:pPr>
              <w:rPr>
                <w:lang w:val="en-GB"/>
              </w:rPr>
            </w:pPr>
          </w:p>
        </w:tc>
        <w:tc>
          <w:tcPr>
            <w:tcW w:w="1984" w:type="dxa"/>
            <w:vAlign w:val="center"/>
          </w:tcPr>
          <w:p w14:paraId="18A9AD5E" w14:textId="77777777" w:rsidR="00BF7CDF" w:rsidRPr="00DA2648" w:rsidRDefault="00BF7CDF" w:rsidP="007E29B4">
            <w:pPr>
              <w:rPr>
                <w:lang w:val="en-GB"/>
              </w:rPr>
            </w:pPr>
            <w:r w:rsidRPr="00DA2648">
              <w:rPr>
                <w:lang w:val="en-GB"/>
              </w:rPr>
              <w:t>Due date</w:t>
            </w:r>
          </w:p>
        </w:tc>
        <w:tc>
          <w:tcPr>
            <w:tcW w:w="5528" w:type="dxa"/>
            <w:gridSpan w:val="4"/>
            <w:vAlign w:val="center"/>
          </w:tcPr>
          <w:p w14:paraId="406CB176" w14:textId="420DF681" w:rsidR="00BF7CDF" w:rsidRPr="00DA2648" w:rsidRDefault="00B87A06" w:rsidP="007E29B4">
            <w:pPr>
              <w:rPr>
                <w:szCs w:val="22"/>
                <w:lang w:val="en-GB"/>
              </w:rPr>
            </w:pPr>
            <w:r>
              <w:rPr>
                <w:szCs w:val="22"/>
                <w:lang w:val="en-GB"/>
              </w:rPr>
              <w:t xml:space="preserve">July 2019 </w:t>
            </w:r>
          </w:p>
        </w:tc>
      </w:tr>
      <w:tr w:rsidR="00BF7CDF" w:rsidRPr="001516B6" w14:paraId="7133C29A" w14:textId="77777777" w:rsidTr="007E29B4">
        <w:trPr>
          <w:trHeight w:val="404"/>
        </w:trPr>
        <w:tc>
          <w:tcPr>
            <w:tcW w:w="2127" w:type="dxa"/>
            <w:vAlign w:val="center"/>
          </w:tcPr>
          <w:p w14:paraId="5F0642D9" w14:textId="77777777" w:rsidR="00BF7CDF" w:rsidRPr="001516B6" w:rsidRDefault="00BF7CDF" w:rsidP="007E29B4">
            <w:pPr>
              <w:rPr>
                <w:lang w:val="en-GB"/>
              </w:rPr>
            </w:pPr>
          </w:p>
        </w:tc>
        <w:tc>
          <w:tcPr>
            <w:tcW w:w="1984" w:type="dxa"/>
            <w:vAlign w:val="center"/>
          </w:tcPr>
          <w:p w14:paraId="0E3F70E0" w14:textId="77777777" w:rsidR="00BF7CDF" w:rsidRPr="00DA2648" w:rsidRDefault="00BF7CDF" w:rsidP="007E29B4">
            <w:pPr>
              <w:rPr>
                <w:lang w:val="en-GB"/>
              </w:rPr>
            </w:pPr>
            <w:r w:rsidRPr="00DA2648">
              <w:rPr>
                <w:lang w:val="en-GB"/>
              </w:rPr>
              <w:t>Languages</w:t>
            </w:r>
          </w:p>
        </w:tc>
        <w:tc>
          <w:tcPr>
            <w:tcW w:w="5528" w:type="dxa"/>
            <w:gridSpan w:val="4"/>
            <w:vAlign w:val="center"/>
          </w:tcPr>
          <w:p w14:paraId="32DA0663" w14:textId="3386FAFA" w:rsidR="00BF7CDF" w:rsidRPr="00DA2648" w:rsidRDefault="00BF7CDF" w:rsidP="007E29B4">
            <w:pPr>
              <w:rPr>
                <w:lang w:val="en-GB"/>
              </w:rPr>
            </w:pPr>
            <w:r w:rsidRPr="00DA2648">
              <w:rPr>
                <w:lang w:val="en-GB"/>
              </w:rPr>
              <w:t>Ar</w:t>
            </w:r>
            <w:r w:rsidR="006247A0">
              <w:rPr>
                <w:lang w:val="en-GB"/>
              </w:rPr>
              <w:t>abic</w:t>
            </w:r>
          </w:p>
        </w:tc>
      </w:tr>
      <w:tr w:rsidR="00BF7CDF" w:rsidRPr="001516B6" w14:paraId="72E2AE9C" w14:textId="77777777" w:rsidTr="007E29B4">
        <w:trPr>
          <w:trHeight w:val="482"/>
        </w:trPr>
        <w:tc>
          <w:tcPr>
            <w:tcW w:w="2127" w:type="dxa"/>
            <w:vMerge w:val="restart"/>
            <w:vAlign w:val="center"/>
          </w:tcPr>
          <w:p w14:paraId="69BD8873" w14:textId="77777777" w:rsidR="00BF7CDF" w:rsidRPr="001516B6" w:rsidRDefault="00BF7CDF" w:rsidP="007E29B4">
            <w:pPr>
              <w:tabs>
                <w:tab w:val="num" w:pos="2619"/>
              </w:tabs>
              <w:ind w:left="708" w:hanging="708"/>
              <w:rPr>
                <w:b/>
                <w:lang w:val="en-GB"/>
              </w:rPr>
            </w:pPr>
            <w:r w:rsidRPr="001516B6">
              <w:rPr>
                <w:b/>
                <w:lang w:val="en-GB"/>
              </w:rPr>
              <w:t>Target groups</w:t>
            </w:r>
          </w:p>
        </w:tc>
        <w:tc>
          <w:tcPr>
            <w:tcW w:w="7512" w:type="dxa"/>
            <w:gridSpan w:val="5"/>
            <w:vAlign w:val="center"/>
          </w:tcPr>
          <w:p w14:paraId="2728A362" w14:textId="0D8B8EE9" w:rsidR="00BF7CDF" w:rsidRPr="00DA2648" w:rsidRDefault="00573231" w:rsidP="007E29B4">
            <w:pPr>
              <w:rPr>
                <w:lang w:val="en-GB"/>
              </w:rPr>
            </w:pPr>
            <w:sdt>
              <w:sdtPr>
                <w:rPr>
                  <w:color w:val="000000"/>
                </w:rPr>
                <w:id w:val="-1614586323"/>
                <w14:checkbox>
                  <w14:checked w14:val="1"/>
                  <w14:checkedState w14:val="2612" w14:font="MS Gothic"/>
                  <w14:uncheckedState w14:val="2610" w14:font="MS Gothic"/>
                </w14:checkbox>
              </w:sdtPr>
              <w:sdtContent>
                <w:r w:rsidR="002C5B71" w:rsidRPr="00DA2648">
                  <w:rPr>
                    <w:rFonts w:ascii="MS Gothic" w:eastAsia="MS Gothic" w:hAnsi="MS Gothic" w:hint="eastAsia"/>
                    <w:color w:val="000000"/>
                  </w:rPr>
                  <w:t>☒</w:t>
                </w:r>
              </w:sdtContent>
            </w:sdt>
            <w:r w:rsidR="00BF7CDF" w:rsidRPr="00DA2648">
              <w:rPr>
                <w:color w:val="000000"/>
                <w:lang w:val="en-GB"/>
              </w:rPr>
              <w:t xml:space="preserve"> </w:t>
            </w:r>
            <w:r w:rsidR="00BF7CDF" w:rsidRPr="00DA2648">
              <w:rPr>
                <w:lang w:val="en-GB"/>
              </w:rPr>
              <w:t xml:space="preserve">Teaching staff   </w:t>
            </w:r>
          </w:p>
          <w:p w14:paraId="5D10A6E3" w14:textId="2295F500" w:rsidR="00BF7CDF" w:rsidRPr="00DA2648" w:rsidRDefault="00573231" w:rsidP="007E29B4">
            <w:pPr>
              <w:rPr>
                <w:lang w:val="en-GB"/>
              </w:rPr>
            </w:pPr>
            <w:sdt>
              <w:sdtPr>
                <w:rPr>
                  <w:color w:val="000000"/>
                </w:rPr>
                <w:id w:val="958539496"/>
                <w14:checkbox>
                  <w14:checked w14:val="1"/>
                  <w14:checkedState w14:val="2612" w14:font="MS Gothic"/>
                  <w14:uncheckedState w14:val="2610" w14:font="MS Gothic"/>
                </w14:checkbox>
              </w:sdtPr>
              <w:sdtContent>
                <w:r w:rsidR="002C5B71" w:rsidRPr="00DA2648">
                  <w:rPr>
                    <w:rFonts w:ascii="MS Gothic" w:eastAsia="MS Gothic" w:hAnsi="MS Gothic" w:hint="eastAsia"/>
                    <w:color w:val="000000"/>
                  </w:rPr>
                  <w:t>☒</w:t>
                </w:r>
              </w:sdtContent>
            </w:sdt>
            <w:r w:rsidR="00BF7CDF" w:rsidRPr="00DA2648">
              <w:rPr>
                <w:color w:val="000000"/>
                <w:lang w:val="en-GB"/>
              </w:rPr>
              <w:t xml:space="preserve"> </w:t>
            </w:r>
            <w:r w:rsidR="00BF7CDF" w:rsidRPr="00DA2648">
              <w:rPr>
                <w:lang w:val="en-GB"/>
              </w:rPr>
              <w:t xml:space="preserve">Students   </w:t>
            </w:r>
          </w:p>
          <w:p w14:paraId="62DF4CD2" w14:textId="77777777" w:rsidR="00BF7CDF" w:rsidRPr="00DA2648" w:rsidRDefault="00573231" w:rsidP="007E29B4">
            <w:pPr>
              <w:rPr>
                <w:lang w:val="en-GB"/>
              </w:rPr>
            </w:pPr>
            <w:sdt>
              <w:sdtPr>
                <w:rPr>
                  <w:color w:val="000000"/>
                </w:rPr>
                <w:id w:val="-651601484"/>
                <w14:checkbox>
                  <w14:checked w14:val="0"/>
                  <w14:checkedState w14:val="2612" w14:font="MS Gothic"/>
                  <w14:uncheckedState w14:val="2610" w14:font="MS Gothic"/>
                </w14:checkbox>
              </w:sdtPr>
              <w:sdtContent>
                <w:r w:rsidR="00BF7CDF" w:rsidRPr="00DA2648">
                  <w:rPr>
                    <w:rFonts w:ascii="MS Gothic" w:eastAsia="MS Gothic" w:hAnsi="MS Gothic" w:cs="MS Gothic" w:hint="eastAsia"/>
                    <w:color w:val="000000"/>
                    <w:lang w:val="en-GB"/>
                  </w:rPr>
                  <w:t>☐</w:t>
                </w:r>
              </w:sdtContent>
            </w:sdt>
            <w:r w:rsidR="00BF7CDF" w:rsidRPr="00DA2648">
              <w:rPr>
                <w:color w:val="000000"/>
                <w:lang w:val="en-GB"/>
              </w:rPr>
              <w:t xml:space="preserve"> </w:t>
            </w:r>
            <w:r w:rsidR="00BF7CDF" w:rsidRPr="00DA2648">
              <w:rPr>
                <w:lang w:val="en-GB"/>
              </w:rPr>
              <w:t xml:space="preserve">Trainees   </w:t>
            </w:r>
          </w:p>
          <w:p w14:paraId="2B9305E2" w14:textId="77777777" w:rsidR="00BF7CDF" w:rsidRPr="00DA2648" w:rsidRDefault="00573231" w:rsidP="007E29B4">
            <w:pPr>
              <w:rPr>
                <w:lang w:val="en-GB"/>
              </w:rPr>
            </w:pPr>
            <w:sdt>
              <w:sdtPr>
                <w:rPr>
                  <w:color w:val="000000"/>
                </w:rPr>
                <w:id w:val="-1300296480"/>
                <w14:checkbox>
                  <w14:checked w14:val="0"/>
                  <w14:checkedState w14:val="2612" w14:font="MS Gothic"/>
                  <w14:uncheckedState w14:val="2610" w14:font="MS Gothic"/>
                </w14:checkbox>
              </w:sdtPr>
              <w:sdtContent>
                <w:r w:rsidR="00BF7CDF" w:rsidRPr="00DA2648">
                  <w:rPr>
                    <w:rFonts w:ascii="MS Gothic" w:eastAsia="MS Gothic" w:hAnsi="MS Gothic" w:cs="MS Gothic" w:hint="eastAsia"/>
                    <w:color w:val="000000"/>
                    <w:lang w:val="en-GB"/>
                  </w:rPr>
                  <w:t>☐</w:t>
                </w:r>
              </w:sdtContent>
            </w:sdt>
            <w:r w:rsidR="00BF7CDF" w:rsidRPr="00DA2648">
              <w:rPr>
                <w:color w:val="000000"/>
                <w:lang w:val="en-GB"/>
              </w:rPr>
              <w:t xml:space="preserve"> </w:t>
            </w:r>
            <w:r w:rsidR="00BF7CDF" w:rsidRPr="00DA2648">
              <w:rPr>
                <w:lang w:val="en-GB"/>
              </w:rPr>
              <w:t>Administrative staff</w:t>
            </w:r>
          </w:p>
          <w:p w14:paraId="425570AA" w14:textId="77777777" w:rsidR="00BF7CDF" w:rsidRPr="00DA2648" w:rsidRDefault="00573231" w:rsidP="007E29B4">
            <w:pPr>
              <w:rPr>
                <w:lang w:val="en-GB"/>
              </w:rPr>
            </w:pPr>
            <w:sdt>
              <w:sdtPr>
                <w:rPr>
                  <w:color w:val="000000"/>
                </w:rPr>
                <w:id w:val="936642401"/>
                <w14:checkbox>
                  <w14:checked w14:val="0"/>
                  <w14:checkedState w14:val="2612" w14:font="MS Gothic"/>
                  <w14:uncheckedState w14:val="2610" w14:font="MS Gothic"/>
                </w14:checkbox>
              </w:sdtPr>
              <w:sdtContent>
                <w:r w:rsidR="00BF7CDF" w:rsidRPr="00DA2648">
                  <w:rPr>
                    <w:rFonts w:ascii="MS Gothic" w:eastAsia="MS Gothic" w:hAnsi="MS Gothic" w:cs="MS Gothic" w:hint="eastAsia"/>
                    <w:color w:val="000000"/>
                    <w:lang w:val="en-GB"/>
                  </w:rPr>
                  <w:t>☐</w:t>
                </w:r>
              </w:sdtContent>
            </w:sdt>
            <w:r w:rsidR="00BF7CDF" w:rsidRPr="00DA2648">
              <w:rPr>
                <w:color w:val="000000"/>
                <w:lang w:val="en-GB"/>
              </w:rPr>
              <w:t xml:space="preserve"> </w:t>
            </w:r>
            <w:r w:rsidR="00BF7CDF" w:rsidRPr="00DA2648">
              <w:rPr>
                <w:lang w:val="en-GB"/>
              </w:rPr>
              <w:t xml:space="preserve">Technical staff  </w:t>
            </w:r>
          </w:p>
          <w:p w14:paraId="62D0011F" w14:textId="77777777" w:rsidR="00BF7CDF" w:rsidRPr="00DA2648" w:rsidRDefault="00573231" w:rsidP="007E29B4">
            <w:pPr>
              <w:rPr>
                <w:lang w:val="en-GB"/>
              </w:rPr>
            </w:pPr>
            <w:sdt>
              <w:sdtPr>
                <w:rPr>
                  <w:color w:val="000000"/>
                </w:rPr>
                <w:id w:val="1577703556"/>
                <w14:checkbox>
                  <w14:checked w14:val="0"/>
                  <w14:checkedState w14:val="2612" w14:font="MS Gothic"/>
                  <w14:uncheckedState w14:val="2610" w14:font="MS Gothic"/>
                </w14:checkbox>
              </w:sdtPr>
              <w:sdtContent>
                <w:r w:rsidR="00BF7CDF" w:rsidRPr="00DA2648">
                  <w:rPr>
                    <w:rFonts w:ascii="MS Gothic" w:eastAsia="MS Gothic" w:hAnsi="MS Gothic" w:cs="MS Gothic" w:hint="eastAsia"/>
                    <w:color w:val="000000"/>
                    <w:lang w:val="en-GB"/>
                  </w:rPr>
                  <w:t>☐</w:t>
                </w:r>
              </w:sdtContent>
            </w:sdt>
            <w:r w:rsidR="00BF7CDF" w:rsidRPr="00DA2648">
              <w:rPr>
                <w:color w:val="000000"/>
                <w:lang w:val="en-GB"/>
              </w:rPr>
              <w:t xml:space="preserve"> </w:t>
            </w:r>
            <w:r w:rsidR="00BF7CDF" w:rsidRPr="00DA2648">
              <w:rPr>
                <w:lang w:val="en-GB"/>
              </w:rPr>
              <w:t xml:space="preserve">Librarians  </w:t>
            </w:r>
          </w:p>
          <w:p w14:paraId="60C7FA85" w14:textId="77777777" w:rsidR="00BF7CDF" w:rsidRPr="00DA2648" w:rsidRDefault="00573231" w:rsidP="007E29B4">
            <w:pPr>
              <w:rPr>
                <w:lang w:val="en-GB"/>
              </w:rPr>
            </w:pPr>
            <w:sdt>
              <w:sdtPr>
                <w:rPr>
                  <w:color w:val="000000"/>
                </w:rPr>
                <w:id w:val="-1557399482"/>
                <w14:checkbox>
                  <w14:checked w14:val="0"/>
                  <w14:checkedState w14:val="2612" w14:font="MS Gothic"/>
                  <w14:uncheckedState w14:val="2610" w14:font="MS Gothic"/>
                </w14:checkbox>
              </w:sdtPr>
              <w:sdtContent>
                <w:r w:rsidR="00BF7CDF" w:rsidRPr="00DA2648">
                  <w:rPr>
                    <w:rFonts w:ascii="MS Gothic" w:eastAsia="MS Gothic" w:hAnsi="MS Gothic" w:cs="MS Gothic" w:hint="eastAsia"/>
                    <w:color w:val="000000"/>
                    <w:lang w:val="en-GB"/>
                  </w:rPr>
                  <w:t>☐</w:t>
                </w:r>
              </w:sdtContent>
            </w:sdt>
            <w:r w:rsidR="00BF7CDF" w:rsidRPr="00DA2648">
              <w:rPr>
                <w:color w:val="000000"/>
                <w:lang w:val="en-GB"/>
              </w:rPr>
              <w:t xml:space="preserve"> </w:t>
            </w:r>
            <w:r w:rsidR="00BF7CDF" w:rsidRPr="00DA2648">
              <w:rPr>
                <w:lang w:val="en-GB"/>
              </w:rPr>
              <w:t>Other</w:t>
            </w:r>
          </w:p>
        </w:tc>
      </w:tr>
      <w:tr w:rsidR="00BF7CDF" w:rsidRPr="001516B6" w14:paraId="302936DA" w14:textId="77777777" w:rsidTr="007E29B4">
        <w:trPr>
          <w:trHeight w:val="482"/>
        </w:trPr>
        <w:tc>
          <w:tcPr>
            <w:tcW w:w="2127" w:type="dxa"/>
            <w:vMerge/>
            <w:vAlign w:val="center"/>
          </w:tcPr>
          <w:p w14:paraId="7D517EE5" w14:textId="77777777" w:rsidR="00BF7CDF" w:rsidRPr="001516B6" w:rsidRDefault="00BF7CDF" w:rsidP="007E29B4">
            <w:pPr>
              <w:rPr>
                <w:lang w:val="en-GB"/>
              </w:rPr>
            </w:pPr>
          </w:p>
        </w:tc>
        <w:tc>
          <w:tcPr>
            <w:tcW w:w="7512" w:type="dxa"/>
            <w:gridSpan w:val="5"/>
            <w:tcBorders>
              <w:bottom w:val="single" w:sz="4" w:space="0" w:color="auto"/>
            </w:tcBorders>
            <w:vAlign w:val="center"/>
          </w:tcPr>
          <w:p w14:paraId="3A7E0A82" w14:textId="77777777" w:rsidR="00BF7CDF" w:rsidRPr="00DA2648" w:rsidRDefault="00BF7CDF" w:rsidP="007E29B4">
            <w:pPr>
              <w:tabs>
                <w:tab w:val="num" w:pos="2619"/>
              </w:tabs>
              <w:ind w:left="708" w:hanging="708"/>
              <w:rPr>
                <w:i/>
                <w:lang w:val="en-GB"/>
              </w:rPr>
            </w:pPr>
            <w:r w:rsidRPr="00DA2648">
              <w:rPr>
                <w:i/>
                <w:lang w:val="en-GB"/>
              </w:rPr>
              <w:t xml:space="preserve">If you selected 'Other', please identify these target groups. </w:t>
            </w:r>
          </w:p>
          <w:p w14:paraId="1065E5AF" w14:textId="77777777" w:rsidR="00BF7CDF" w:rsidRPr="00DA2648" w:rsidRDefault="00BF7CDF" w:rsidP="007E29B4">
            <w:pPr>
              <w:rPr>
                <w:b/>
                <w:i/>
                <w:lang w:val="en-GB"/>
              </w:rPr>
            </w:pPr>
            <w:r w:rsidRPr="00DA2648">
              <w:rPr>
                <w:i/>
                <w:lang w:val="en-GB"/>
              </w:rPr>
              <w:t>(Max. 250 characters)</w:t>
            </w:r>
          </w:p>
        </w:tc>
      </w:tr>
      <w:tr w:rsidR="00BF7CDF" w:rsidRPr="001516B6" w14:paraId="265A3D05" w14:textId="77777777" w:rsidTr="007E29B4">
        <w:trPr>
          <w:trHeight w:val="840"/>
        </w:trPr>
        <w:tc>
          <w:tcPr>
            <w:tcW w:w="2127" w:type="dxa"/>
            <w:tcBorders>
              <w:right w:val="single" w:sz="4" w:space="0" w:color="auto"/>
            </w:tcBorders>
            <w:vAlign w:val="center"/>
          </w:tcPr>
          <w:p w14:paraId="382A1F97" w14:textId="77777777" w:rsidR="00BF7CDF" w:rsidRPr="001516B6" w:rsidRDefault="00BF7CDF" w:rsidP="007E29B4">
            <w:pPr>
              <w:rPr>
                <w:b/>
                <w:lang w:val="en-GB"/>
              </w:rPr>
            </w:pPr>
            <w:r w:rsidRPr="001516B6">
              <w:rPr>
                <w:b/>
                <w:lang w:val="en-GB"/>
              </w:rPr>
              <w:t>Dissemination level</w:t>
            </w:r>
          </w:p>
        </w:tc>
        <w:tc>
          <w:tcPr>
            <w:tcW w:w="2504" w:type="dxa"/>
            <w:gridSpan w:val="2"/>
            <w:tcBorders>
              <w:top w:val="single" w:sz="4" w:space="0" w:color="auto"/>
              <w:left w:val="single" w:sz="4" w:space="0" w:color="auto"/>
              <w:bottom w:val="single" w:sz="4" w:space="0" w:color="auto"/>
              <w:right w:val="nil"/>
            </w:tcBorders>
            <w:vAlign w:val="center"/>
          </w:tcPr>
          <w:p w14:paraId="430AA7E4" w14:textId="77777777" w:rsidR="00BF7CDF" w:rsidRPr="001516B6" w:rsidRDefault="00573231" w:rsidP="007E29B4">
            <w:pPr>
              <w:rPr>
                <w:lang w:val="en-GB"/>
              </w:rPr>
            </w:pPr>
            <w:sdt>
              <w:sdtPr>
                <w:rPr>
                  <w:color w:val="000000"/>
                </w:rPr>
                <w:id w:val="-200174842"/>
                <w14:checkbox>
                  <w14:checked w14:val="0"/>
                  <w14:checkedState w14:val="2612" w14:font="MS Gothic"/>
                  <w14:uncheckedState w14:val="2610" w14:font="MS Gothic"/>
                </w14:checkbox>
              </w:sdtPr>
              <w:sdtContent>
                <w:r w:rsidR="00BF7CDF" w:rsidRPr="001516B6">
                  <w:rPr>
                    <w:rFonts w:ascii="MS Gothic" w:eastAsia="MS Gothic" w:hAnsi="MS Gothic" w:cs="MS Gothic" w:hint="eastAsia"/>
                    <w:color w:val="000000"/>
                    <w:lang w:val="en-GB"/>
                  </w:rPr>
                  <w:t>☐</w:t>
                </w:r>
              </w:sdtContent>
            </w:sdt>
            <w:r w:rsidR="00BF7CDF" w:rsidRPr="001516B6">
              <w:rPr>
                <w:color w:val="000000"/>
                <w:lang w:val="en-GB"/>
              </w:rPr>
              <w:t xml:space="preserve"> </w:t>
            </w:r>
            <w:r w:rsidR="00BF7CDF" w:rsidRPr="001516B6">
              <w:rPr>
                <w:lang w:val="en-GB"/>
              </w:rPr>
              <w:t xml:space="preserve">Department / Faculty </w:t>
            </w:r>
            <w:sdt>
              <w:sdtPr>
                <w:rPr>
                  <w:color w:val="000000"/>
                </w:rPr>
                <w:id w:val="-1250027076"/>
                <w14:checkbox>
                  <w14:checked w14:val="0"/>
                  <w14:checkedState w14:val="2612" w14:font="MS Gothic"/>
                  <w14:uncheckedState w14:val="2610" w14:font="MS Gothic"/>
                </w14:checkbox>
              </w:sdtPr>
              <w:sdtContent>
                <w:r w:rsidR="00BF7CDF" w:rsidRPr="001516B6">
                  <w:rPr>
                    <w:rFonts w:ascii="MS Gothic" w:eastAsia="MS Gothic" w:hAnsi="MS Gothic" w:cs="MS Gothic" w:hint="eastAsia"/>
                    <w:color w:val="000000"/>
                    <w:lang w:val="en-GB"/>
                  </w:rPr>
                  <w:t>☐</w:t>
                </w:r>
              </w:sdtContent>
            </w:sdt>
            <w:r w:rsidR="00BF7CDF" w:rsidRPr="001516B6">
              <w:rPr>
                <w:color w:val="000000"/>
                <w:lang w:val="en-GB"/>
              </w:rPr>
              <w:t xml:space="preserve"> </w:t>
            </w:r>
            <w:r w:rsidR="00BF7CDF" w:rsidRPr="001516B6">
              <w:rPr>
                <w:lang w:val="en-GB"/>
              </w:rPr>
              <w:t>Institution</w:t>
            </w:r>
          </w:p>
        </w:tc>
        <w:tc>
          <w:tcPr>
            <w:tcW w:w="2504" w:type="dxa"/>
            <w:gridSpan w:val="2"/>
            <w:tcBorders>
              <w:top w:val="single" w:sz="4" w:space="0" w:color="auto"/>
              <w:left w:val="nil"/>
              <w:bottom w:val="single" w:sz="4" w:space="0" w:color="auto"/>
              <w:right w:val="nil"/>
            </w:tcBorders>
            <w:vAlign w:val="center"/>
          </w:tcPr>
          <w:p w14:paraId="0AD7ACF9" w14:textId="3B0FA0AA" w:rsidR="00BF7CDF" w:rsidRPr="001516B6" w:rsidRDefault="00573231" w:rsidP="007E29B4">
            <w:pPr>
              <w:rPr>
                <w:lang w:val="en-GB"/>
              </w:rPr>
            </w:pPr>
            <w:sdt>
              <w:sdtPr>
                <w:rPr>
                  <w:color w:val="000000"/>
                </w:rPr>
                <w:id w:val="-2057684396"/>
                <w14:checkbox>
                  <w14:checked w14:val="1"/>
                  <w14:checkedState w14:val="2612" w14:font="MS Gothic"/>
                  <w14:uncheckedState w14:val="2610" w14:font="MS Gothic"/>
                </w14:checkbox>
              </w:sdtPr>
              <w:sdtContent>
                <w:r w:rsidR="007F3583">
                  <w:rPr>
                    <w:rFonts w:ascii="MS Gothic" w:eastAsia="MS Gothic" w:hAnsi="MS Gothic" w:hint="eastAsia"/>
                    <w:color w:val="000000"/>
                  </w:rPr>
                  <w:t>☒</w:t>
                </w:r>
              </w:sdtContent>
            </w:sdt>
            <w:r w:rsidR="00BF7CDF" w:rsidRPr="001516B6">
              <w:rPr>
                <w:color w:val="000000"/>
                <w:lang w:val="en-GB"/>
              </w:rPr>
              <w:t xml:space="preserve"> </w:t>
            </w:r>
            <w:r w:rsidR="00BF7CDF" w:rsidRPr="007F3583">
              <w:rPr>
                <w:lang w:val="en-GB"/>
              </w:rPr>
              <w:t>Local</w:t>
            </w:r>
          </w:p>
          <w:p w14:paraId="0F138974" w14:textId="77777777" w:rsidR="00BF7CDF" w:rsidRPr="001516B6" w:rsidRDefault="00573231" w:rsidP="007E29B4">
            <w:pPr>
              <w:rPr>
                <w:lang w:val="en-GB"/>
              </w:rPr>
            </w:pPr>
            <w:sdt>
              <w:sdtPr>
                <w:rPr>
                  <w:color w:val="000000"/>
                </w:rPr>
                <w:id w:val="94450711"/>
                <w14:checkbox>
                  <w14:checked w14:val="0"/>
                  <w14:checkedState w14:val="2612" w14:font="MS Gothic"/>
                  <w14:uncheckedState w14:val="2610" w14:font="MS Gothic"/>
                </w14:checkbox>
              </w:sdtPr>
              <w:sdtContent>
                <w:r w:rsidR="00BF7CDF" w:rsidRPr="001516B6">
                  <w:rPr>
                    <w:rFonts w:ascii="MS Gothic" w:eastAsia="MS Gothic" w:hAnsi="MS Gothic" w:cs="MS Gothic" w:hint="eastAsia"/>
                    <w:color w:val="000000"/>
                    <w:lang w:val="en-GB"/>
                  </w:rPr>
                  <w:t>☐</w:t>
                </w:r>
              </w:sdtContent>
            </w:sdt>
            <w:r w:rsidR="00BF7CDF" w:rsidRPr="001516B6">
              <w:rPr>
                <w:color w:val="000000"/>
                <w:lang w:val="en-GB"/>
              </w:rPr>
              <w:t xml:space="preserve"> </w:t>
            </w:r>
            <w:r w:rsidR="00BF7CDF" w:rsidRPr="001516B6">
              <w:rPr>
                <w:lang w:val="en-GB"/>
              </w:rPr>
              <w:t>Regional</w:t>
            </w:r>
          </w:p>
        </w:tc>
        <w:tc>
          <w:tcPr>
            <w:tcW w:w="2504" w:type="dxa"/>
            <w:tcBorders>
              <w:top w:val="single" w:sz="4" w:space="0" w:color="auto"/>
              <w:left w:val="nil"/>
              <w:bottom w:val="single" w:sz="4" w:space="0" w:color="auto"/>
              <w:right w:val="single" w:sz="4" w:space="0" w:color="auto"/>
            </w:tcBorders>
            <w:vAlign w:val="center"/>
          </w:tcPr>
          <w:p w14:paraId="7B8CD512" w14:textId="77777777" w:rsidR="00BF7CDF" w:rsidRPr="001516B6" w:rsidRDefault="00573231" w:rsidP="007E29B4">
            <w:pPr>
              <w:rPr>
                <w:lang w:val="en-GB"/>
              </w:rPr>
            </w:pPr>
            <w:sdt>
              <w:sdtPr>
                <w:rPr>
                  <w:color w:val="000000"/>
                </w:rPr>
                <w:id w:val="-1199693285"/>
                <w14:checkbox>
                  <w14:checked w14:val="0"/>
                  <w14:checkedState w14:val="2612" w14:font="MS Gothic"/>
                  <w14:uncheckedState w14:val="2610" w14:font="MS Gothic"/>
                </w14:checkbox>
              </w:sdtPr>
              <w:sdtContent>
                <w:r w:rsidR="00BF7CDF" w:rsidRPr="001516B6">
                  <w:rPr>
                    <w:rFonts w:ascii="MS Gothic" w:eastAsia="MS Gothic" w:hAnsi="MS Gothic" w:cs="MS Gothic" w:hint="eastAsia"/>
                    <w:color w:val="000000"/>
                    <w:lang w:val="en-GB"/>
                  </w:rPr>
                  <w:t>☐</w:t>
                </w:r>
              </w:sdtContent>
            </w:sdt>
            <w:r w:rsidR="00BF7CDF" w:rsidRPr="001516B6">
              <w:rPr>
                <w:color w:val="000000"/>
                <w:lang w:val="en-GB"/>
              </w:rPr>
              <w:t xml:space="preserve"> </w:t>
            </w:r>
            <w:r w:rsidR="00BF7CDF" w:rsidRPr="001516B6">
              <w:rPr>
                <w:lang w:val="en-GB"/>
              </w:rPr>
              <w:t>National</w:t>
            </w:r>
          </w:p>
          <w:p w14:paraId="64D6FAA3" w14:textId="77777777" w:rsidR="00BF7CDF" w:rsidRPr="001516B6" w:rsidRDefault="00573231" w:rsidP="007E29B4">
            <w:pPr>
              <w:rPr>
                <w:lang w:val="en-GB"/>
              </w:rPr>
            </w:pPr>
            <w:sdt>
              <w:sdtPr>
                <w:rPr>
                  <w:color w:val="000000"/>
                </w:rPr>
                <w:id w:val="-1357198134"/>
                <w14:checkbox>
                  <w14:checked w14:val="0"/>
                  <w14:checkedState w14:val="2612" w14:font="MS Gothic"/>
                  <w14:uncheckedState w14:val="2610" w14:font="MS Gothic"/>
                </w14:checkbox>
              </w:sdtPr>
              <w:sdtContent>
                <w:r w:rsidR="00BF7CDF" w:rsidRPr="001516B6">
                  <w:rPr>
                    <w:rFonts w:ascii="MS Gothic" w:eastAsia="MS Gothic" w:hAnsi="MS Gothic" w:cs="MS Gothic" w:hint="eastAsia"/>
                    <w:color w:val="000000"/>
                    <w:lang w:val="en-GB"/>
                  </w:rPr>
                  <w:t>☐</w:t>
                </w:r>
              </w:sdtContent>
            </w:sdt>
            <w:r w:rsidR="00BF7CDF" w:rsidRPr="001516B6">
              <w:rPr>
                <w:color w:val="000000"/>
                <w:lang w:val="en-GB"/>
              </w:rPr>
              <w:t xml:space="preserve"> </w:t>
            </w:r>
            <w:r w:rsidR="00BF7CDF" w:rsidRPr="001516B6">
              <w:rPr>
                <w:lang w:val="en-GB"/>
              </w:rPr>
              <w:t>International</w:t>
            </w:r>
          </w:p>
        </w:tc>
      </w:tr>
    </w:tbl>
    <w:p w14:paraId="78D1F34A" w14:textId="77777777" w:rsidR="00243E7F" w:rsidRDefault="00243E7F" w:rsidP="00F6510E">
      <w:pPr>
        <w:rPr>
          <w:i/>
        </w:rPr>
      </w:pPr>
    </w:p>
    <w:p w14:paraId="34890472" w14:textId="77777777" w:rsidR="00F6510E" w:rsidRPr="001516B6" w:rsidRDefault="00212D4A" w:rsidP="00F6510E">
      <w:pPr>
        <w:rPr>
          <w:i/>
        </w:rPr>
      </w:pPr>
      <w:r w:rsidRPr="001516B6">
        <w:rPr>
          <w:i/>
        </w:rPr>
        <w:t xml:space="preserve">Please </w:t>
      </w:r>
      <w:r w:rsidR="00854ECF" w:rsidRPr="001516B6">
        <w:rPr>
          <w:i/>
        </w:rPr>
        <w:t xml:space="preserve">copy and paste </w:t>
      </w:r>
      <w:r w:rsidRPr="001516B6">
        <w:rPr>
          <w:i/>
        </w:rPr>
        <w:t>tables as necessary.</w:t>
      </w:r>
    </w:p>
    <w:p w14:paraId="077C5133" w14:textId="77777777" w:rsidR="00527D24" w:rsidRPr="001516B6" w:rsidRDefault="00527D24" w:rsidP="00F6510E">
      <w:pPr>
        <w:rPr>
          <w:i/>
        </w:rPr>
      </w:pPr>
    </w:p>
    <w:tbl>
      <w:tblPr>
        <w:tblStyle w:val="TableGrid"/>
        <w:tblW w:w="0" w:type="auto"/>
        <w:tblInd w:w="108" w:type="dxa"/>
        <w:tblLayout w:type="fixed"/>
        <w:tblLook w:val="04A0" w:firstRow="1" w:lastRow="0" w:firstColumn="1" w:lastColumn="0" w:noHBand="0" w:noVBand="1"/>
      </w:tblPr>
      <w:tblGrid>
        <w:gridCol w:w="2127"/>
        <w:gridCol w:w="2456"/>
        <w:gridCol w:w="2599"/>
        <w:gridCol w:w="189"/>
        <w:gridCol w:w="2268"/>
      </w:tblGrid>
      <w:tr w:rsidR="00A859B1" w:rsidRPr="001516B6" w14:paraId="2C05BDD6" w14:textId="77777777" w:rsidTr="00D47891">
        <w:tc>
          <w:tcPr>
            <w:tcW w:w="2127" w:type="dxa"/>
            <w:vAlign w:val="center"/>
          </w:tcPr>
          <w:p w14:paraId="4743C574" w14:textId="77777777" w:rsidR="00A859B1" w:rsidRPr="001516B6" w:rsidRDefault="007B0F7C" w:rsidP="005C0C66">
            <w:pPr>
              <w:rPr>
                <w:b/>
                <w:lang w:val="en-GB"/>
              </w:rPr>
            </w:pPr>
            <w:r w:rsidRPr="001516B6">
              <w:rPr>
                <w:b/>
                <w:lang w:val="en-GB"/>
              </w:rPr>
              <w:t>Work package type and ref.nr</w:t>
            </w:r>
            <w:r w:rsidR="00FD1AC0">
              <w:rPr>
                <w:b/>
                <w:lang w:val="en-GB"/>
              </w:rPr>
              <w:t xml:space="preserve"> </w:t>
            </w:r>
            <w:r w:rsidR="00FD1AC0" w:rsidRPr="005D2BF1">
              <w:rPr>
                <w:color w:val="FFFFFF" w:themeColor="background1"/>
                <w:lang w:val="en-GB"/>
              </w:rPr>
              <w:t xml:space="preserve"> </w:t>
            </w:r>
            <w:sdt>
              <w:sdtPr>
                <w:rPr>
                  <w:color w:val="FFFFFF" w:themeColor="background1"/>
                </w:rPr>
                <w:id w:val="-675117048"/>
                <w:lock w:val="sdtLocked"/>
                <w14:checkbox>
                  <w14:checked w14:val="0"/>
                  <w14:checkedState w14:val="2612" w14:font="MS Gothic"/>
                  <w14:uncheckedState w14:val="2610" w14:font="MS Gothic"/>
                </w14:checkbox>
              </w:sdtPr>
              <w:sdtContent>
                <w:r w:rsidR="00FD1AC0">
                  <w:rPr>
                    <w:rFonts w:ascii="MS Gothic" w:eastAsia="MS Gothic" w:hAnsi="MS Gothic" w:hint="eastAsia"/>
                    <w:color w:val="FFFFFF" w:themeColor="background1"/>
                    <w:lang w:val="en-GB"/>
                  </w:rPr>
                  <w:t>☐</w:t>
                </w:r>
              </w:sdtContent>
            </w:sdt>
          </w:p>
        </w:tc>
        <w:tc>
          <w:tcPr>
            <w:tcW w:w="5244" w:type="dxa"/>
            <w:gridSpan w:val="3"/>
            <w:shd w:val="clear" w:color="auto" w:fill="D9ECFF"/>
            <w:vAlign w:val="center"/>
          </w:tcPr>
          <w:p w14:paraId="0DFAC843" w14:textId="77777777" w:rsidR="00A859B1" w:rsidRPr="001516B6" w:rsidRDefault="007B0F7C" w:rsidP="005C0C66">
            <w:pPr>
              <w:jc w:val="center"/>
              <w:rPr>
                <w:b/>
                <w:lang w:val="en-GB"/>
              </w:rPr>
            </w:pPr>
            <w:r w:rsidRPr="001516B6">
              <w:rPr>
                <w:b/>
                <w:lang w:val="en-GB"/>
              </w:rPr>
              <w:t>QUALITY PLAN</w:t>
            </w:r>
          </w:p>
        </w:tc>
        <w:tc>
          <w:tcPr>
            <w:tcW w:w="2268" w:type="dxa"/>
            <w:shd w:val="clear" w:color="auto" w:fill="D9ECFF"/>
            <w:vAlign w:val="center"/>
          </w:tcPr>
          <w:p w14:paraId="68E17300" w14:textId="77777777" w:rsidR="00A859B1" w:rsidRPr="001516B6" w:rsidRDefault="007B0F7C" w:rsidP="005C0C66">
            <w:pPr>
              <w:jc w:val="center"/>
              <w:rPr>
                <w:b/>
                <w:lang w:val="en-GB"/>
              </w:rPr>
            </w:pPr>
            <w:r w:rsidRPr="001516B6">
              <w:rPr>
                <w:b/>
                <w:lang w:val="en-GB"/>
              </w:rPr>
              <w:t>3</w:t>
            </w:r>
          </w:p>
        </w:tc>
      </w:tr>
      <w:tr w:rsidR="00016FC3" w:rsidRPr="001516B6" w14:paraId="39839645" w14:textId="77777777" w:rsidTr="00D47891">
        <w:trPr>
          <w:trHeight w:val="493"/>
        </w:trPr>
        <w:tc>
          <w:tcPr>
            <w:tcW w:w="2127" w:type="dxa"/>
            <w:vAlign w:val="center"/>
          </w:tcPr>
          <w:p w14:paraId="735097BA" w14:textId="77777777" w:rsidR="00016FC3" w:rsidRPr="001516B6" w:rsidRDefault="00016FC3" w:rsidP="005C0C66">
            <w:pPr>
              <w:rPr>
                <w:b/>
                <w:lang w:val="en-GB"/>
              </w:rPr>
            </w:pPr>
            <w:r w:rsidRPr="001516B6">
              <w:rPr>
                <w:b/>
                <w:lang w:val="en-GB"/>
              </w:rPr>
              <w:t>Title</w:t>
            </w:r>
          </w:p>
        </w:tc>
        <w:tc>
          <w:tcPr>
            <w:tcW w:w="7512" w:type="dxa"/>
            <w:gridSpan w:val="4"/>
            <w:vAlign w:val="center"/>
          </w:tcPr>
          <w:p w14:paraId="75D9A45E" w14:textId="408A40E7" w:rsidR="00016FC3" w:rsidRPr="001516B6" w:rsidRDefault="00F056F5" w:rsidP="007D7F6E">
            <w:pPr>
              <w:rPr>
                <w:szCs w:val="22"/>
                <w:lang w:val="en-GB"/>
              </w:rPr>
            </w:pPr>
            <w:r>
              <w:rPr>
                <w:szCs w:val="22"/>
                <w:lang w:val="en-GB"/>
              </w:rPr>
              <w:t>Quality Plan</w:t>
            </w:r>
          </w:p>
        </w:tc>
      </w:tr>
      <w:tr w:rsidR="00016FC3" w:rsidRPr="001516B6" w14:paraId="6D6652E8" w14:textId="77777777" w:rsidTr="00D47891">
        <w:trPr>
          <w:trHeight w:val="493"/>
        </w:trPr>
        <w:tc>
          <w:tcPr>
            <w:tcW w:w="2127" w:type="dxa"/>
            <w:vAlign w:val="center"/>
          </w:tcPr>
          <w:p w14:paraId="0828B31B" w14:textId="77777777" w:rsidR="00016FC3" w:rsidRPr="001516B6" w:rsidRDefault="00016FC3" w:rsidP="005C0C66">
            <w:pPr>
              <w:rPr>
                <w:b/>
                <w:lang w:val="en-GB"/>
              </w:rPr>
            </w:pPr>
            <w:r w:rsidRPr="001516B6">
              <w:rPr>
                <w:b/>
                <w:lang w:val="en-GB"/>
              </w:rPr>
              <w:t>Related assumptions and risks</w:t>
            </w:r>
          </w:p>
        </w:tc>
        <w:tc>
          <w:tcPr>
            <w:tcW w:w="7512" w:type="dxa"/>
            <w:gridSpan w:val="4"/>
            <w:vAlign w:val="center"/>
          </w:tcPr>
          <w:p w14:paraId="69C25333" w14:textId="77777777" w:rsidR="00240938" w:rsidRPr="00F10606" w:rsidRDefault="00240938" w:rsidP="00C056A5">
            <w:pPr>
              <w:pStyle w:val="BulletBox"/>
              <w:numPr>
                <w:ilvl w:val="0"/>
                <w:numId w:val="0"/>
              </w:numPr>
              <w:rPr>
                <w:rFonts w:asciiTheme="minorHAnsi" w:hAnsiTheme="minorHAnsi"/>
                <w:color w:val="000000"/>
                <w:szCs w:val="22"/>
                <w:lang w:val="en-US"/>
              </w:rPr>
            </w:pPr>
            <w:r w:rsidRPr="00F10606">
              <w:rPr>
                <w:rFonts w:asciiTheme="minorHAnsi" w:hAnsiTheme="minorHAnsi"/>
                <w:szCs w:val="22"/>
                <w:lang w:val="en-US"/>
              </w:rPr>
              <w:t xml:space="preserve">Assumptions : </w:t>
            </w:r>
            <w:r w:rsidRPr="00F10606">
              <w:rPr>
                <w:rFonts w:asciiTheme="minorHAnsi" w:hAnsiTheme="minorHAnsi"/>
                <w:noProof/>
                <w:szCs w:val="22"/>
                <w:lang w:val="en-US"/>
              </w:rPr>
              <w:t>funding, team building, partnerships</w:t>
            </w:r>
          </w:p>
          <w:p w14:paraId="1C6BC4B7" w14:textId="3A42FB84" w:rsidR="00016FC3" w:rsidRPr="00C056A5" w:rsidRDefault="00240938" w:rsidP="00C056A5">
            <w:pPr>
              <w:pStyle w:val="BulletBox"/>
              <w:numPr>
                <w:ilvl w:val="0"/>
                <w:numId w:val="0"/>
              </w:numPr>
              <w:rPr>
                <w:rFonts w:asciiTheme="minorHAnsi" w:hAnsiTheme="minorHAnsi"/>
                <w:color w:val="000000"/>
                <w:szCs w:val="22"/>
              </w:rPr>
            </w:pPr>
            <w:r w:rsidRPr="00F10606">
              <w:rPr>
                <w:rFonts w:asciiTheme="minorHAnsi" w:hAnsiTheme="minorHAnsi"/>
                <w:color w:val="000000"/>
                <w:szCs w:val="22"/>
                <w:lang w:val="en-US"/>
              </w:rPr>
              <w:t>Risks: Partners drop out, Revolution, strikes,</w:t>
            </w:r>
            <w:r w:rsidR="00C056A5" w:rsidRPr="00F10606">
              <w:rPr>
                <w:rFonts w:asciiTheme="minorHAnsi" w:hAnsiTheme="minorHAnsi"/>
                <w:color w:val="000000"/>
                <w:szCs w:val="22"/>
                <w:lang w:val="en-US"/>
              </w:rPr>
              <w:t xml:space="preserve"> </w:t>
            </w:r>
            <w:r w:rsidRPr="00F10606">
              <w:rPr>
                <w:rFonts w:asciiTheme="minorHAnsi" w:hAnsiTheme="minorHAnsi"/>
                <w:color w:val="000000"/>
                <w:szCs w:val="22"/>
                <w:lang w:val="en-US"/>
              </w:rPr>
              <w:t>wars, terrorist attacks, climate change, obstructive policies and practices</w:t>
            </w:r>
          </w:p>
        </w:tc>
      </w:tr>
      <w:tr w:rsidR="00016FC3" w:rsidRPr="001516B6" w14:paraId="6B86E48B" w14:textId="77777777" w:rsidTr="00D47891">
        <w:trPr>
          <w:trHeight w:val="493"/>
        </w:trPr>
        <w:tc>
          <w:tcPr>
            <w:tcW w:w="2127" w:type="dxa"/>
            <w:vAlign w:val="center"/>
          </w:tcPr>
          <w:p w14:paraId="0987717D" w14:textId="77777777" w:rsidR="00016FC3" w:rsidRPr="001516B6" w:rsidRDefault="00016FC3" w:rsidP="005C0C66">
            <w:pPr>
              <w:rPr>
                <w:b/>
                <w:lang w:val="en-GB"/>
              </w:rPr>
            </w:pPr>
            <w:r w:rsidRPr="001516B6">
              <w:rPr>
                <w:b/>
                <w:lang w:val="en-GB"/>
              </w:rPr>
              <w:t>Description</w:t>
            </w:r>
          </w:p>
        </w:tc>
        <w:tc>
          <w:tcPr>
            <w:tcW w:w="7512" w:type="dxa"/>
            <w:gridSpan w:val="4"/>
            <w:vAlign w:val="center"/>
          </w:tcPr>
          <w:p w14:paraId="2C198EC5" w14:textId="36B7C0AF" w:rsidR="00016FC3" w:rsidRPr="001516B6" w:rsidRDefault="00F056F5" w:rsidP="003A7E72">
            <w:pPr>
              <w:rPr>
                <w:szCs w:val="22"/>
                <w:lang w:val="en-GB"/>
              </w:rPr>
            </w:pPr>
            <w:r>
              <w:rPr>
                <w:szCs w:val="22"/>
                <w:lang w:val="en-GB"/>
              </w:rPr>
              <w:t>This work</w:t>
            </w:r>
            <w:r w:rsidR="00C056A5">
              <w:rPr>
                <w:szCs w:val="22"/>
                <w:lang w:val="en-GB"/>
              </w:rPr>
              <w:t xml:space="preserve"> </w:t>
            </w:r>
            <w:r>
              <w:rPr>
                <w:szCs w:val="22"/>
                <w:lang w:val="en-GB"/>
              </w:rPr>
              <w:t xml:space="preserve">package aims to ensure that there are various mechanisms included in the project for quality control and monitoring. </w:t>
            </w:r>
            <w:r w:rsidR="00D54F5B">
              <w:rPr>
                <w:szCs w:val="22"/>
                <w:lang w:val="en-GB"/>
              </w:rPr>
              <w:t xml:space="preserve">This will be developed with the help of EU partners in addition to using tools and material based on the previous TEMPUS CDFE project. </w:t>
            </w:r>
          </w:p>
        </w:tc>
      </w:tr>
      <w:tr w:rsidR="00016FC3" w:rsidRPr="001516B6" w14:paraId="1E31A8E2" w14:textId="77777777" w:rsidTr="00D47891">
        <w:trPr>
          <w:trHeight w:val="493"/>
        </w:trPr>
        <w:tc>
          <w:tcPr>
            <w:tcW w:w="2127" w:type="dxa"/>
            <w:vAlign w:val="center"/>
          </w:tcPr>
          <w:p w14:paraId="30FAA58D" w14:textId="77777777" w:rsidR="00016FC3" w:rsidRPr="001516B6" w:rsidRDefault="00016FC3" w:rsidP="005C0C66">
            <w:pPr>
              <w:rPr>
                <w:b/>
                <w:lang w:val="en-GB"/>
              </w:rPr>
            </w:pPr>
            <w:r w:rsidRPr="001516B6">
              <w:rPr>
                <w:b/>
                <w:lang w:val="en-GB"/>
              </w:rPr>
              <w:t>Tasks</w:t>
            </w:r>
          </w:p>
        </w:tc>
        <w:tc>
          <w:tcPr>
            <w:tcW w:w="7512" w:type="dxa"/>
            <w:gridSpan w:val="4"/>
            <w:vAlign w:val="center"/>
          </w:tcPr>
          <w:p w14:paraId="7C3A037C" w14:textId="02EBBEBD" w:rsidR="00016FC3" w:rsidRDefault="00BE070E" w:rsidP="007D7F6E">
            <w:pPr>
              <w:rPr>
                <w:szCs w:val="22"/>
                <w:lang w:val="en-GB"/>
              </w:rPr>
            </w:pPr>
            <w:r>
              <w:rPr>
                <w:szCs w:val="22"/>
                <w:lang w:val="en-GB"/>
              </w:rPr>
              <w:t>Monitoring and evaluation</w:t>
            </w:r>
            <w:r w:rsidR="00533CAF">
              <w:rPr>
                <w:szCs w:val="22"/>
                <w:lang w:val="en-GB"/>
              </w:rPr>
              <w:t xml:space="preserve"> tools and visits</w:t>
            </w:r>
          </w:p>
          <w:p w14:paraId="412BBC84" w14:textId="77777777" w:rsidR="00BE070E" w:rsidRDefault="00BE070E" w:rsidP="007D7F6E">
            <w:pPr>
              <w:rPr>
                <w:szCs w:val="22"/>
                <w:lang w:val="en-GB"/>
              </w:rPr>
            </w:pPr>
            <w:r>
              <w:rPr>
                <w:szCs w:val="22"/>
                <w:lang w:val="en-GB"/>
              </w:rPr>
              <w:t>Travel and Mobility</w:t>
            </w:r>
          </w:p>
          <w:p w14:paraId="1AADF235" w14:textId="0716F609" w:rsidR="00BE070E" w:rsidRPr="00BE070E" w:rsidRDefault="00BE070E" w:rsidP="007D7F6E">
            <w:r>
              <w:rPr>
                <w:szCs w:val="22"/>
                <w:lang w:val="en-GB"/>
              </w:rPr>
              <w:t xml:space="preserve">Mid-term review </w:t>
            </w:r>
          </w:p>
        </w:tc>
      </w:tr>
      <w:tr w:rsidR="00016FC3" w:rsidRPr="001516B6" w14:paraId="5FAB7EE4" w14:textId="77777777" w:rsidTr="00D47891">
        <w:trPr>
          <w:trHeight w:val="493"/>
        </w:trPr>
        <w:tc>
          <w:tcPr>
            <w:tcW w:w="2127" w:type="dxa"/>
            <w:vAlign w:val="center"/>
          </w:tcPr>
          <w:p w14:paraId="7228A078" w14:textId="45EBEE04" w:rsidR="00016FC3" w:rsidRPr="001516B6" w:rsidRDefault="00016FC3" w:rsidP="005C0C66">
            <w:pPr>
              <w:rPr>
                <w:b/>
                <w:lang w:val="en-GB"/>
              </w:rPr>
            </w:pPr>
            <w:r w:rsidRPr="001516B6">
              <w:rPr>
                <w:b/>
                <w:lang w:val="en-GB"/>
              </w:rPr>
              <w:t>Estimated Start Date (dd-mm-yyyy)</w:t>
            </w:r>
          </w:p>
        </w:tc>
        <w:tc>
          <w:tcPr>
            <w:tcW w:w="2456" w:type="dxa"/>
            <w:vAlign w:val="center"/>
          </w:tcPr>
          <w:p w14:paraId="1BA1088B" w14:textId="5F0BF266" w:rsidR="00016FC3" w:rsidRPr="001516B6" w:rsidRDefault="00326D43" w:rsidP="00C056A5">
            <w:pPr>
              <w:rPr>
                <w:szCs w:val="22"/>
                <w:lang w:val="en-GB"/>
              </w:rPr>
            </w:pPr>
            <w:r>
              <w:rPr>
                <w:szCs w:val="22"/>
                <w:lang w:val="en-GB"/>
              </w:rPr>
              <w:t>15</w:t>
            </w:r>
            <w:r w:rsidR="00C056A5">
              <w:rPr>
                <w:szCs w:val="22"/>
                <w:lang w:val="en-GB"/>
              </w:rPr>
              <w:t>-10-</w:t>
            </w:r>
            <w:r w:rsidR="00E6027E">
              <w:rPr>
                <w:szCs w:val="22"/>
                <w:lang w:val="en-GB"/>
              </w:rPr>
              <w:t xml:space="preserve">2016 </w:t>
            </w:r>
          </w:p>
        </w:tc>
        <w:tc>
          <w:tcPr>
            <w:tcW w:w="2599" w:type="dxa"/>
            <w:vAlign w:val="center"/>
          </w:tcPr>
          <w:p w14:paraId="0BD1742C" w14:textId="77777777" w:rsidR="00016FC3" w:rsidRPr="001516B6" w:rsidRDefault="00016FC3" w:rsidP="005C0C66">
            <w:pPr>
              <w:rPr>
                <w:b/>
                <w:lang w:val="en-GB"/>
              </w:rPr>
            </w:pPr>
            <w:r w:rsidRPr="001516B6">
              <w:rPr>
                <w:b/>
                <w:lang w:val="en-GB"/>
              </w:rPr>
              <w:t xml:space="preserve">Estimated End Date </w:t>
            </w:r>
          </w:p>
          <w:p w14:paraId="7D626DE2" w14:textId="77777777" w:rsidR="00016FC3" w:rsidRPr="001516B6" w:rsidRDefault="00016FC3" w:rsidP="005C0C66">
            <w:pPr>
              <w:rPr>
                <w:lang w:val="en-GB"/>
              </w:rPr>
            </w:pPr>
            <w:r w:rsidRPr="001516B6">
              <w:rPr>
                <w:b/>
                <w:lang w:val="en-GB"/>
              </w:rPr>
              <w:t>(dd-mm-yyyy)</w:t>
            </w:r>
          </w:p>
        </w:tc>
        <w:tc>
          <w:tcPr>
            <w:tcW w:w="2457" w:type="dxa"/>
            <w:gridSpan w:val="2"/>
            <w:vAlign w:val="center"/>
          </w:tcPr>
          <w:p w14:paraId="441E7641" w14:textId="6F2A7F58" w:rsidR="00016FC3" w:rsidRPr="001516B6" w:rsidRDefault="00E6027E" w:rsidP="00C056A5">
            <w:pPr>
              <w:rPr>
                <w:szCs w:val="22"/>
                <w:lang w:val="en-GB"/>
              </w:rPr>
            </w:pPr>
            <w:r>
              <w:rPr>
                <w:szCs w:val="22"/>
                <w:lang w:val="en-GB"/>
              </w:rPr>
              <w:t>30</w:t>
            </w:r>
            <w:r w:rsidR="00C056A5">
              <w:rPr>
                <w:szCs w:val="22"/>
                <w:lang w:val="en-GB"/>
              </w:rPr>
              <w:t>-09-</w:t>
            </w:r>
            <w:r>
              <w:rPr>
                <w:szCs w:val="22"/>
                <w:lang w:val="en-GB"/>
              </w:rPr>
              <w:t>2019</w:t>
            </w:r>
          </w:p>
        </w:tc>
      </w:tr>
      <w:tr w:rsidR="00016FC3" w:rsidRPr="001516B6" w14:paraId="0674A06B" w14:textId="77777777" w:rsidTr="00D47891">
        <w:trPr>
          <w:trHeight w:val="493"/>
        </w:trPr>
        <w:tc>
          <w:tcPr>
            <w:tcW w:w="2127" w:type="dxa"/>
            <w:vAlign w:val="center"/>
          </w:tcPr>
          <w:p w14:paraId="512FE484" w14:textId="77777777" w:rsidR="00016FC3" w:rsidRPr="001516B6" w:rsidRDefault="00016FC3" w:rsidP="005C0C66">
            <w:pPr>
              <w:rPr>
                <w:b/>
                <w:lang w:val="en-GB"/>
              </w:rPr>
            </w:pPr>
            <w:r w:rsidRPr="001516B6">
              <w:rPr>
                <w:b/>
                <w:lang w:val="en-GB"/>
              </w:rPr>
              <w:t>Lead Organisation</w:t>
            </w:r>
          </w:p>
        </w:tc>
        <w:tc>
          <w:tcPr>
            <w:tcW w:w="7512" w:type="dxa"/>
            <w:gridSpan w:val="4"/>
            <w:vAlign w:val="center"/>
          </w:tcPr>
          <w:p w14:paraId="355E872D" w14:textId="17E23BCB" w:rsidR="00016FC3" w:rsidRPr="00BE070E" w:rsidRDefault="00BE070E" w:rsidP="007D7F6E">
            <w:r>
              <w:rPr>
                <w:szCs w:val="22"/>
                <w:lang w:val="en-GB"/>
              </w:rPr>
              <w:t>University of Leicester</w:t>
            </w:r>
            <w:r>
              <w:t xml:space="preserve">, </w:t>
            </w:r>
            <w:r>
              <w:rPr>
                <w:szCs w:val="22"/>
                <w:lang w:val="en-GB"/>
              </w:rPr>
              <w:t>ULEIC</w:t>
            </w:r>
          </w:p>
        </w:tc>
      </w:tr>
      <w:tr w:rsidR="00016FC3" w:rsidRPr="001516B6" w14:paraId="5C7A5409" w14:textId="77777777" w:rsidTr="00D47891">
        <w:trPr>
          <w:trHeight w:val="493"/>
        </w:trPr>
        <w:tc>
          <w:tcPr>
            <w:tcW w:w="2127" w:type="dxa"/>
            <w:vAlign w:val="center"/>
          </w:tcPr>
          <w:p w14:paraId="433ADEE5" w14:textId="77777777" w:rsidR="00016FC3" w:rsidRPr="001516B6" w:rsidRDefault="00016FC3" w:rsidP="005C0C66">
            <w:pPr>
              <w:rPr>
                <w:b/>
                <w:lang w:val="en-GB"/>
              </w:rPr>
            </w:pPr>
            <w:r w:rsidRPr="001516B6">
              <w:rPr>
                <w:b/>
                <w:lang w:val="en-GB"/>
              </w:rPr>
              <w:t>Participating Organisation</w:t>
            </w:r>
          </w:p>
        </w:tc>
        <w:tc>
          <w:tcPr>
            <w:tcW w:w="7512" w:type="dxa"/>
            <w:gridSpan w:val="4"/>
            <w:vAlign w:val="center"/>
          </w:tcPr>
          <w:p w14:paraId="4485CF9B" w14:textId="5F6C22DF" w:rsidR="00016FC3" w:rsidRPr="001516B6" w:rsidRDefault="000A0A67" w:rsidP="00BE070E">
            <w:pPr>
              <w:rPr>
                <w:szCs w:val="22"/>
                <w:lang w:val="en-GB"/>
              </w:rPr>
            </w:pPr>
            <w:r>
              <w:rPr>
                <w:szCs w:val="22"/>
                <w:lang w:val="en-GB"/>
              </w:rPr>
              <w:t>A</w:t>
            </w:r>
            <w:r w:rsidR="00BE070E">
              <w:rPr>
                <w:szCs w:val="22"/>
                <w:lang w:val="en-GB"/>
              </w:rPr>
              <w:t>SU, UoL, MLU, AU, UoN, HU, AUC</w:t>
            </w:r>
          </w:p>
        </w:tc>
      </w:tr>
    </w:tbl>
    <w:p w14:paraId="5BF6B83B" w14:textId="77777777" w:rsidR="00A859B1" w:rsidRPr="001516B6" w:rsidRDefault="00A859B1" w:rsidP="00F6510E">
      <w:pPr>
        <w:rPr>
          <w:b/>
        </w:rPr>
      </w:pPr>
    </w:p>
    <w:p w14:paraId="23069CE8" w14:textId="77777777" w:rsidR="00E2661E" w:rsidRPr="001516B6" w:rsidRDefault="00A859B1" w:rsidP="00F6510E">
      <w:pPr>
        <w:rPr>
          <w:b/>
          <w:sz w:val="24"/>
          <w:szCs w:val="24"/>
        </w:rPr>
      </w:pPr>
      <w:r w:rsidRPr="001516B6">
        <w:rPr>
          <w:b/>
          <w:sz w:val="24"/>
          <w:szCs w:val="24"/>
        </w:rPr>
        <w:t>Deliverables/results/outcomes</w:t>
      </w:r>
    </w:p>
    <w:p w14:paraId="4FBE3238" w14:textId="77777777" w:rsidR="00F6510E" w:rsidRPr="001516B6" w:rsidRDefault="00F6510E" w:rsidP="00F6510E">
      <w:pPr>
        <w:rPr>
          <w:b/>
        </w:rPr>
      </w:pPr>
    </w:p>
    <w:tbl>
      <w:tblPr>
        <w:tblStyle w:val="TableGrid"/>
        <w:tblW w:w="0" w:type="auto"/>
        <w:tblInd w:w="108" w:type="dxa"/>
        <w:tblLayout w:type="fixed"/>
        <w:tblLook w:val="04A0" w:firstRow="1" w:lastRow="0" w:firstColumn="1" w:lastColumn="0" w:noHBand="0" w:noVBand="1"/>
      </w:tblPr>
      <w:tblGrid>
        <w:gridCol w:w="2127"/>
        <w:gridCol w:w="1984"/>
        <w:gridCol w:w="520"/>
        <w:gridCol w:w="2244"/>
        <w:gridCol w:w="260"/>
        <w:gridCol w:w="2504"/>
      </w:tblGrid>
      <w:tr w:rsidR="00A859B1" w:rsidRPr="001516B6" w14:paraId="779CD87E" w14:textId="77777777" w:rsidTr="00D47891">
        <w:tc>
          <w:tcPr>
            <w:tcW w:w="2127" w:type="dxa"/>
            <w:vMerge w:val="restart"/>
            <w:vAlign w:val="center"/>
          </w:tcPr>
          <w:p w14:paraId="4E996230" w14:textId="77777777" w:rsidR="00A859B1" w:rsidRPr="001516B6" w:rsidRDefault="00A859B1" w:rsidP="005C0C66">
            <w:pPr>
              <w:rPr>
                <w:b/>
                <w:lang w:val="en-GB"/>
              </w:rPr>
            </w:pPr>
            <w:r w:rsidRPr="001516B6">
              <w:rPr>
                <w:b/>
                <w:lang w:val="en-GB"/>
              </w:rPr>
              <w:t>Expected Deliverable/Results/</w:t>
            </w:r>
          </w:p>
          <w:p w14:paraId="6D58AF17" w14:textId="77777777" w:rsidR="00A859B1" w:rsidRPr="001516B6" w:rsidRDefault="00A859B1" w:rsidP="005C0C66">
            <w:pPr>
              <w:rPr>
                <w:lang w:val="en-GB"/>
              </w:rPr>
            </w:pPr>
            <w:r w:rsidRPr="001516B6">
              <w:rPr>
                <w:b/>
                <w:lang w:val="en-GB"/>
              </w:rPr>
              <w:t>Outcomes</w:t>
            </w:r>
          </w:p>
        </w:tc>
        <w:tc>
          <w:tcPr>
            <w:tcW w:w="1984" w:type="dxa"/>
            <w:vAlign w:val="center"/>
          </w:tcPr>
          <w:p w14:paraId="7E41F585" w14:textId="77777777" w:rsidR="00A859B1" w:rsidRPr="001516B6" w:rsidRDefault="00A859B1" w:rsidP="00F6510E">
            <w:pPr>
              <w:rPr>
                <w:lang w:val="en-GB"/>
              </w:rPr>
            </w:pPr>
            <w:r w:rsidRPr="001516B6">
              <w:rPr>
                <w:lang w:val="en-GB"/>
              </w:rPr>
              <w:t>Work Package and Outcome ref.nr</w:t>
            </w:r>
          </w:p>
        </w:tc>
        <w:tc>
          <w:tcPr>
            <w:tcW w:w="5528" w:type="dxa"/>
            <w:gridSpan w:val="4"/>
            <w:vAlign w:val="center"/>
          </w:tcPr>
          <w:p w14:paraId="4374EC5F" w14:textId="77777777" w:rsidR="00A859B1" w:rsidRPr="001516B6" w:rsidRDefault="00A859B1" w:rsidP="00016FC3">
            <w:pPr>
              <w:jc w:val="center"/>
              <w:rPr>
                <w:lang w:val="en-GB"/>
              </w:rPr>
            </w:pPr>
            <w:r w:rsidRPr="001516B6">
              <w:rPr>
                <w:lang w:val="en-GB"/>
              </w:rPr>
              <w:t>3.1.</w:t>
            </w:r>
          </w:p>
        </w:tc>
      </w:tr>
      <w:tr w:rsidR="00A859B1" w:rsidRPr="001516B6" w14:paraId="67C33C6E" w14:textId="77777777" w:rsidTr="00D47891">
        <w:tc>
          <w:tcPr>
            <w:tcW w:w="2127" w:type="dxa"/>
            <w:vMerge/>
            <w:vAlign w:val="center"/>
          </w:tcPr>
          <w:p w14:paraId="572A4DC3" w14:textId="77777777" w:rsidR="00A859B1" w:rsidRPr="001516B6" w:rsidRDefault="00A859B1" w:rsidP="005C0C66">
            <w:pPr>
              <w:rPr>
                <w:lang w:val="en-GB"/>
              </w:rPr>
            </w:pPr>
          </w:p>
        </w:tc>
        <w:tc>
          <w:tcPr>
            <w:tcW w:w="1984" w:type="dxa"/>
            <w:vAlign w:val="center"/>
          </w:tcPr>
          <w:p w14:paraId="0CF61293" w14:textId="77777777" w:rsidR="00A859B1" w:rsidRPr="001516B6" w:rsidRDefault="00A859B1" w:rsidP="00F6510E">
            <w:pPr>
              <w:rPr>
                <w:lang w:val="en-GB"/>
              </w:rPr>
            </w:pPr>
            <w:r w:rsidRPr="001516B6">
              <w:rPr>
                <w:lang w:val="en-GB"/>
              </w:rPr>
              <w:t>Title</w:t>
            </w:r>
          </w:p>
        </w:tc>
        <w:tc>
          <w:tcPr>
            <w:tcW w:w="5528" w:type="dxa"/>
            <w:gridSpan w:val="4"/>
            <w:vAlign w:val="center"/>
          </w:tcPr>
          <w:p w14:paraId="573357FC" w14:textId="2901101C" w:rsidR="00A859B1" w:rsidRPr="001516B6" w:rsidRDefault="00E97529" w:rsidP="005C0C66">
            <w:pPr>
              <w:rPr>
                <w:szCs w:val="22"/>
                <w:lang w:val="en-GB"/>
              </w:rPr>
            </w:pPr>
            <w:r>
              <w:rPr>
                <w:szCs w:val="22"/>
                <w:lang w:val="en-GB"/>
              </w:rPr>
              <w:t>Monitor</w:t>
            </w:r>
            <w:r w:rsidR="00823E2B">
              <w:rPr>
                <w:szCs w:val="22"/>
                <w:lang w:val="en-GB"/>
              </w:rPr>
              <w:t>ing</w:t>
            </w:r>
            <w:r w:rsidR="005E7309">
              <w:rPr>
                <w:szCs w:val="22"/>
                <w:lang w:val="en-GB"/>
              </w:rPr>
              <w:t xml:space="preserve"> and evalu</w:t>
            </w:r>
            <w:r w:rsidR="00823E2B">
              <w:rPr>
                <w:szCs w:val="22"/>
                <w:lang w:val="en-GB"/>
              </w:rPr>
              <w:t>ation</w:t>
            </w:r>
            <w:r w:rsidR="00533CAF">
              <w:rPr>
                <w:szCs w:val="22"/>
                <w:lang w:val="en-GB"/>
              </w:rPr>
              <w:t xml:space="preserve"> tools and visits</w:t>
            </w:r>
          </w:p>
        </w:tc>
      </w:tr>
      <w:tr w:rsidR="00AB3820" w:rsidRPr="001516B6" w14:paraId="13C9C6C4" w14:textId="77777777" w:rsidTr="00D47891">
        <w:trPr>
          <w:trHeight w:val="472"/>
        </w:trPr>
        <w:tc>
          <w:tcPr>
            <w:tcW w:w="2127" w:type="dxa"/>
            <w:vMerge/>
            <w:vAlign w:val="center"/>
          </w:tcPr>
          <w:p w14:paraId="47F238A7" w14:textId="77777777" w:rsidR="00AB3820" w:rsidRPr="001516B6" w:rsidRDefault="00AB3820" w:rsidP="005C0C66">
            <w:pPr>
              <w:rPr>
                <w:lang w:val="en-GB"/>
              </w:rPr>
            </w:pPr>
          </w:p>
        </w:tc>
        <w:tc>
          <w:tcPr>
            <w:tcW w:w="1984" w:type="dxa"/>
            <w:vAlign w:val="center"/>
          </w:tcPr>
          <w:p w14:paraId="32743FB4" w14:textId="77777777" w:rsidR="00AB3820" w:rsidRPr="001516B6" w:rsidRDefault="00AB3820" w:rsidP="00F6510E">
            <w:pPr>
              <w:rPr>
                <w:lang w:val="en-GB"/>
              </w:rPr>
            </w:pPr>
            <w:r w:rsidRPr="001516B6">
              <w:rPr>
                <w:lang w:val="en-GB"/>
              </w:rPr>
              <w:t>Type</w:t>
            </w:r>
          </w:p>
        </w:tc>
        <w:tc>
          <w:tcPr>
            <w:tcW w:w="2764" w:type="dxa"/>
            <w:gridSpan w:val="2"/>
            <w:vAlign w:val="center"/>
          </w:tcPr>
          <w:p w14:paraId="30BC987C" w14:textId="77777777" w:rsidR="00AB3820" w:rsidRPr="001516B6" w:rsidRDefault="00573231" w:rsidP="00F6510E">
            <w:pPr>
              <w:rPr>
                <w:color w:val="000000"/>
                <w:lang w:val="en-GB"/>
              </w:rPr>
            </w:pPr>
            <w:sdt>
              <w:sdtPr>
                <w:rPr>
                  <w:color w:val="000000"/>
                </w:rPr>
                <w:id w:val="-1953708661"/>
                <w:lock w:val="sdtLocked"/>
                <w14:checkbox>
                  <w14:checked w14:val="0"/>
                  <w14:checkedState w14:val="2612" w14:font="MS Gothic"/>
                  <w14:uncheckedState w14:val="2610" w14:font="MS Gothic"/>
                </w14:checkbox>
              </w:sdtPr>
              <w:sdtContent>
                <w:r w:rsidR="00A378A1" w:rsidRPr="001516B6">
                  <w:rPr>
                    <w:rFonts w:ascii="MS Gothic" w:eastAsia="MS Gothic" w:hAnsi="MS Gothic" w:cs="MS Gothic" w:hint="eastAsia"/>
                    <w:color w:val="000000"/>
                    <w:lang w:val="en-GB"/>
                  </w:rPr>
                  <w:t>☐</w:t>
                </w:r>
              </w:sdtContent>
            </w:sdt>
            <w:r w:rsidR="00A378A1" w:rsidRPr="001516B6">
              <w:rPr>
                <w:color w:val="000000"/>
                <w:lang w:val="en-GB"/>
              </w:rPr>
              <w:t xml:space="preserve"> </w:t>
            </w:r>
            <w:r w:rsidR="00AB3820" w:rsidRPr="001516B6">
              <w:rPr>
                <w:color w:val="000000"/>
                <w:lang w:val="en-GB"/>
              </w:rPr>
              <w:t>Teaching material</w:t>
            </w:r>
          </w:p>
          <w:p w14:paraId="4E329A72" w14:textId="77777777" w:rsidR="00AB3820" w:rsidRPr="001516B6" w:rsidRDefault="00573231" w:rsidP="00F6510E">
            <w:pPr>
              <w:rPr>
                <w:color w:val="000000"/>
                <w:lang w:val="en-GB"/>
              </w:rPr>
            </w:pPr>
            <w:sdt>
              <w:sdtPr>
                <w:rPr>
                  <w:color w:val="000000"/>
                </w:rPr>
                <w:id w:val="-1856333323"/>
                <w:lock w:val="sdtLocked"/>
                <w14:checkbox>
                  <w14:checked w14:val="0"/>
                  <w14:checkedState w14:val="2612" w14:font="MS Gothic"/>
                  <w14:uncheckedState w14:val="2610" w14:font="MS Gothic"/>
                </w14:checkbox>
              </w:sdtPr>
              <w:sdtContent>
                <w:r w:rsidR="00A378A1" w:rsidRPr="001516B6">
                  <w:rPr>
                    <w:rFonts w:ascii="MS Gothic" w:eastAsia="MS Gothic" w:hAnsi="MS Gothic" w:cs="MS Gothic" w:hint="eastAsia"/>
                    <w:color w:val="000000"/>
                    <w:lang w:val="en-GB"/>
                  </w:rPr>
                  <w:t>☐</w:t>
                </w:r>
              </w:sdtContent>
            </w:sdt>
            <w:r w:rsidR="00A378A1" w:rsidRPr="001516B6">
              <w:rPr>
                <w:color w:val="000000"/>
                <w:lang w:val="en-GB"/>
              </w:rPr>
              <w:t xml:space="preserve"> </w:t>
            </w:r>
            <w:r w:rsidR="00AB3820" w:rsidRPr="001516B6">
              <w:rPr>
                <w:color w:val="000000"/>
                <w:lang w:val="en-GB"/>
              </w:rPr>
              <w:t>Learning material</w:t>
            </w:r>
          </w:p>
          <w:p w14:paraId="065BF99C" w14:textId="77777777" w:rsidR="00AB3820" w:rsidRPr="001516B6" w:rsidRDefault="00573231" w:rsidP="00F6510E">
            <w:pPr>
              <w:rPr>
                <w:color w:val="000000"/>
                <w:lang w:val="en-GB"/>
              </w:rPr>
            </w:pPr>
            <w:sdt>
              <w:sdtPr>
                <w:rPr>
                  <w:color w:val="000000"/>
                </w:rPr>
                <w:id w:val="1188106976"/>
                <w:lock w:val="sdtLocked"/>
                <w14:checkbox>
                  <w14:checked w14:val="0"/>
                  <w14:checkedState w14:val="2612" w14:font="MS Gothic"/>
                  <w14:uncheckedState w14:val="2610" w14:font="MS Gothic"/>
                </w14:checkbox>
              </w:sdtPr>
              <w:sdtContent>
                <w:r w:rsidR="00A378A1" w:rsidRPr="001516B6">
                  <w:rPr>
                    <w:rFonts w:ascii="MS Gothic" w:eastAsia="MS Gothic" w:hAnsi="MS Gothic" w:cs="MS Gothic" w:hint="eastAsia"/>
                    <w:color w:val="000000"/>
                    <w:lang w:val="en-GB"/>
                  </w:rPr>
                  <w:t>☐</w:t>
                </w:r>
              </w:sdtContent>
            </w:sdt>
            <w:r w:rsidR="00A378A1" w:rsidRPr="001516B6">
              <w:rPr>
                <w:color w:val="000000"/>
                <w:lang w:val="en-GB"/>
              </w:rPr>
              <w:t xml:space="preserve"> </w:t>
            </w:r>
            <w:r w:rsidR="00AB3820" w:rsidRPr="001516B6">
              <w:rPr>
                <w:color w:val="000000"/>
                <w:lang w:val="en-GB"/>
              </w:rPr>
              <w:t>Training material</w:t>
            </w:r>
          </w:p>
        </w:tc>
        <w:tc>
          <w:tcPr>
            <w:tcW w:w="2764" w:type="dxa"/>
            <w:gridSpan w:val="2"/>
            <w:vAlign w:val="center"/>
          </w:tcPr>
          <w:p w14:paraId="11838242" w14:textId="77777777" w:rsidR="00AB3820" w:rsidRPr="001516B6" w:rsidRDefault="00573231" w:rsidP="00F6510E">
            <w:pPr>
              <w:rPr>
                <w:color w:val="000000"/>
                <w:lang w:val="en-GB"/>
              </w:rPr>
            </w:pPr>
            <w:sdt>
              <w:sdtPr>
                <w:rPr>
                  <w:color w:val="000000"/>
                </w:rPr>
                <w:id w:val="1981795692"/>
                <w:lock w:val="sdtLocked"/>
                <w14:checkbox>
                  <w14:checked w14:val="0"/>
                  <w14:checkedState w14:val="2612" w14:font="MS Gothic"/>
                  <w14:uncheckedState w14:val="2610" w14:font="MS Gothic"/>
                </w14:checkbox>
              </w:sdtPr>
              <w:sdtContent>
                <w:r w:rsidR="00A378A1" w:rsidRPr="001516B6">
                  <w:rPr>
                    <w:rFonts w:ascii="MS Gothic" w:eastAsia="MS Gothic" w:hAnsi="MS Gothic" w:cs="MS Gothic" w:hint="eastAsia"/>
                    <w:color w:val="000000"/>
                    <w:lang w:val="en-GB"/>
                  </w:rPr>
                  <w:t>☐</w:t>
                </w:r>
              </w:sdtContent>
            </w:sdt>
            <w:r w:rsidR="00A378A1" w:rsidRPr="001516B6">
              <w:rPr>
                <w:color w:val="000000"/>
                <w:lang w:val="en-GB"/>
              </w:rPr>
              <w:t xml:space="preserve"> </w:t>
            </w:r>
            <w:r w:rsidR="00AB3820" w:rsidRPr="001516B6">
              <w:rPr>
                <w:color w:val="000000"/>
                <w:lang w:val="en-GB"/>
              </w:rPr>
              <w:t>Event</w:t>
            </w:r>
          </w:p>
          <w:p w14:paraId="7D28D45F" w14:textId="385E1CFA" w:rsidR="00AB3820" w:rsidRPr="001516B6" w:rsidRDefault="00573231" w:rsidP="00F6510E">
            <w:pPr>
              <w:rPr>
                <w:color w:val="000000"/>
                <w:lang w:val="en-GB"/>
              </w:rPr>
            </w:pPr>
            <w:sdt>
              <w:sdtPr>
                <w:rPr>
                  <w:color w:val="000000"/>
                </w:rPr>
                <w:id w:val="-1038731010"/>
                <w:lock w:val="sdtLocked"/>
                <w14:checkbox>
                  <w14:checked w14:val="1"/>
                  <w14:checkedState w14:val="2612" w14:font="MS Gothic"/>
                  <w14:uncheckedState w14:val="2610" w14:font="MS Gothic"/>
                </w14:checkbox>
              </w:sdtPr>
              <w:sdtContent>
                <w:r w:rsidR="005A5F72">
                  <w:rPr>
                    <w:rFonts w:ascii="MS Gothic" w:eastAsia="MS Gothic" w:hAnsi="MS Gothic" w:hint="eastAsia"/>
                    <w:color w:val="000000"/>
                  </w:rPr>
                  <w:t>☒</w:t>
                </w:r>
              </w:sdtContent>
            </w:sdt>
            <w:r w:rsidR="00A378A1" w:rsidRPr="001516B6">
              <w:rPr>
                <w:color w:val="000000"/>
                <w:lang w:val="en-GB"/>
              </w:rPr>
              <w:t xml:space="preserve"> </w:t>
            </w:r>
            <w:r w:rsidR="00AB3820" w:rsidRPr="005A5F72">
              <w:rPr>
                <w:color w:val="000000"/>
                <w:lang w:val="en-GB"/>
              </w:rPr>
              <w:t>Report</w:t>
            </w:r>
            <w:r w:rsidR="00AB3820" w:rsidRPr="001516B6">
              <w:rPr>
                <w:color w:val="000000"/>
                <w:lang w:val="en-GB"/>
              </w:rPr>
              <w:t xml:space="preserve"> </w:t>
            </w:r>
          </w:p>
          <w:p w14:paraId="22683BC5" w14:textId="77777777" w:rsidR="00AB3820" w:rsidRPr="001516B6" w:rsidRDefault="00573231" w:rsidP="00F6510E">
            <w:pPr>
              <w:rPr>
                <w:color w:val="000000"/>
                <w:lang w:val="en-GB"/>
              </w:rPr>
            </w:pPr>
            <w:sdt>
              <w:sdtPr>
                <w:rPr>
                  <w:color w:val="000000"/>
                </w:rPr>
                <w:id w:val="915596154"/>
                <w:lock w:val="sdtLocked"/>
                <w14:checkbox>
                  <w14:checked w14:val="0"/>
                  <w14:checkedState w14:val="2612" w14:font="MS Gothic"/>
                  <w14:uncheckedState w14:val="2610" w14:font="MS Gothic"/>
                </w14:checkbox>
              </w:sdtPr>
              <w:sdtContent>
                <w:r w:rsidR="00A378A1" w:rsidRPr="001516B6">
                  <w:rPr>
                    <w:rFonts w:ascii="MS Gothic" w:eastAsia="MS Gothic" w:hAnsi="MS Gothic" w:cs="MS Gothic" w:hint="eastAsia"/>
                    <w:color w:val="000000"/>
                    <w:lang w:val="en-GB"/>
                  </w:rPr>
                  <w:t>☐</w:t>
                </w:r>
              </w:sdtContent>
            </w:sdt>
            <w:r w:rsidR="00A378A1" w:rsidRPr="001516B6">
              <w:rPr>
                <w:color w:val="000000"/>
                <w:lang w:val="en-GB"/>
              </w:rPr>
              <w:t xml:space="preserve"> </w:t>
            </w:r>
            <w:r w:rsidR="00AB3820" w:rsidRPr="001516B6">
              <w:rPr>
                <w:color w:val="000000"/>
                <w:lang w:val="en-GB"/>
              </w:rPr>
              <w:t xml:space="preserve">Service/Product </w:t>
            </w:r>
          </w:p>
        </w:tc>
      </w:tr>
      <w:tr w:rsidR="00AB3820" w:rsidRPr="001516B6" w14:paraId="170BDA1F" w14:textId="77777777" w:rsidTr="00D47891">
        <w:tc>
          <w:tcPr>
            <w:tcW w:w="2127" w:type="dxa"/>
            <w:vMerge/>
            <w:vAlign w:val="center"/>
          </w:tcPr>
          <w:p w14:paraId="3EDB0AA5" w14:textId="77777777" w:rsidR="00AB3820" w:rsidRPr="001516B6" w:rsidRDefault="00AB3820" w:rsidP="005C0C66">
            <w:pPr>
              <w:rPr>
                <w:lang w:val="en-GB"/>
              </w:rPr>
            </w:pPr>
          </w:p>
        </w:tc>
        <w:tc>
          <w:tcPr>
            <w:tcW w:w="1984" w:type="dxa"/>
            <w:vAlign w:val="center"/>
          </w:tcPr>
          <w:p w14:paraId="743433AE" w14:textId="77777777" w:rsidR="00AB3820" w:rsidRPr="001516B6" w:rsidRDefault="00AB3820" w:rsidP="00F6510E">
            <w:pPr>
              <w:rPr>
                <w:lang w:val="en-GB"/>
              </w:rPr>
            </w:pPr>
            <w:r w:rsidRPr="001516B6">
              <w:rPr>
                <w:lang w:val="en-GB"/>
              </w:rPr>
              <w:t xml:space="preserve">Description </w:t>
            </w:r>
          </w:p>
        </w:tc>
        <w:tc>
          <w:tcPr>
            <w:tcW w:w="5528" w:type="dxa"/>
            <w:gridSpan w:val="4"/>
            <w:vAlign w:val="center"/>
          </w:tcPr>
          <w:p w14:paraId="11AF8EF4" w14:textId="0AC8B48E" w:rsidR="00AB3820" w:rsidRPr="001516B6" w:rsidRDefault="005E7309" w:rsidP="005C0C66">
            <w:pPr>
              <w:rPr>
                <w:szCs w:val="22"/>
                <w:lang w:val="en-GB"/>
              </w:rPr>
            </w:pPr>
            <w:r>
              <w:rPr>
                <w:szCs w:val="22"/>
                <w:lang w:val="en-GB"/>
              </w:rPr>
              <w:t>This activity ensures that the project is progressing as planned through the implementation of various assessment tools developed with the help of the EU partners. These tools will help measure processes and outcomes in addition to various indicators and benchmarks</w:t>
            </w:r>
            <w:r w:rsidR="008104C1">
              <w:rPr>
                <w:szCs w:val="22"/>
                <w:lang w:val="en-GB"/>
              </w:rPr>
              <w:t xml:space="preserve"> on an ongoing basis</w:t>
            </w:r>
            <w:r>
              <w:rPr>
                <w:szCs w:val="22"/>
                <w:lang w:val="en-GB"/>
              </w:rPr>
              <w:t xml:space="preserve">. </w:t>
            </w:r>
            <w:r w:rsidR="00423A69" w:rsidRPr="00326D43">
              <w:rPr>
                <w:szCs w:val="22"/>
                <w:lang w:val="en-GB"/>
              </w:rPr>
              <w:t>Assessment tools and</w:t>
            </w:r>
            <w:r w:rsidR="00326D43">
              <w:rPr>
                <w:szCs w:val="22"/>
                <w:lang w:val="en-GB"/>
              </w:rPr>
              <w:t xml:space="preserve"> four</w:t>
            </w:r>
            <w:r w:rsidR="00423A69" w:rsidRPr="00326D43">
              <w:rPr>
                <w:szCs w:val="22"/>
                <w:lang w:val="en-GB"/>
              </w:rPr>
              <w:t xml:space="preserve"> M &amp; E reports </w:t>
            </w:r>
            <w:r w:rsidR="00326D43">
              <w:rPr>
                <w:szCs w:val="22"/>
                <w:lang w:val="en-GB"/>
              </w:rPr>
              <w:t xml:space="preserve">(including a final one) </w:t>
            </w:r>
            <w:r w:rsidR="00423A69" w:rsidRPr="00326D43">
              <w:rPr>
                <w:szCs w:val="22"/>
                <w:lang w:val="en-GB"/>
              </w:rPr>
              <w:t>will be produced.</w:t>
            </w:r>
          </w:p>
        </w:tc>
      </w:tr>
      <w:tr w:rsidR="00AB3820" w:rsidRPr="001516B6" w14:paraId="58837331" w14:textId="77777777" w:rsidTr="00D47891">
        <w:trPr>
          <w:trHeight w:val="47"/>
        </w:trPr>
        <w:tc>
          <w:tcPr>
            <w:tcW w:w="2127" w:type="dxa"/>
            <w:vMerge/>
            <w:vAlign w:val="center"/>
          </w:tcPr>
          <w:p w14:paraId="3CBB8292" w14:textId="77777777" w:rsidR="00AB3820" w:rsidRPr="001516B6" w:rsidRDefault="00AB3820" w:rsidP="005C0C66">
            <w:pPr>
              <w:rPr>
                <w:lang w:val="en-GB"/>
              </w:rPr>
            </w:pPr>
          </w:p>
        </w:tc>
        <w:tc>
          <w:tcPr>
            <w:tcW w:w="1984" w:type="dxa"/>
            <w:vAlign w:val="center"/>
          </w:tcPr>
          <w:p w14:paraId="008CF46F" w14:textId="77777777" w:rsidR="00AB3820" w:rsidRPr="001516B6" w:rsidRDefault="00AB3820" w:rsidP="00F6510E">
            <w:pPr>
              <w:rPr>
                <w:lang w:val="en-GB"/>
              </w:rPr>
            </w:pPr>
            <w:r w:rsidRPr="001516B6">
              <w:rPr>
                <w:lang w:val="en-GB"/>
              </w:rPr>
              <w:t>Due date</w:t>
            </w:r>
          </w:p>
        </w:tc>
        <w:tc>
          <w:tcPr>
            <w:tcW w:w="5528" w:type="dxa"/>
            <w:gridSpan w:val="4"/>
            <w:vAlign w:val="center"/>
          </w:tcPr>
          <w:p w14:paraId="3A89EE30" w14:textId="42C14318" w:rsidR="00AB3820" w:rsidRPr="001516B6" w:rsidRDefault="00240938" w:rsidP="005C0C66">
            <w:pPr>
              <w:rPr>
                <w:szCs w:val="22"/>
                <w:lang w:val="en-GB"/>
              </w:rPr>
            </w:pPr>
            <w:r>
              <w:rPr>
                <w:szCs w:val="22"/>
                <w:lang w:val="en-GB"/>
              </w:rPr>
              <w:t>September 2019</w:t>
            </w:r>
          </w:p>
        </w:tc>
      </w:tr>
      <w:tr w:rsidR="00AB3820" w:rsidRPr="001516B6" w14:paraId="5B923050" w14:textId="77777777" w:rsidTr="00D47891">
        <w:trPr>
          <w:trHeight w:val="404"/>
        </w:trPr>
        <w:tc>
          <w:tcPr>
            <w:tcW w:w="2127" w:type="dxa"/>
            <w:vAlign w:val="center"/>
          </w:tcPr>
          <w:p w14:paraId="45E6F63E" w14:textId="77777777" w:rsidR="00AB3820" w:rsidRPr="001516B6" w:rsidRDefault="00AB3820" w:rsidP="005C0C66">
            <w:pPr>
              <w:rPr>
                <w:lang w:val="en-GB"/>
              </w:rPr>
            </w:pPr>
          </w:p>
        </w:tc>
        <w:tc>
          <w:tcPr>
            <w:tcW w:w="1984" w:type="dxa"/>
            <w:vAlign w:val="center"/>
          </w:tcPr>
          <w:p w14:paraId="48818163" w14:textId="77777777" w:rsidR="00AB3820" w:rsidRPr="001516B6" w:rsidRDefault="00AB3820" w:rsidP="00F6510E">
            <w:pPr>
              <w:rPr>
                <w:lang w:val="en-GB"/>
              </w:rPr>
            </w:pPr>
            <w:r w:rsidRPr="001516B6">
              <w:rPr>
                <w:lang w:val="en-GB"/>
              </w:rPr>
              <w:t>Languages</w:t>
            </w:r>
          </w:p>
        </w:tc>
        <w:tc>
          <w:tcPr>
            <w:tcW w:w="5528" w:type="dxa"/>
            <w:gridSpan w:val="4"/>
            <w:vAlign w:val="center"/>
          </w:tcPr>
          <w:p w14:paraId="2B4D9D24" w14:textId="4C6433A0" w:rsidR="00AB3820" w:rsidRPr="001516B6" w:rsidRDefault="005E7309" w:rsidP="005C0C66">
            <w:pPr>
              <w:rPr>
                <w:szCs w:val="22"/>
                <w:lang w:val="en-GB"/>
              </w:rPr>
            </w:pPr>
            <w:r>
              <w:rPr>
                <w:szCs w:val="22"/>
                <w:lang w:val="en-GB"/>
              </w:rPr>
              <w:t>En</w:t>
            </w:r>
            <w:r w:rsidR="00C056A5">
              <w:rPr>
                <w:szCs w:val="22"/>
                <w:lang w:val="en-GB"/>
              </w:rPr>
              <w:t>glish</w:t>
            </w:r>
          </w:p>
        </w:tc>
      </w:tr>
      <w:tr w:rsidR="00AB3820" w:rsidRPr="001516B6" w14:paraId="7A2360AA" w14:textId="77777777" w:rsidTr="00D47891">
        <w:trPr>
          <w:trHeight w:val="482"/>
        </w:trPr>
        <w:tc>
          <w:tcPr>
            <w:tcW w:w="2127" w:type="dxa"/>
            <w:vMerge w:val="restart"/>
            <w:vAlign w:val="center"/>
          </w:tcPr>
          <w:p w14:paraId="12545CC9" w14:textId="77777777" w:rsidR="00AB3820" w:rsidRPr="001516B6" w:rsidRDefault="00AB3820" w:rsidP="005C0C66">
            <w:pPr>
              <w:tabs>
                <w:tab w:val="num" w:pos="2619"/>
              </w:tabs>
              <w:ind w:left="708" w:hanging="708"/>
              <w:rPr>
                <w:b/>
                <w:lang w:val="en-GB"/>
              </w:rPr>
            </w:pPr>
            <w:r w:rsidRPr="001516B6">
              <w:rPr>
                <w:b/>
                <w:lang w:val="en-GB"/>
              </w:rPr>
              <w:t>Target groups</w:t>
            </w:r>
          </w:p>
        </w:tc>
        <w:tc>
          <w:tcPr>
            <w:tcW w:w="7512" w:type="dxa"/>
            <w:gridSpan w:val="5"/>
            <w:vAlign w:val="center"/>
          </w:tcPr>
          <w:p w14:paraId="497837D4" w14:textId="0AD91FF0" w:rsidR="00AB3820" w:rsidRPr="001516B6" w:rsidRDefault="00573231" w:rsidP="00F6510E">
            <w:pPr>
              <w:rPr>
                <w:lang w:val="en-GB"/>
              </w:rPr>
            </w:pPr>
            <w:sdt>
              <w:sdtPr>
                <w:rPr>
                  <w:color w:val="000000"/>
                </w:rPr>
                <w:id w:val="723342836"/>
                <w:lock w:val="sdtLocked"/>
                <w14:checkbox>
                  <w14:checked w14:val="1"/>
                  <w14:checkedState w14:val="2612" w14:font="MS Gothic"/>
                  <w14:uncheckedState w14:val="2610" w14:font="MS Gothic"/>
                </w14:checkbox>
              </w:sdtPr>
              <w:sdtContent>
                <w:r w:rsidR="00533CAF">
                  <w:rPr>
                    <w:rFonts w:ascii="MS Gothic" w:eastAsia="MS Gothic" w:hAnsi="MS Gothic" w:hint="eastAsia"/>
                    <w:color w:val="000000"/>
                  </w:rPr>
                  <w:t>☒</w:t>
                </w:r>
              </w:sdtContent>
            </w:sdt>
            <w:r w:rsidR="00A378A1" w:rsidRPr="001516B6">
              <w:rPr>
                <w:color w:val="000000"/>
                <w:lang w:val="en-GB"/>
              </w:rPr>
              <w:t xml:space="preserve"> </w:t>
            </w:r>
            <w:r w:rsidR="00AB3820" w:rsidRPr="00533CAF">
              <w:rPr>
                <w:lang w:val="en-GB"/>
              </w:rPr>
              <w:t>Teaching staff</w:t>
            </w:r>
            <w:r w:rsidR="00AB3820" w:rsidRPr="001516B6">
              <w:rPr>
                <w:lang w:val="en-GB"/>
              </w:rPr>
              <w:t xml:space="preserve">   </w:t>
            </w:r>
          </w:p>
          <w:p w14:paraId="24028B52" w14:textId="77777777" w:rsidR="00AB3820" w:rsidRPr="001516B6" w:rsidRDefault="00573231" w:rsidP="00F6510E">
            <w:pPr>
              <w:rPr>
                <w:lang w:val="en-GB"/>
              </w:rPr>
            </w:pPr>
            <w:sdt>
              <w:sdtPr>
                <w:rPr>
                  <w:color w:val="000000"/>
                </w:rPr>
                <w:id w:val="-272624287"/>
                <w:lock w:val="sdtLocked"/>
                <w14:checkbox>
                  <w14:checked w14:val="0"/>
                  <w14:checkedState w14:val="2612" w14:font="MS Gothic"/>
                  <w14:uncheckedState w14:val="2610" w14:font="MS Gothic"/>
                </w14:checkbox>
              </w:sdtPr>
              <w:sdtContent>
                <w:r w:rsidR="00A378A1" w:rsidRPr="001516B6">
                  <w:rPr>
                    <w:rFonts w:ascii="MS Gothic" w:eastAsia="MS Gothic" w:hAnsi="MS Gothic" w:cs="MS Gothic" w:hint="eastAsia"/>
                    <w:color w:val="000000"/>
                    <w:lang w:val="en-GB"/>
                  </w:rPr>
                  <w:t>☐</w:t>
                </w:r>
              </w:sdtContent>
            </w:sdt>
            <w:r w:rsidR="00A378A1" w:rsidRPr="001516B6">
              <w:rPr>
                <w:color w:val="000000"/>
                <w:lang w:val="en-GB"/>
              </w:rPr>
              <w:t xml:space="preserve"> </w:t>
            </w:r>
            <w:r w:rsidR="00AB3820" w:rsidRPr="001516B6">
              <w:rPr>
                <w:lang w:val="en-GB"/>
              </w:rPr>
              <w:t xml:space="preserve">Students   </w:t>
            </w:r>
          </w:p>
          <w:p w14:paraId="10A79153" w14:textId="77777777" w:rsidR="00AB3820" w:rsidRPr="001516B6" w:rsidRDefault="00573231" w:rsidP="00F6510E">
            <w:pPr>
              <w:rPr>
                <w:lang w:val="en-GB"/>
              </w:rPr>
            </w:pPr>
            <w:sdt>
              <w:sdtPr>
                <w:rPr>
                  <w:color w:val="000000"/>
                </w:rPr>
                <w:id w:val="2007938273"/>
                <w:lock w:val="sdtLocked"/>
                <w14:checkbox>
                  <w14:checked w14:val="0"/>
                  <w14:checkedState w14:val="2612" w14:font="MS Gothic"/>
                  <w14:uncheckedState w14:val="2610" w14:font="MS Gothic"/>
                </w14:checkbox>
              </w:sdtPr>
              <w:sdtContent>
                <w:r w:rsidR="00A378A1" w:rsidRPr="001516B6">
                  <w:rPr>
                    <w:rFonts w:ascii="MS Gothic" w:eastAsia="MS Gothic" w:hAnsi="MS Gothic" w:cs="MS Gothic" w:hint="eastAsia"/>
                    <w:color w:val="000000"/>
                    <w:lang w:val="en-GB"/>
                  </w:rPr>
                  <w:t>☐</w:t>
                </w:r>
              </w:sdtContent>
            </w:sdt>
            <w:r w:rsidR="00A378A1" w:rsidRPr="001516B6">
              <w:rPr>
                <w:color w:val="000000"/>
                <w:lang w:val="en-GB"/>
              </w:rPr>
              <w:t xml:space="preserve"> </w:t>
            </w:r>
            <w:r w:rsidR="00AB3820" w:rsidRPr="001516B6">
              <w:rPr>
                <w:lang w:val="en-GB"/>
              </w:rPr>
              <w:t xml:space="preserve">Trainees   </w:t>
            </w:r>
          </w:p>
          <w:p w14:paraId="077ECA0A" w14:textId="3F0AD664" w:rsidR="00AB3820" w:rsidRPr="001516B6" w:rsidRDefault="00573231" w:rsidP="00F6510E">
            <w:pPr>
              <w:rPr>
                <w:lang w:val="en-GB"/>
              </w:rPr>
            </w:pPr>
            <w:sdt>
              <w:sdtPr>
                <w:rPr>
                  <w:color w:val="000000"/>
                </w:rPr>
                <w:id w:val="-1609264944"/>
                <w:lock w:val="sdtLocked"/>
                <w14:checkbox>
                  <w14:checked w14:val="1"/>
                  <w14:checkedState w14:val="2612" w14:font="MS Gothic"/>
                  <w14:uncheckedState w14:val="2610" w14:font="MS Gothic"/>
                </w14:checkbox>
              </w:sdtPr>
              <w:sdtContent>
                <w:r w:rsidR="00533CAF">
                  <w:rPr>
                    <w:rFonts w:ascii="MS Gothic" w:eastAsia="MS Gothic" w:hAnsi="MS Gothic" w:hint="eastAsia"/>
                    <w:color w:val="000000"/>
                  </w:rPr>
                  <w:t>☒</w:t>
                </w:r>
              </w:sdtContent>
            </w:sdt>
            <w:r w:rsidR="00A378A1" w:rsidRPr="001516B6">
              <w:rPr>
                <w:color w:val="000000"/>
                <w:lang w:val="en-GB"/>
              </w:rPr>
              <w:t xml:space="preserve"> </w:t>
            </w:r>
            <w:r w:rsidR="00AB3820" w:rsidRPr="001516B6">
              <w:rPr>
                <w:lang w:val="en-GB"/>
              </w:rPr>
              <w:t>Administrative staff</w:t>
            </w:r>
          </w:p>
          <w:p w14:paraId="26198D8B" w14:textId="2422F798" w:rsidR="00AB3820" w:rsidRPr="001516B6" w:rsidRDefault="00573231" w:rsidP="00F6510E">
            <w:pPr>
              <w:rPr>
                <w:lang w:val="en-GB"/>
              </w:rPr>
            </w:pPr>
            <w:sdt>
              <w:sdtPr>
                <w:rPr>
                  <w:color w:val="000000"/>
                </w:rPr>
                <w:id w:val="-980998005"/>
                <w:lock w:val="sdtLocked"/>
                <w14:checkbox>
                  <w14:checked w14:val="0"/>
                  <w14:checkedState w14:val="2612" w14:font="MS Gothic"/>
                  <w14:uncheckedState w14:val="2610" w14:font="MS Gothic"/>
                </w14:checkbox>
              </w:sdtPr>
              <w:sdtContent>
                <w:r w:rsidR="00533CAF">
                  <w:rPr>
                    <w:rFonts w:ascii="MS Gothic" w:eastAsia="MS Gothic" w:hAnsi="MS Gothic" w:hint="eastAsia"/>
                    <w:color w:val="000000"/>
                  </w:rPr>
                  <w:t>☐</w:t>
                </w:r>
              </w:sdtContent>
            </w:sdt>
            <w:r w:rsidR="00A378A1" w:rsidRPr="001516B6">
              <w:rPr>
                <w:color w:val="000000"/>
                <w:lang w:val="en-GB"/>
              </w:rPr>
              <w:t xml:space="preserve"> </w:t>
            </w:r>
            <w:r w:rsidR="00AB3820" w:rsidRPr="001516B6">
              <w:rPr>
                <w:lang w:val="en-GB"/>
              </w:rPr>
              <w:t xml:space="preserve">Technical staff  </w:t>
            </w:r>
          </w:p>
          <w:p w14:paraId="3D57D1E8" w14:textId="77777777" w:rsidR="00AB3820" w:rsidRPr="001516B6" w:rsidRDefault="00573231" w:rsidP="00F6510E">
            <w:pPr>
              <w:rPr>
                <w:lang w:val="en-GB"/>
              </w:rPr>
            </w:pPr>
            <w:sdt>
              <w:sdtPr>
                <w:rPr>
                  <w:color w:val="000000"/>
                </w:rPr>
                <w:id w:val="725498265"/>
                <w:lock w:val="sdtLocked"/>
                <w14:checkbox>
                  <w14:checked w14:val="0"/>
                  <w14:checkedState w14:val="2612" w14:font="MS Gothic"/>
                  <w14:uncheckedState w14:val="2610" w14:font="MS Gothic"/>
                </w14:checkbox>
              </w:sdtPr>
              <w:sdtContent>
                <w:r w:rsidR="00323503" w:rsidRPr="001516B6">
                  <w:rPr>
                    <w:rFonts w:ascii="MS Gothic" w:eastAsia="MS Gothic" w:hAnsi="MS Gothic" w:cs="MS Gothic" w:hint="eastAsia"/>
                    <w:color w:val="000000"/>
                  </w:rPr>
                  <w:t>☐</w:t>
                </w:r>
              </w:sdtContent>
            </w:sdt>
            <w:r w:rsidR="00A378A1" w:rsidRPr="001516B6">
              <w:rPr>
                <w:color w:val="000000"/>
                <w:lang w:val="en-GB"/>
              </w:rPr>
              <w:t xml:space="preserve"> </w:t>
            </w:r>
            <w:r w:rsidR="00AB3820" w:rsidRPr="001516B6">
              <w:rPr>
                <w:lang w:val="en-GB"/>
              </w:rPr>
              <w:t xml:space="preserve">Librarians  </w:t>
            </w:r>
          </w:p>
          <w:p w14:paraId="6D1C84E6" w14:textId="77777777" w:rsidR="00AB3820" w:rsidRPr="001516B6" w:rsidRDefault="00573231" w:rsidP="00F6510E">
            <w:pPr>
              <w:rPr>
                <w:lang w:val="en-GB"/>
              </w:rPr>
            </w:pPr>
            <w:sdt>
              <w:sdtPr>
                <w:rPr>
                  <w:color w:val="000000"/>
                </w:rPr>
                <w:id w:val="-329528586"/>
                <w:lock w:val="sdtLocked"/>
                <w14:checkbox>
                  <w14:checked w14:val="0"/>
                  <w14:checkedState w14:val="2612" w14:font="MS Gothic"/>
                  <w14:uncheckedState w14:val="2610" w14:font="MS Gothic"/>
                </w14:checkbox>
              </w:sdtPr>
              <w:sdtContent>
                <w:r w:rsidR="00A378A1" w:rsidRPr="001516B6">
                  <w:rPr>
                    <w:rFonts w:ascii="MS Gothic" w:eastAsia="MS Gothic" w:hAnsi="MS Gothic" w:cs="MS Gothic" w:hint="eastAsia"/>
                    <w:color w:val="000000"/>
                    <w:lang w:val="en-GB"/>
                  </w:rPr>
                  <w:t>☐</w:t>
                </w:r>
              </w:sdtContent>
            </w:sdt>
            <w:r w:rsidR="00A378A1" w:rsidRPr="001516B6">
              <w:rPr>
                <w:color w:val="000000"/>
                <w:lang w:val="en-GB"/>
              </w:rPr>
              <w:t xml:space="preserve"> </w:t>
            </w:r>
            <w:r w:rsidR="00AB3820" w:rsidRPr="001516B6">
              <w:rPr>
                <w:lang w:val="en-GB"/>
              </w:rPr>
              <w:t>Other</w:t>
            </w:r>
          </w:p>
        </w:tc>
      </w:tr>
      <w:tr w:rsidR="00AB3820" w:rsidRPr="001516B6" w14:paraId="3D708D90" w14:textId="77777777" w:rsidTr="00D47891">
        <w:trPr>
          <w:trHeight w:val="482"/>
        </w:trPr>
        <w:tc>
          <w:tcPr>
            <w:tcW w:w="2127" w:type="dxa"/>
            <w:vMerge/>
            <w:vAlign w:val="center"/>
          </w:tcPr>
          <w:p w14:paraId="3A40565D" w14:textId="77777777" w:rsidR="00AB3820" w:rsidRPr="001516B6" w:rsidRDefault="00AB3820" w:rsidP="005C0C66">
            <w:pPr>
              <w:rPr>
                <w:lang w:val="en-GB"/>
              </w:rPr>
            </w:pPr>
          </w:p>
        </w:tc>
        <w:tc>
          <w:tcPr>
            <w:tcW w:w="7512" w:type="dxa"/>
            <w:gridSpan w:val="5"/>
            <w:tcBorders>
              <w:bottom w:val="single" w:sz="4" w:space="0" w:color="auto"/>
            </w:tcBorders>
            <w:vAlign w:val="center"/>
          </w:tcPr>
          <w:p w14:paraId="513E0A52" w14:textId="77777777" w:rsidR="00AB3820" w:rsidRPr="001516B6" w:rsidRDefault="00AB3820" w:rsidP="005C0C66">
            <w:pPr>
              <w:tabs>
                <w:tab w:val="num" w:pos="2619"/>
              </w:tabs>
              <w:ind w:left="708" w:hanging="708"/>
              <w:rPr>
                <w:i/>
                <w:lang w:val="en-GB"/>
              </w:rPr>
            </w:pPr>
            <w:r w:rsidRPr="001516B6">
              <w:rPr>
                <w:i/>
                <w:lang w:val="en-GB"/>
              </w:rPr>
              <w:t>If you selected 'Other', please</w:t>
            </w:r>
            <w:r w:rsidR="005F1770" w:rsidRPr="001516B6">
              <w:rPr>
                <w:i/>
                <w:lang w:val="en-GB"/>
              </w:rPr>
              <w:t xml:space="preserve"> identify these target groups. </w:t>
            </w:r>
          </w:p>
          <w:p w14:paraId="541ED224" w14:textId="77777777" w:rsidR="00AB3820" w:rsidRPr="001516B6" w:rsidRDefault="00AB3820" w:rsidP="005C0C66">
            <w:pPr>
              <w:rPr>
                <w:b/>
                <w:i/>
                <w:lang w:val="en-GB"/>
              </w:rPr>
            </w:pPr>
            <w:r w:rsidRPr="001516B6">
              <w:rPr>
                <w:i/>
                <w:lang w:val="en-GB"/>
              </w:rPr>
              <w:t>(Max. 250 characters)</w:t>
            </w:r>
          </w:p>
        </w:tc>
      </w:tr>
      <w:tr w:rsidR="00CA6288" w:rsidRPr="001516B6" w14:paraId="7A89CFAE" w14:textId="77777777" w:rsidTr="00D47891">
        <w:trPr>
          <w:trHeight w:val="698"/>
        </w:trPr>
        <w:tc>
          <w:tcPr>
            <w:tcW w:w="2127" w:type="dxa"/>
            <w:tcBorders>
              <w:right w:val="single" w:sz="4" w:space="0" w:color="auto"/>
            </w:tcBorders>
            <w:vAlign w:val="center"/>
          </w:tcPr>
          <w:p w14:paraId="21F3A907" w14:textId="77777777" w:rsidR="00CA6288" w:rsidRPr="001516B6" w:rsidRDefault="00CA6288" w:rsidP="005C0C66">
            <w:pPr>
              <w:rPr>
                <w:b/>
                <w:lang w:val="en-GB"/>
              </w:rPr>
            </w:pPr>
            <w:r w:rsidRPr="001516B6">
              <w:rPr>
                <w:b/>
                <w:lang w:val="en-GB"/>
              </w:rPr>
              <w:t>Dissemination level</w:t>
            </w:r>
          </w:p>
        </w:tc>
        <w:tc>
          <w:tcPr>
            <w:tcW w:w="2504" w:type="dxa"/>
            <w:gridSpan w:val="2"/>
            <w:tcBorders>
              <w:top w:val="single" w:sz="4" w:space="0" w:color="auto"/>
              <w:left w:val="single" w:sz="4" w:space="0" w:color="auto"/>
              <w:bottom w:val="single" w:sz="4" w:space="0" w:color="auto"/>
              <w:right w:val="nil"/>
            </w:tcBorders>
            <w:vAlign w:val="center"/>
          </w:tcPr>
          <w:p w14:paraId="1BA8319C" w14:textId="77777777" w:rsidR="00CA6288" w:rsidRPr="001516B6" w:rsidRDefault="00573231" w:rsidP="00F6510E">
            <w:pPr>
              <w:rPr>
                <w:lang w:val="en-GB"/>
              </w:rPr>
            </w:pPr>
            <w:sdt>
              <w:sdtPr>
                <w:rPr>
                  <w:color w:val="000000"/>
                </w:rPr>
                <w:id w:val="-344167041"/>
                <w:lock w:val="sdtLocked"/>
                <w14:checkbox>
                  <w14:checked w14:val="0"/>
                  <w14:checkedState w14:val="2612" w14:font="MS Gothic"/>
                  <w14:uncheckedState w14:val="2610" w14:font="MS Gothic"/>
                </w14:checkbox>
              </w:sdtPr>
              <w:sdtContent>
                <w:r w:rsidR="009D70D0" w:rsidRPr="001516B6">
                  <w:rPr>
                    <w:rFonts w:ascii="MS Gothic" w:eastAsia="MS Gothic" w:hAnsi="MS Gothic" w:cs="MS Gothic" w:hint="eastAsia"/>
                    <w:color w:val="000000"/>
                  </w:rPr>
                  <w:t>☐</w:t>
                </w:r>
              </w:sdtContent>
            </w:sdt>
            <w:r w:rsidR="00A378A1" w:rsidRPr="001516B6">
              <w:rPr>
                <w:color w:val="000000"/>
                <w:lang w:val="en-GB"/>
              </w:rPr>
              <w:t xml:space="preserve"> </w:t>
            </w:r>
            <w:r w:rsidR="00CA6288" w:rsidRPr="001516B6">
              <w:rPr>
                <w:lang w:val="en-GB"/>
              </w:rPr>
              <w:t xml:space="preserve">Department / Faculty </w:t>
            </w:r>
          </w:p>
          <w:p w14:paraId="1E83ECC4" w14:textId="77777777" w:rsidR="00CA6288" w:rsidRPr="001516B6" w:rsidRDefault="00573231" w:rsidP="00F6510E">
            <w:pPr>
              <w:rPr>
                <w:lang w:val="en-GB"/>
              </w:rPr>
            </w:pPr>
            <w:sdt>
              <w:sdtPr>
                <w:rPr>
                  <w:color w:val="000000"/>
                </w:rPr>
                <w:id w:val="-69654783"/>
                <w:lock w:val="sdtLocked"/>
                <w14:checkbox>
                  <w14:checked w14:val="0"/>
                  <w14:checkedState w14:val="2612" w14:font="MS Gothic"/>
                  <w14:uncheckedState w14:val="2610" w14:font="MS Gothic"/>
                </w14:checkbox>
              </w:sdtPr>
              <w:sdtContent>
                <w:r w:rsidR="009D70D0" w:rsidRPr="001516B6">
                  <w:rPr>
                    <w:rFonts w:ascii="MS Gothic" w:eastAsia="MS Gothic" w:hAnsi="MS Gothic" w:cs="MS Gothic" w:hint="eastAsia"/>
                    <w:color w:val="000000"/>
                  </w:rPr>
                  <w:t>☐</w:t>
                </w:r>
              </w:sdtContent>
            </w:sdt>
            <w:r w:rsidR="00A378A1" w:rsidRPr="001516B6">
              <w:rPr>
                <w:color w:val="000000"/>
                <w:lang w:val="en-GB"/>
              </w:rPr>
              <w:t xml:space="preserve"> </w:t>
            </w:r>
            <w:r w:rsidR="00CA6288" w:rsidRPr="001516B6">
              <w:rPr>
                <w:lang w:val="en-GB"/>
              </w:rPr>
              <w:t>Institution</w:t>
            </w:r>
          </w:p>
        </w:tc>
        <w:tc>
          <w:tcPr>
            <w:tcW w:w="2504" w:type="dxa"/>
            <w:gridSpan w:val="2"/>
            <w:tcBorders>
              <w:top w:val="single" w:sz="4" w:space="0" w:color="auto"/>
              <w:left w:val="nil"/>
              <w:bottom w:val="single" w:sz="4" w:space="0" w:color="auto"/>
              <w:right w:val="nil"/>
            </w:tcBorders>
            <w:vAlign w:val="center"/>
          </w:tcPr>
          <w:p w14:paraId="461ECC6E" w14:textId="77777777" w:rsidR="00CA6288" w:rsidRPr="001516B6" w:rsidRDefault="00573231" w:rsidP="00F6510E">
            <w:pPr>
              <w:rPr>
                <w:lang w:val="en-GB"/>
              </w:rPr>
            </w:pPr>
            <w:sdt>
              <w:sdtPr>
                <w:rPr>
                  <w:color w:val="000000"/>
                </w:rPr>
                <w:id w:val="822005379"/>
                <w:lock w:val="sdtLocked"/>
                <w14:checkbox>
                  <w14:checked w14:val="0"/>
                  <w14:checkedState w14:val="2612" w14:font="MS Gothic"/>
                  <w14:uncheckedState w14:val="2610" w14:font="MS Gothic"/>
                </w14:checkbox>
              </w:sdtPr>
              <w:sdtContent>
                <w:r w:rsidR="009D70D0" w:rsidRPr="001516B6">
                  <w:rPr>
                    <w:rFonts w:ascii="MS Gothic" w:eastAsia="MS Gothic" w:hAnsi="MS Gothic" w:cs="MS Gothic" w:hint="eastAsia"/>
                    <w:color w:val="000000"/>
                  </w:rPr>
                  <w:t>☐</w:t>
                </w:r>
              </w:sdtContent>
            </w:sdt>
            <w:r w:rsidR="00A378A1" w:rsidRPr="001516B6">
              <w:rPr>
                <w:color w:val="000000"/>
                <w:lang w:val="en-GB"/>
              </w:rPr>
              <w:t xml:space="preserve"> </w:t>
            </w:r>
            <w:r w:rsidR="00CA6288" w:rsidRPr="001516B6">
              <w:rPr>
                <w:lang w:val="en-GB"/>
              </w:rPr>
              <w:t>Local</w:t>
            </w:r>
          </w:p>
          <w:p w14:paraId="26957EC4" w14:textId="77777777" w:rsidR="00CA6288" w:rsidRPr="001516B6" w:rsidRDefault="00573231" w:rsidP="00F6510E">
            <w:pPr>
              <w:rPr>
                <w:lang w:val="en-GB"/>
              </w:rPr>
            </w:pPr>
            <w:sdt>
              <w:sdtPr>
                <w:rPr>
                  <w:color w:val="000000"/>
                </w:rPr>
                <w:id w:val="-500506100"/>
                <w:lock w:val="sdtLocked"/>
                <w14:checkbox>
                  <w14:checked w14:val="0"/>
                  <w14:checkedState w14:val="2612" w14:font="MS Gothic"/>
                  <w14:uncheckedState w14:val="2610" w14:font="MS Gothic"/>
                </w14:checkbox>
              </w:sdtPr>
              <w:sdtContent>
                <w:r w:rsidR="009D70D0" w:rsidRPr="001516B6">
                  <w:rPr>
                    <w:rFonts w:ascii="MS Gothic" w:eastAsia="MS Gothic" w:hAnsi="MS Gothic" w:cs="MS Gothic" w:hint="eastAsia"/>
                    <w:color w:val="000000"/>
                  </w:rPr>
                  <w:t>☐</w:t>
                </w:r>
              </w:sdtContent>
            </w:sdt>
            <w:r w:rsidR="00A378A1" w:rsidRPr="001516B6">
              <w:rPr>
                <w:color w:val="000000"/>
                <w:lang w:val="en-GB"/>
              </w:rPr>
              <w:t xml:space="preserve"> </w:t>
            </w:r>
            <w:r w:rsidR="00CA6288" w:rsidRPr="001516B6">
              <w:rPr>
                <w:lang w:val="en-GB"/>
              </w:rPr>
              <w:t>Regional</w:t>
            </w:r>
          </w:p>
        </w:tc>
        <w:tc>
          <w:tcPr>
            <w:tcW w:w="2504" w:type="dxa"/>
            <w:tcBorders>
              <w:top w:val="single" w:sz="4" w:space="0" w:color="auto"/>
              <w:left w:val="nil"/>
              <w:bottom w:val="single" w:sz="4" w:space="0" w:color="auto"/>
              <w:right w:val="single" w:sz="4" w:space="0" w:color="auto"/>
            </w:tcBorders>
            <w:vAlign w:val="center"/>
          </w:tcPr>
          <w:p w14:paraId="502CE0C5" w14:textId="53452C64" w:rsidR="00CA6288" w:rsidRPr="001516B6" w:rsidRDefault="00573231" w:rsidP="00F6510E">
            <w:pPr>
              <w:rPr>
                <w:lang w:val="en-GB"/>
              </w:rPr>
            </w:pPr>
            <w:sdt>
              <w:sdtPr>
                <w:rPr>
                  <w:color w:val="000000"/>
                </w:rPr>
                <w:id w:val="2067682123"/>
                <w:lock w:val="sdtLocked"/>
                <w14:checkbox>
                  <w14:checked w14:val="1"/>
                  <w14:checkedState w14:val="2612" w14:font="MS Gothic"/>
                  <w14:uncheckedState w14:val="2610" w14:font="MS Gothic"/>
                </w14:checkbox>
              </w:sdtPr>
              <w:sdtContent>
                <w:r w:rsidR="00533CAF">
                  <w:rPr>
                    <w:rFonts w:ascii="MS Gothic" w:eastAsia="MS Gothic" w:hAnsi="MS Gothic" w:hint="eastAsia"/>
                    <w:color w:val="000000"/>
                  </w:rPr>
                  <w:t>☒</w:t>
                </w:r>
              </w:sdtContent>
            </w:sdt>
            <w:r w:rsidR="00A378A1" w:rsidRPr="001516B6">
              <w:rPr>
                <w:color w:val="000000"/>
                <w:lang w:val="en-GB"/>
              </w:rPr>
              <w:t xml:space="preserve"> </w:t>
            </w:r>
            <w:r w:rsidR="00CA6288" w:rsidRPr="001516B6">
              <w:rPr>
                <w:lang w:val="en-GB"/>
              </w:rPr>
              <w:t>National</w:t>
            </w:r>
          </w:p>
          <w:p w14:paraId="64B7CEEA" w14:textId="590DA663" w:rsidR="00CA6288" w:rsidRPr="001516B6" w:rsidRDefault="00573231" w:rsidP="00F6510E">
            <w:pPr>
              <w:rPr>
                <w:lang w:val="en-GB"/>
              </w:rPr>
            </w:pPr>
            <w:sdt>
              <w:sdtPr>
                <w:rPr>
                  <w:color w:val="000000"/>
                </w:rPr>
                <w:id w:val="1950274224"/>
                <w:lock w:val="sdtLocked"/>
                <w14:checkbox>
                  <w14:checked w14:val="1"/>
                  <w14:checkedState w14:val="2612" w14:font="MS Gothic"/>
                  <w14:uncheckedState w14:val="2610" w14:font="MS Gothic"/>
                </w14:checkbox>
              </w:sdtPr>
              <w:sdtContent>
                <w:r w:rsidR="005F72CE">
                  <w:rPr>
                    <w:rFonts w:ascii="MS Gothic" w:eastAsia="MS Gothic" w:hAnsi="MS Gothic" w:hint="eastAsia"/>
                    <w:color w:val="000000"/>
                  </w:rPr>
                  <w:t>☒</w:t>
                </w:r>
              </w:sdtContent>
            </w:sdt>
            <w:r w:rsidR="00A378A1" w:rsidRPr="001516B6">
              <w:rPr>
                <w:color w:val="000000"/>
                <w:lang w:val="en-GB"/>
              </w:rPr>
              <w:t xml:space="preserve"> </w:t>
            </w:r>
            <w:r w:rsidR="00CA6288" w:rsidRPr="001516B6">
              <w:rPr>
                <w:lang w:val="en-GB"/>
              </w:rPr>
              <w:t>International</w:t>
            </w:r>
          </w:p>
        </w:tc>
      </w:tr>
    </w:tbl>
    <w:p w14:paraId="13F13CE6" w14:textId="77777777" w:rsidR="0028583D" w:rsidRDefault="0028583D" w:rsidP="00F6510E">
      <w:pPr>
        <w:rPr>
          <w:i/>
        </w:rPr>
      </w:pPr>
    </w:p>
    <w:tbl>
      <w:tblPr>
        <w:tblStyle w:val="TableGrid"/>
        <w:tblW w:w="0" w:type="auto"/>
        <w:tblInd w:w="108" w:type="dxa"/>
        <w:tblLayout w:type="fixed"/>
        <w:tblLook w:val="04A0" w:firstRow="1" w:lastRow="0" w:firstColumn="1" w:lastColumn="0" w:noHBand="0" w:noVBand="1"/>
      </w:tblPr>
      <w:tblGrid>
        <w:gridCol w:w="2127"/>
        <w:gridCol w:w="1984"/>
        <w:gridCol w:w="520"/>
        <w:gridCol w:w="2244"/>
        <w:gridCol w:w="260"/>
        <w:gridCol w:w="2504"/>
      </w:tblGrid>
      <w:tr w:rsidR="0011221F" w:rsidRPr="001516B6" w14:paraId="195224FD" w14:textId="77777777" w:rsidTr="00062E60">
        <w:tc>
          <w:tcPr>
            <w:tcW w:w="2127" w:type="dxa"/>
            <w:vMerge w:val="restart"/>
            <w:vAlign w:val="center"/>
          </w:tcPr>
          <w:p w14:paraId="3992D705" w14:textId="77777777" w:rsidR="0011221F" w:rsidRPr="001516B6" w:rsidRDefault="0011221F" w:rsidP="00062E60">
            <w:pPr>
              <w:rPr>
                <w:b/>
                <w:lang w:val="en-GB"/>
              </w:rPr>
            </w:pPr>
            <w:r w:rsidRPr="001516B6">
              <w:rPr>
                <w:b/>
                <w:lang w:val="en-GB"/>
              </w:rPr>
              <w:t>Expected Deliverable/Results/</w:t>
            </w:r>
          </w:p>
          <w:p w14:paraId="514FB567" w14:textId="77777777" w:rsidR="0011221F" w:rsidRPr="001516B6" w:rsidRDefault="0011221F" w:rsidP="00062E60">
            <w:pPr>
              <w:rPr>
                <w:lang w:val="en-GB"/>
              </w:rPr>
            </w:pPr>
            <w:r w:rsidRPr="001516B6">
              <w:rPr>
                <w:b/>
                <w:lang w:val="en-GB"/>
              </w:rPr>
              <w:t>Outcomes</w:t>
            </w:r>
          </w:p>
        </w:tc>
        <w:tc>
          <w:tcPr>
            <w:tcW w:w="1984" w:type="dxa"/>
            <w:vAlign w:val="center"/>
          </w:tcPr>
          <w:p w14:paraId="79EF2168" w14:textId="77777777" w:rsidR="0011221F" w:rsidRPr="001516B6" w:rsidRDefault="0011221F" w:rsidP="00062E60">
            <w:pPr>
              <w:rPr>
                <w:lang w:val="en-GB"/>
              </w:rPr>
            </w:pPr>
            <w:r w:rsidRPr="001516B6">
              <w:rPr>
                <w:lang w:val="en-GB"/>
              </w:rPr>
              <w:t>Work Package and Outcome ref.nr</w:t>
            </w:r>
          </w:p>
        </w:tc>
        <w:tc>
          <w:tcPr>
            <w:tcW w:w="5528" w:type="dxa"/>
            <w:gridSpan w:val="4"/>
            <w:vAlign w:val="center"/>
          </w:tcPr>
          <w:p w14:paraId="65E18FAF" w14:textId="6622F915" w:rsidR="0011221F" w:rsidRPr="001516B6" w:rsidRDefault="0011221F" w:rsidP="00062E60">
            <w:pPr>
              <w:jc w:val="center"/>
              <w:rPr>
                <w:lang w:val="en-GB"/>
              </w:rPr>
            </w:pPr>
            <w:r>
              <w:rPr>
                <w:lang w:val="en-GB"/>
              </w:rPr>
              <w:t>3.2</w:t>
            </w:r>
            <w:r w:rsidRPr="001516B6">
              <w:rPr>
                <w:lang w:val="en-GB"/>
              </w:rPr>
              <w:t>.</w:t>
            </w:r>
          </w:p>
        </w:tc>
      </w:tr>
      <w:tr w:rsidR="0011221F" w:rsidRPr="001516B6" w14:paraId="4F7A4FA8" w14:textId="77777777" w:rsidTr="00062E60">
        <w:tc>
          <w:tcPr>
            <w:tcW w:w="2127" w:type="dxa"/>
            <w:vMerge/>
            <w:vAlign w:val="center"/>
          </w:tcPr>
          <w:p w14:paraId="7F61AD69" w14:textId="77777777" w:rsidR="0011221F" w:rsidRPr="001516B6" w:rsidRDefault="0011221F" w:rsidP="00062E60">
            <w:pPr>
              <w:rPr>
                <w:lang w:val="en-GB"/>
              </w:rPr>
            </w:pPr>
          </w:p>
        </w:tc>
        <w:tc>
          <w:tcPr>
            <w:tcW w:w="1984" w:type="dxa"/>
            <w:vAlign w:val="center"/>
          </w:tcPr>
          <w:p w14:paraId="61469B7D" w14:textId="77777777" w:rsidR="0011221F" w:rsidRPr="001516B6" w:rsidRDefault="0011221F" w:rsidP="00062E60">
            <w:pPr>
              <w:rPr>
                <w:lang w:val="en-GB"/>
              </w:rPr>
            </w:pPr>
            <w:r w:rsidRPr="001516B6">
              <w:rPr>
                <w:lang w:val="en-GB"/>
              </w:rPr>
              <w:t>Title</w:t>
            </w:r>
          </w:p>
        </w:tc>
        <w:tc>
          <w:tcPr>
            <w:tcW w:w="5528" w:type="dxa"/>
            <w:gridSpan w:val="4"/>
            <w:vAlign w:val="center"/>
          </w:tcPr>
          <w:p w14:paraId="6CC7FE79" w14:textId="42CFABDC" w:rsidR="0011221F" w:rsidRPr="001516B6" w:rsidRDefault="00062E60" w:rsidP="00062E60">
            <w:pPr>
              <w:rPr>
                <w:szCs w:val="22"/>
                <w:lang w:val="en-GB"/>
              </w:rPr>
            </w:pPr>
            <w:r>
              <w:rPr>
                <w:szCs w:val="22"/>
                <w:lang w:val="en-GB"/>
              </w:rPr>
              <w:t xml:space="preserve">Mid-term review  </w:t>
            </w:r>
          </w:p>
        </w:tc>
      </w:tr>
      <w:tr w:rsidR="0011221F" w:rsidRPr="001516B6" w14:paraId="167F391C" w14:textId="77777777" w:rsidTr="00062E60">
        <w:trPr>
          <w:trHeight w:val="472"/>
        </w:trPr>
        <w:tc>
          <w:tcPr>
            <w:tcW w:w="2127" w:type="dxa"/>
            <w:vMerge/>
            <w:vAlign w:val="center"/>
          </w:tcPr>
          <w:p w14:paraId="224EC8DC" w14:textId="77777777" w:rsidR="0011221F" w:rsidRPr="001516B6" w:rsidRDefault="0011221F" w:rsidP="00062E60">
            <w:pPr>
              <w:rPr>
                <w:lang w:val="en-GB"/>
              </w:rPr>
            </w:pPr>
          </w:p>
        </w:tc>
        <w:tc>
          <w:tcPr>
            <w:tcW w:w="1984" w:type="dxa"/>
            <w:vAlign w:val="center"/>
          </w:tcPr>
          <w:p w14:paraId="437C57D2" w14:textId="77777777" w:rsidR="0011221F" w:rsidRPr="001516B6" w:rsidRDefault="0011221F" w:rsidP="00062E60">
            <w:pPr>
              <w:rPr>
                <w:lang w:val="en-GB"/>
              </w:rPr>
            </w:pPr>
            <w:r w:rsidRPr="001516B6">
              <w:rPr>
                <w:lang w:val="en-GB"/>
              </w:rPr>
              <w:t>Type</w:t>
            </w:r>
          </w:p>
        </w:tc>
        <w:tc>
          <w:tcPr>
            <w:tcW w:w="2764" w:type="dxa"/>
            <w:gridSpan w:val="2"/>
            <w:vAlign w:val="center"/>
          </w:tcPr>
          <w:p w14:paraId="1441DA19" w14:textId="77777777" w:rsidR="0011221F" w:rsidRPr="001516B6" w:rsidRDefault="00573231" w:rsidP="00062E60">
            <w:pPr>
              <w:rPr>
                <w:color w:val="000000"/>
                <w:lang w:val="en-GB"/>
              </w:rPr>
            </w:pPr>
            <w:sdt>
              <w:sdtPr>
                <w:rPr>
                  <w:color w:val="000000"/>
                </w:rPr>
                <w:id w:val="-1985234875"/>
                <w14:checkbox>
                  <w14:checked w14:val="0"/>
                  <w14:checkedState w14:val="2612" w14:font="MS Gothic"/>
                  <w14:uncheckedState w14:val="2610" w14:font="MS Gothic"/>
                </w14:checkbox>
              </w:sdtPr>
              <w:sdtContent>
                <w:r w:rsidR="0011221F" w:rsidRPr="001516B6">
                  <w:rPr>
                    <w:rFonts w:ascii="MS Gothic" w:eastAsia="MS Gothic" w:hAnsi="MS Gothic" w:cs="MS Gothic" w:hint="eastAsia"/>
                    <w:color w:val="000000"/>
                    <w:lang w:val="en-GB"/>
                  </w:rPr>
                  <w:t>☐</w:t>
                </w:r>
              </w:sdtContent>
            </w:sdt>
            <w:r w:rsidR="0011221F" w:rsidRPr="001516B6">
              <w:rPr>
                <w:color w:val="000000"/>
                <w:lang w:val="en-GB"/>
              </w:rPr>
              <w:t xml:space="preserve"> Teaching material</w:t>
            </w:r>
          </w:p>
          <w:p w14:paraId="3D58BD82" w14:textId="77777777" w:rsidR="0011221F" w:rsidRPr="001516B6" w:rsidRDefault="00573231" w:rsidP="00062E60">
            <w:pPr>
              <w:rPr>
                <w:color w:val="000000"/>
                <w:lang w:val="en-GB"/>
              </w:rPr>
            </w:pPr>
            <w:sdt>
              <w:sdtPr>
                <w:rPr>
                  <w:color w:val="000000"/>
                </w:rPr>
                <w:id w:val="-1785950891"/>
                <w14:checkbox>
                  <w14:checked w14:val="0"/>
                  <w14:checkedState w14:val="2612" w14:font="MS Gothic"/>
                  <w14:uncheckedState w14:val="2610" w14:font="MS Gothic"/>
                </w14:checkbox>
              </w:sdtPr>
              <w:sdtContent>
                <w:r w:rsidR="0011221F" w:rsidRPr="001516B6">
                  <w:rPr>
                    <w:rFonts w:ascii="MS Gothic" w:eastAsia="MS Gothic" w:hAnsi="MS Gothic" w:cs="MS Gothic" w:hint="eastAsia"/>
                    <w:color w:val="000000"/>
                    <w:lang w:val="en-GB"/>
                  </w:rPr>
                  <w:t>☐</w:t>
                </w:r>
              </w:sdtContent>
            </w:sdt>
            <w:r w:rsidR="0011221F" w:rsidRPr="001516B6">
              <w:rPr>
                <w:color w:val="000000"/>
                <w:lang w:val="en-GB"/>
              </w:rPr>
              <w:t xml:space="preserve"> Learning material</w:t>
            </w:r>
          </w:p>
          <w:p w14:paraId="106B088F" w14:textId="77777777" w:rsidR="0011221F" w:rsidRPr="001516B6" w:rsidRDefault="00573231" w:rsidP="00062E60">
            <w:pPr>
              <w:rPr>
                <w:color w:val="000000"/>
                <w:lang w:val="en-GB"/>
              </w:rPr>
            </w:pPr>
            <w:sdt>
              <w:sdtPr>
                <w:rPr>
                  <w:color w:val="000000"/>
                </w:rPr>
                <w:id w:val="1608308467"/>
                <w14:checkbox>
                  <w14:checked w14:val="0"/>
                  <w14:checkedState w14:val="2612" w14:font="MS Gothic"/>
                  <w14:uncheckedState w14:val="2610" w14:font="MS Gothic"/>
                </w14:checkbox>
              </w:sdtPr>
              <w:sdtContent>
                <w:r w:rsidR="0011221F" w:rsidRPr="001516B6">
                  <w:rPr>
                    <w:rFonts w:ascii="MS Gothic" w:eastAsia="MS Gothic" w:hAnsi="MS Gothic" w:cs="MS Gothic" w:hint="eastAsia"/>
                    <w:color w:val="000000"/>
                    <w:lang w:val="en-GB"/>
                  </w:rPr>
                  <w:t>☐</w:t>
                </w:r>
              </w:sdtContent>
            </w:sdt>
            <w:r w:rsidR="0011221F" w:rsidRPr="001516B6">
              <w:rPr>
                <w:color w:val="000000"/>
                <w:lang w:val="en-GB"/>
              </w:rPr>
              <w:t xml:space="preserve"> Training material</w:t>
            </w:r>
          </w:p>
        </w:tc>
        <w:tc>
          <w:tcPr>
            <w:tcW w:w="2764" w:type="dxa"/>
            <w:gridSpan w:val="2"/>
            <w:vAlign w:val="center"/>
          </w:tcPr>
          <w:p w14:paraId="753411BD" w14:textId="77777777" w:rsidR="0011221F" w:rsidRPr="001516B6" w:rsidRDefault="00573231" w:rsidP="00062E60">
            <w:pPr>
              <w:rPr>
                <w:color w:val="000000"/>
                <w:lang w:val="en-GB"/>
              </w:rPr>
            </w:pPr>
            <w:sdt>
              <w:sdtPr>
                <w:rPr>
                  <w:color w:val="000000"/>
                </w:rPr>
                <w:id w:val="-1858495042"/>
                <w14:checkbox>
                  <w14:checked w14:val="0"/>
                  <w14:checkedState w14:val="2612" w14:font="MS Gothic"/>
                  <w14:uncheckedState w14:val="2610" w14:font="MS Gothic"/>
                </w14:checkbox>
              </w:sdtPr>
              <w:sdtContent>
                <w:r w:rsidR="0011221F" w:rsidRPr="001516B6">
                  <w:rPr>
                    <w:rFonts w:ascii="MS Gothic" w:eastAsia="MS Gothic" w:hAnsi="MS Gothic" w:cs="MS Gothic" w:hint="eastAsia"/>
                    <w:color w:val="000000"/>
                    <w:lang w:val="en-GB"/>
                  </w:rPr>
                  <w:t>☐</w:t>
                </w:r>
              </w:sdtContent>
            </w:sdt>
            <w:r w:rsidR="0011221F" w:rsidRPr="001516B6">
              <w:rPr>
                <w:color w:val="000000"/>
                <w:lang w:val="en-GB"/>
              </w:rPr>
              <w:t xml:space="preserve"> Event</w:t>
            </w:r>
          </w:p>
          <w:p w14:paraId="69997DEA" w14:textId="15D465F2" w:rsidR="0011221F" w:rsidRPr="001516B6" w:rsidRDefault="00573231" w:rsidP="00062E60">
            <w:pPr>
              <w:rPr>
                <w:color w:val="000000"/>
                <w:lang w:val="en-GB"/>
              </w:rPr>
            </w:pPr>
            <w:sdt>
              <w:sdtPr>
                <w:rPr>
                  <w:color w:val="000000"/>
                </w:rPr>
                <w:id w:val="-713421289"/>
                <w14:checkbox>
                  <w14:checked w14:val="1"/>
                  <w14:checkedState w14:val="2612" w14:font="MS Gothic"/>
                  <w14:uncheckedState w14:val="2610" w14:font="MS Gothic"/>
                </w14:checkbox>
              </w:sdtPr>
              <w:sdtContent>
                <w:r w:rsidR="005A5F72">
                  <w:rPr>
                    <w:rFonts w:ascii="MS Gothic" w:eastAsia="MS Gothic" w:hAnsi="MS Gothic" w:hint="eastAsia"/>
                    <w:color w:val="000000"/>
                  </w:rPr>
                  <w:t>☒</w:t>
                </w:r>
              </w:sdtContent>
            </w:sdt>
            <w:r w:rsidR="0011221F" w:rsidRPr="001516B6">
              <w:rPr>
                <w:color w:val="000000"/>
                <w:lang w:val="en-GB"/>
              </w:rPr>
              <w:t xml:space="preserve"> </w:t>
            </w:r>
            <w:r w:rsidR="0011221F" w:rsidRPr="005A5F72">
              <w:rPr>
                <w:color w:val="000000"/>
                <w:lang w:val="en-GB"/>
              </w:rPr>
              <w:t>Report</w:t>
            </w:r>
            <w:r w:rsidR="0011221F" w:rsidRPr="001516B6">
              <w:rPr>
                <w:color w:val="000000"/>
                <w:lang w:val="en-GB"/>
              </w:rPr>
              <w:t xml:space="preserve"> </w:t>
            </w:r>
          </w:p>
          <w:p w14:paraId="40805665" w14:textId="77777777" w:rsidR="0011221F" w:rsidRPr="001516B6" w:rsidRDefault="00573231" w:rsidP="00062E60">
            <w:pPr>
              <w:rPr>
                <w:color w:val="000000"/>
                <w:lang w:val="en-GB"/>
              </w:rPr>
            </w:pPr>
            <w:sdt>
              <w:sdtPr>
                <w:rPr>
                  <w:color w:val="000000"/>
                </w:rPr>
                <w:id w:val="-940458342"/>
                <w14:checkbox>
                  <w14:checked w14:val="0"/>
                  <w14:checkedState w14:val="2612" w14:font="MS Gothic"/>
                  <w14:uncheckedState w14:val="2610" w14:font="MS Gothic"/>
                </w14:checkbox>
              </w:sdtPr>
              <w:sdtContent>
                <w:r w:rsidR="0011221F" w:rsidRPr="001516B6">
                  <w:rPr>
                    <w:rFonts w:ascii="MS Gothic" w:eastAsia="MS Gothic" w:hAnsi="MS Gothic" w:cs="MS Gothic" w:hint="eastAsia"/>
                    <w:color w:val="000000"/>
                    <w:lang w:val="en-GB"/>
                  </w:rPr>
                  <w:t>☐</w:t>
                </w:r>
              </w:sdtContent>
            </w:sdt>
            <w:r w:rsidR="0011221F" w:rsidRPr="001516B6">
              <w:rPr>
                <w:color w:val="000000"/>
                <w:lang w:val="en-GB"/>
              </w:rPr>
              <w:t xml:space="preserve"> Service/Product </w:t>
            </w:r>
          </w:p>
        </w:tc>
      </w:tr>
      <w:tr w:rsidR="0011221F" w:rsidRPr="001516B6" w14:paraId="05CFD3B9" w14:textId="77777777" w:rsidTr="00062E60">
        <w:tc>
          <w:tcPr>
            <w:tcW w:w="2127" w:type="dxa"/>
            <w:vMerge/>
            <w:vAlign w:val="center"/>
          </w:tcPr>
          <w:p w14:paraId="29BEA789" w14:textId="77777777" w:rsidR="0011221F" w:rsidRPr="001516B6" w:rsidRDefault="0011221F" w:rsidP="00062E60">
            <w:pPr>
              <w:rPr>
                <w:lang w:val="en-GB"/>
              </w:rPr>
            </w:pPr>
          </w:p>
        </w:tc>
        <w:tc>
          <w:tcPr>
            <w:tcW w:w="1984" w:type="dxa"/>
            <w:vAlign w:val="center"/>
          </w:tcPr>
          <w:p w14:paraId="122E0DBC" w14:textId="77777777" w:rsidR="0011221F" w:rsidRPr="001516B6" w:rsidRDefault="0011221F" w:rsidP="00062E60">
            <w:pPr>
              <w:rPr>
                <w:lang w:val="en-GB"/>
              </w:rPr>
            </w:pPr>
            <w:r w:rsidRPr="001516B6">
              <w:rPr>
                <w:lang w:val="en-GB"/>
              </w:rPr>
              <w:t xml:space="preserve">Description </w:t>
            </w:r>
          </w:p>
        </w:tc>
        <w:tc>
          <w:tcPr>
            <w:tcW w:w="5528" w:type="dxa"/>
            <w:gridSpan w:val="4"/>
            <w:vAlign w:val="center"/>
          </w:tcPr>
          <w:p w14:paraId="0BD1AC68" w14:textId="373E7FBB" w:rsidR="0011221F" w:rsidRPr="00A56541" w:rsidRDefault="00A821E1" w:rsidP="00AF51BD">
            <w:pPr>
              <w:rPr>
                <w:szCs w:val="22"/>
                <w:lang w:val="en-US"/>
              </w:rPr>
            </w:pPr>
            <w:r w:rsidRPr="00A56541">
              <w:rPr>
                <w:bCs/>
                <w:lang w:val="en-US" w:bidi="ar-EG"/>
              </w:rPr>
              <w:t>Midt</w:t>
            </w:r>
            <w:r w:rsidR="0007576D" w:rsidRPr="00A56541">
              <w:rPr>
                <w:bCs/>
                <w:lang w:val="en-US" w:bidi="ar-EG"/>
              </w:rPr>
              <w:t>erm meeting</w:t>
            </w:r>
            <w:r w:rsidRPr="00A56541">
              <w:rPr>
                <w:bCs/>
                <w:lang w:val="en-US" w:bidi="ar-EG"/>
              </w:rPr>
              <w:t xml:space="preserve"> will be held during the lifetime of the project. </w:t>
            </w:r>
            <w:r w:rsidR="0072026A" w:rsidRPr="00A56541">
              <w:rPr>
                <w:szCs w:val="22"/>
                <w:lang w:val="en-US"/>
              </w:rPr>
              <w:t xml:space="preserve">This comes as one of the tools that ensure the project is progressing as planned. It also helps </w:t>
            </w:r>
            <w:r w:rsidR="006C5916" w:rsidRPr="00A56541">
              <w:rPr>
                <w:szCs w:val="22"/>
                <w:lang w:val="en-US"/>
              </w:rPr>
              <w:t>provide for alternatives if change is needed</w:t>
            </w:r>
            <w:r w:rsidR="0072026A" w:rsidRPr="00A56541">
              <w:rPr>
                <w:szCs w:val="22"/>
                <w:lang w:val="en-US"/>
              </w:rPr>
              <w:t xml:space="preserve">. </w:t>
            </w:r>
            <w:r w:rsidR="00E01DB8" w:rsidRPr="00A56541">
              <w:rPr>
                <w:szCs w:val="22"/>
                <w:lang w:val="en-US"/>
              </w:rPr>
              <w:t xml:space="preserve">Sessions during the management </w:t>
            </w:r>
            <w:r w:rsidR="00DB7525" w:rsidRPr="00A56541">
              <w:rPr>
                <w:szCs w:val="22"/>
                <w:lang w:val="en-US"/>
              </w:rPr>
              <w:t>meeting will</w:t>
            </w:r>
            <w:r w:rsidR="00E01DB8" w:rsidRPr="00A56541">
              <w:rPr>
                <w:szCs w:val="22"/>
                <w:lang w:val="en-US"/>
              </w:rPr>
              <w:t xml:space="preserve"> be devoted for this purpose</w:t>
            </w:r>
            <w:r w:rsidR="007A504C" w:rsidRPr="00A56541">
              <w:rPr>
                <w:szCs w:val="22"/>
                <w:lang w:val="en-US"/>
              </w:rPr>
              <w:t>. A technical and financial report will be delivered</w:t>
            </w:r>
            <w:r w:rsidR="00AF51BD" w:rsidRPr="00A56541">
              <w:rPr>
                <w:szCs w:val="22"/>
                <w:lang w:val="en-US"/>
              </w:rPr>
              <w:t xml:space="preserve"> and recommendation will be </w:t>
            </w:r>
            <w:r w:rsidR="00AF51BD" w:rsidRPr="00A56541">
              <w:rPr>
                <w:lang w:val="en-US"/>
              </w:rPr>
              <w:t>discussed</w:t>
            </w:r>
            <w:r w:rsidR="00AF51BD" w:rsidRPr="00A56541">
              <w:rPr>
                <w:szCs w:val="22"/>
                <w:lang w:val="en-US"/>
              </w:rPr>
              <w:t xml:space="preserve"> with partners as needed</w:t>
            </w:r>
            <w:r w:rsidR="007A504C" w:rsidRPr="00A56541">
              <w:rPr>
                <w:szCs w:val="22"/>
                <w:lang w:val="en-US"/>
              </w:rPr>
              <w:t xml:space="preserve">. </w:t>
            </w:r>
          </w:p>
        </w:tc>
      </w:tr>
      <w:tr w:rsidR="0011221F" w:rsidRPr="001516B6" w14:paraId="6FD445CB" w14:textId="77777777" w:rsidTr="00062E60">
        <w:trPr>
          <w:trHeight w:val="47"/>
        </w:trPr>
        <w:tc>
          <w:tcPr>
            <w:tcW w:w="2127" w:type="dxa"/>
            <w:vMerge/>
            <w:vAlign w:val="center"/>
          </w:tcPr>
          <w:p w14:paraId="10FA0DB1" w14:textId="77777777" w:rsidR="0011221F" w:rsidRPr="001516B6" w:rsidRDefault="0011221F" w:rsidP="00062E60">
            <w:pPr>
              <w:rPr>
                <w:lang w:val="en-GB"/>
              </w:rPr>
            </w:pPr>
          </w:p>
        </w:tc>
        <w:tc>
          <w:tcPr>
            <w:tcW w:w="1984" w:type="dxa"/>
            <w:vAlign w:val="center"/>
          </w:tcPr>
          <w:p w14:paraId="63EBFC97" w14:textId="77777777" w:rsidR="0011221F" w:rsidRPr="001516B6" w:rsidRDefault="0011221F" w:rsidP="00062E60">
            <w:pPr>
              <w:rPr>
                <w:lang w:val="en-GB"/>
              </w:rPr>
            </w:pPr>
            <w:r w:rsidRPr="001516B6">
              <w:rPr>
                <w:lang w:val="en-GB"/>
              </w:rPr>
              <w:t>Due date</w:t>
            </w:r>
          </w:p>
        </w:tc>
        <w:tc>
          <w:tcPr>
            <w:tcW w:w="5528" w:type="dxa"/>
            <w:gridSpan w:val="4"/>
            <w:vAlign w:val="center"/>
          </w:tcPr>
          <w:p w14:paraId="6F461D05" w14:textId="09754A02" w:rsidR="0011221F" w:rsidRPr="001516B6" w:rsidRDefault="00672FE5" w:rsidP="00062E60">
            <w:pPr>
              <w:rPr>
                <w:szCs w:val="22"/>
                <w:lang w:val="en-GB"/>
              </w:rPr>
            </w:pPr>
            <w:r>
              <w:rPr>
                <w:szCs w:val="22"/>
                <w:lang w:val="en-GB"/>
              </w:rPr>
              <w:t xml:space="preserve">March 2018 </w:t>
            </w:r>
          </w:p>
        </w:tc>
      </w:tr>
      <w:tr w:rsidR="0011221F" w:rsidRPr="001516B6" w14:paraId="42672BF4" w14:textId="77777777" w:rsidTr="00062E60">
        <w:trPr>
          <w:trHeight w:val="404"/>
        </w:trPr>
        <w:tc>
          <w:tcPr>
            <w:tcW w:w="2127" w:type="dxa"/>
            <w:vAlign w:val="center"/>
          </w:tcPr>
          <w:p w14:paraId="3D867C0D" w14:textId="77777777" w:rsidR="0011221F" w:rsidRPr="001516B6" w:rsidRDefault="0011221F" w:rsidP="00062E60">
            <w:pPr>
              <w:rPr>
                <w:lang w:val="en-GB"/>
              </w:rPr>
            </w:pPr>
          </w:p>
        </w:tc>
        <w:tc>
          <w:tcPr>
            <w:tcW w:w="1984" w:type="dxa"/>
            <w:vAlign w:val="center"/>
          </w:tcPr>
          <w:p w14:paraId="6B51C993" w14:textId="77777777" w:rsidR="0011221F" w:rsidRPr="001516B6" w:rsidRDefault="0011221F" w:rsidP="00062E60">
            <w:pPr>
              <w:rPr>
                <w:lang w:val="en-GB"/>
              </w:rPr>
            </w:pPr>
            <w:r w:rsidRPr="001516B6">
              <w:rPr>
                <w:lang w:val="en-GB"/>
              </w:rPr>
              <w:t>Languages</w:t>
            </w:r>
          </w:p>
        </w:tc>
        <w:tc>
          <w:tcPr>
            <w:tcW w:w="5528" w:type="dxa"/>
            <w:gridSpan w:val="4"/>
            <w:vAlign w:val="center"/>
          </w:tcPr>
          <w:p w14:paraId="3BAEF7DA" w14:textId="3B1D6741" w:rsidR="0011221F" w:rsidRPr="001516B6" w:rsidRDefault="0011221F" w:rsidP="00062E60">
            <w:pPr>
              <w:rPr>
                <w:szCs w:val="22"/>
                <w:lang w:val="en-GB"/>
              </w:rPr>
            </w:pPr>
            <w:r>
              <w:rPr>
                <w:szCs w:val="22"/>
                <w:lang w:val="en-GB"/>
              </w:rPr>
              <w:t>En</w:t>
            </w:r>
            <w:r w:rsidR="00C056A5">
              <w:rPr>
                <w:szCs w:val="22"/>
                <w:lang w:val="en-GB"/>
              </w:rPr>
              <w:t>glish</w:t>
            </w:r>
          </w:p>
        </w:tc>
      </w:tr>
      <w:tr w:rsidR="0011221F" w:rsidRPr="001516B6" w14:paraId="2696E1AA" w14:textId="77777777" w:rsidTr="00062E60">
        <w:trPr>
          <w:trHeight w:val="482"/>
        </w:trPr>
        <w:tc>
          <w:tcPr>
            <w:tcW w:w="2127" w:type="dxa"/>
            <w:vMerge w:val="restart"/>
            <w:vAlign w:val="center"/>
          </w:tcPr>
          <w:p w14:paraId="0B0E0D9B" w14:textId="77777777" w:rsidR="0011221F" w:rsidRPr="001516B6" w:rsidRDefault="0011221F" w:rsidP="00062E60">
            <w:pPr>
              <w:tabs>
                <w:tab w:val="num" w:pos="2619"/>
              </w:tabs>
              <w:ind w:left="708" w:hanging="708"/>
              <w:rPr>
                <w:b/>
                <w:lang w:val="en-GB"/>
              </w:rPr>
            </w:pPr>
            <w:r w:rsidRPr="001516B6">
              <w:rPr>
                <w:b/>
                <w:lang w:val="en-GB"/>
              </w:rPr>
              <w:t>Target groups</w:t>
            </w:r>
          </w:p>
        </w:tc>
        <w:tc>
          <w:tcPr>
            <w:tcW w:w="7512" w:type="dxa"/>
            <w:gridSpan w:val="5"/>
            <w:vAlign w:val="center"/>
          </w:tcPr>
          <w:p w14:paraId="352C9E3E" w14:textId="1233A458" w:rsidR="0011221F" w:rsidRPr="001516B6" w:rsidRDefault="00573231" w:rsidP="00062E60">
            <w:pPr>
              <w:rPr>
                <w:lang w:val="en-GB"/>
              </w:rPr>
            </w:pPr>
            <w:sdt>
              <w:sdtPr>
                <w:rPr>
                  <w:color w:val="000000"/>
                </w:rPr>
                <w:id w:val="1871724450"/>
                <w14:checkbox>
                  <w14:checked w14:val="1"/>
                  <w14:checkedState w14:val="2612" w14:font="MS Gothic"/>
                  <w14:uncheckedState w14:val="2610" w14:font="MS Gothic"/>
                </w14:checkbox>
              </w:sdtPr>
              <w:sdtContent>
                <w:r w:rsidR="005A5F72">
                  <w:rPr>
                    <w:rFonts w:ascii="MS Gothic" w:eastAsia="MS Gothic" w:hAnsi="MS Gothic" w:hint="eastAsia"/>
                    <w:color w:val="000000"/>
                  </w:rPr>
                  <w:t>☒</w:t>
                </w:r>
              </w:sdtContent>
            </w:sdt>
            <w:r w:rsidR="0011221F" w:rsidRPr="001516B6">
              <w:rPr>
                <w:color w:val="000000"/>
                <w:lang w:val="en-GB"/>
              </w:rPr>
              <w:t xml:space="preserve"> </w:t>
            </w:r>
            <w:r w:rsidR="0011221F" w:rsidRPr="005A5F72">
              <w:rPr>
                <w:lang w:val="en-GB"/>
              </w:rPr>
              <w:t>Teaching staff</w:t>
            </w:r>
            <w:r w:rsidR="0011221F" w:rsidRPr="001516B6">
              <w:rPr>
                <w:lang w:val="en-GB"/>
              </w:rPr>
              <w:t xml:space="preserve">   </w:t>
            </w:r>
          </w:p>
          <w:p w14:paraId="0BBF8D70" w14:textId="77777777" w:rsidR="0011221F" w:rsidRPr="001516B6" w:rsidRDefault="00573231" w:rsidP="00062E60">
            <w:pPr>
              <w:rPr>
                <w:lang w:val="en-GB"/>
              </w:rPr>
            </w:pPr>
            <w:sdt>
              <w:sdtPr>
                <w:rPr>
                  <w:color w:val="000000"/>
                </w:rPr>
                <w:id w:val="1999770657"/>
                <w14:checkbox>
                  <w14:checked w14:val="0"/>
                  <w14:checkedState w14:val="2612" w14:font="MS Gothic"/>
                  <w14:uncheckedState w14:val="2610" w14:font="MS Gothic"/>
                </w14:checkbox>
              </w:sdtPr>
              <w:sdtContent>
                <w:r w:rsidR="0011221F" w:rsidRPr="001516B6">
                  <w:rPr>
                    <w:rFonts w:ascii="MS Gothic" w:eastAsia="MS Gothic" w:hAnsi="MS Gothic" w:cs="MS Gothic" w:hint="eastAsia"/>
                    <w:color w:val="000000"/>
                    <w:lang w:val="en-GB"/>
                  </w:rPr>
                  <w:t>☐</w:t>
                </w:r>
              </w:sdtContent>
            </w:sdt>
            <w:r w:rsidR="0011221F" w:rsidRPr="001516B6">
              <w:rPr>
                <w:color w:val="000000"/>
                <w:lang w:val="en-GB"/>
              </w:rPr>
              <w:t xml:space="preserve"> </w:t>
            </w:r>
            <w:r w:rsidR="0011221F" w:rsidRPr="001516B6">
              <w:rPr>
                <w:lang w:val="en-GB"/>
              </w:rPr>
              <w:t xml:space="preserve">Students   </w:t>
            </w:r>
          </w:p>
          <w:p w14:paraId="4EA1BE27" w14:textId="77777777" w:rsidR="0011221F" w:rsidRPr="001516B6" w:rsidRDefault="00573231" w:rsidP="00062E60">
            <w:pPr>
              <w:rPr>
                <w:lang w:val="en-GB"/>
              </w:rPr>
            </w:pPr>
            <w:sdt>
              <w:sdtPr>
                <w:rPr>
                  <w:color w:val="000000"/>
                </w:rPr>
                <w:id w:val="-2066401331"/>
                <w14:checkbox>
                  <w14:checked w14:val="0"/>
                  <w14:checkedState w14:val="2612" w14:font="MS Gothic"/>
                  <w14:uncheckedState w14:val="2610" w14:font="MS Gothic"/>
                </w14:checkbox>
              </w:sdtPr>
              <w:sdtContent>
                <w:r w:rsidR="0011221F" w:rsidRPr="001516B6">
                  <w:rPr>
                    <w:rFonts w:ascii="MS Gothic" w:eastAsia="MS Gothic" w:hAnsi="MS Gothic" w:cs="MS Gothic" w:hint="eastAsia"/>
                    <w:color w:val="000000"/>
                    <w:lang w:val="en-GB"/>
                  </w:rPr>
                  <w:t>☐</w:t>
                </w:r>
              </w:sdtContent>
            </w:sdt>
            <w:r w:rsidR="0011221F" w:rsidRPr="001516B6">
              <w:rPr>
                <w:color w:val="000000"/>
                <w:lang w:val="en-GB"/>
              </w:rPr>
              <w:t xml:space="preserve"> </w:t>
            </w:r>
            <w:r w:rsidR="0011221F" w:rsidRPr="001516B6">
              <w:rPr>
                <w:lang w:val="en-GB"/>
              </w:rPr>
              <w:t xml:space="preserve">Trainees   </w:t>
            </w:r>
          </w:p>
          <w:p w14:paraId="2E08CE69" w14:textId="3AC8F251" w:rsidR="0011221F" w:rsidRPr="001516B6" w:rsidRDefault="00573231" w:rsidP="00062E60">
            <w:pPr>
              <w:rPr>
                <w:lang w:val="en-GB"/>
              </w:rPr>
            </w:pPr>
            <w:sdt>
              <w:sdtPr>
                <w:rPr>
                  <w:color w:val="000000"/>
                </w:rPr>
                <w:id w:val="-69120260"/>
                <w14:checkbox>
                  <w14:checked w14:val="1"/>
                  <w14:checkedState w14:val="2612" w14:font="MS Gothic"/>
                  <w14:uncheckedState w14:val="2610" w14:font="MS Gothic"/>
                </w14:checkbox>
              </w:sdtPr>
              <w:sdtContent>
                <w:r w:rsidR="00533CAF">
                  <w:rPr>
                    <w:rFonts w:ascii="MS Gothic" w:eastAsia="MS Gothic" w:hAnsi="MS Gothic" w:hint="eastAsia"/>
                    <w:color w:val="000000"/>
                  </w:rPr>
                  <w:t>☒</w:t>
                </w:r>
              </w:sdtContent>
            </w:sdt>
            <w:r w:rsidR="0011221F" w:rsidRPr="001516B6">
              <w:rPr>
                <w:color w:val="000000"/>
                <w:lang w:val="en-GB"/>
              </w:rPr>
              <w:t xml:space="preserve"> </w:t>
            </w:r>
            <w:r w:rsidR="0011221F" w:rsidRPr="001516B6">
              <w:rPr>
                <w:lang w:val="en-GB"/>
              </w:rPr>
              <w:t>Administrative staff</w:t>
            </w:r>
          </w:p>
          <w:p w14:paraId="22E36FBB" w14:textId="77777777" w:rsidR="0011221F" w:rsidRPr="001516B6" w:rsidRDefault="00573231" w:rsidP="00062E60">
            <w:pPr>
              <w:rPr>
                <w:lang w:val="en-GB"/>
              </w:rPr>
            </w:pPr>
            <w:sdt>
              <w:sdtPr>
                <w:rPr>
                  <w:color w:val="000000"/>
                </w:rPr>
                <w:id w:val="1790325806"/>
                <w14:checkbox>
                  <w14:checked w14:val="0"/>
                  <w14:checkedState w14:val="2612" w14:font="MS Gothic"/>
                  <w14:uncheckedState w14:val="2610" w14:font="MS Gothic"/>
                </w14:checkbox>
              </w:sdtPr>
              <w:sdtContent>
                <w:r w:rsidR="0011221F" w:rsidRPr="001516B6">
                  <w:rPr>
                    <w:rFonts w:ascii="MS Gothic" w:eastAsia="MS Gothic" w:hAnsi="MS Gothic" w:cs="MS Gothic" w:hint="eastAsia"/>
                    <w:color w:val="000000"/>
                    <w:lang w:val="en-GB"/>
                  </w:rPr>
                  <w:t>☐</w:t>
                </w:r>
              </w:sdtContent>
            </w:sdt>
            <w:r w:rsidR="0011221F" w:rsidRPr="001516B6">
              <w:rPr>
                <w:color w:val="000000"/>
                <w:lang w:val="en-GB"/>
              </w:rPr>
              <w:t xml:space="preserve"> </w:t>
            </w:r>
            <w:r w:rsidR="0011221F" w:rsidRPr="001516B6">
              <w:rPr>
                <w:lang w:val="en-GB"/>
              </w:rPr>
              <w:t xml:space="preserve">Technical staff  </w:t>
            </w:r>
          </w:p>
          <w:p w14:paraId="0A422DC2" w14:textId="77777777" w:rsidR="0011221F" w:rsidRPr="001516B6" w:rsidRDefault="00573231" w:rsidP="00062E60">
            <w:pPr>
              <w:rPr>
                <w:lang w:val="en-GB"/>
              </w:rPr>
            </w:pPr>
            <w:sdt>
              <w:sdtPr>
                <w:rPr>
                  <w:color w:val="000000"/>
                </w:rPr>
                <w:id w:val="689566728"/>
                <w14:checkbox>
                  <w14:checked w14:val="0"/>
                  <w14:checkedState w14:val="2612" w14:font="MS Gothic"/>
                  <w14:uncheckedState w14:val="2610" w14:font="MS Gothic"/>
                </w14:checkbox>
              </w:sdtPr>
              <w:sdtContent>
                <w:r w:rsidR="0011221F" w:rsidRPr="001516B6">
                  <w:rPr>
                    <w:rFonts w:ascii="MS Gothic" w:eastAsia="MS Gothic" w:hAnsi="MS Gothic" w:cs="MS Gothic" w:hint="eastAsia"/>
                    <w:color w:val="000000"/>
                  </w:rPr>
                  <w:t>☐</w:t>
                </w:r>
              </w:sdtContent>
            </w:sdt>
            <w:r w:rsidR="0011221F" w:rsidRPr="001516B6">
              <w:rPr>
                <w:color w:val="000000"/>
                <w:lang w:val="en-GB"/>
              </w:rPr>
              <w:t xml:space="preserve"> </w:t>
            </w:r>
            <w:r w:rsidR="0011221F" w:rsidRPr="001516B6">
              <w:rPr>
                <w:lang w:val="en-GB"/>
              </w:rPr>
              <w:t xml:space="preserve">Librarians  </w:t>
            </w:r>
          </w:p>
          <w:p w14:paraId="27E21045" w14:textId="77777777" w:rsidR="0011221F" w:rsidRPr="001516B6" w:rsidRDefault="00573231" w:rsidP="00062E60">
            <w:pPr>
              <w:rPr>
                <w:lang w:val="en-GB"/>
              </w:rPr>
            </w:pPr>
            <w:sdt>
              <w:sdtPr>
                <w:rPr>
                  <w:color w:val="000000"/>
                </w:rPr>
                <w:id w:val="1288711031"/>
                <w14:checkbox>
                  <w14:checked w14:val="0"/>
                  <w14:checkedState w14:val="2612" w14:font="MS Gothic"/>
                  <w14:uncheckedState w14:val="2610" w14:font="MS Gothic"/>
                </w14:checkbox>
              </w:sdtPr>
              <w:sdtContent>
                <w:r w:rsidR="0011221F" w:rsidRPr="001516B6">
                  <w:rPr>
                    <w:rFonts w:ascii="MS Gothic" w:eastAsia="MS Gothic" w:hAnsi="MS Gothic" w:cs="MS Gothic" w:hint="eastAsia"/>
                    <w:color w:val="000000"/>
                    <w:lang w:val="en-GB"/>
                  </w:rPr>
                  <w:t>☐</w:t>
                </w:r>
              </w:sdtContent>
            </w:sdt>
            <w:r w:rsidR="0011221F" w:rsidRPr="001516B6">
              <w:rPr>
                <w:color w:val="000000"/>
                <w:lang w:val="en-GB"/>
              </w:rPr>
              <w:t xml:space="preserve"> </w:t>
            </w:r>
            <w:r w:rsidR="0011221F" w:rsidRPr="001516B6">
              <w:rPr>
                <w:lang w:val="en-GB"/>
              </w:rPr>
              <w:t>Other</w:t>
            </w:r>
          </w:p>
        </w:tc>
      </w:tr>
      <w:tr w:rsidR="0011221F" w:rsidRPr="001516B6" w14:paraId="67FA933B" w14:textId="77777777" w:rsidTr="00062E60">
        <w:trPr>
          <w:trHeight w:val="482"/>
        </w:trPr>
        <w:tc>
          <w:tcPr>
            <w:tcW w:w="2127" w:type="dxa"/>
            <w:vMerge/>
            <w:vAlign w:val="center"/>
          </w:tcPr>
          <w:p w14:paraId="055BEBE3" w14:textId="77777777" w:rsidR="0011221F" w:rsidRPr="001516B6" w:rsidRDefault="0011221F" w:rsidP="00062E60">
            <w:pPr>
              <w:rPr>
                <w:lang w:val="en-GB"/>
              </w:rPr>
            </w:pPr>
          </w:p>
        </w:tc>
        <w:tc>
          <w:tcPr>
            <w:tcW w:w="7512" w:type="dxa"/>
            <w:gridSpan w:val="5"/>
            <w:tcBorders>
              <w:bottom w:val="single" w:sz="4" w:space="0" w:color="auto"/>
            </w:tcBorders>
            <w:vAlign w:val="center"/>
          </w:tcPr>
          <w:p w14:paraId="32750EA0" w14:textId="77777777" w:rsidR="0011221F" w:rsidRPr="001516B6" w:rsidRDefault="0011221F" w:rsidP="00062E60">
            <w:pPr>
              <w:tabs>
                <w:tab w:val="num" w:pos="2619"/>
              </w:tabs>
              <w:ind w:left="708" w:hanging="708"/>
              <w:rPr>
                <w:i/>
                <w:lang w:val="en-GB"/>
              </w:rPr>
            </w:pPr>
            <w:r w:rsidRPr="001516B6">
              <w:rPr>
                <w:i/>
                <w:lang w:val="en-GB"/>
              </w:rPr>
              <w:t xml:space="preserve">If you selected 'Other', please identify these target groups. </w:t>
            </w:r>
          </w:p>
          <w:p w14:paraId="4FBEDB94" w14:textId="77777777" w:rsidR="0011221F" w:rsidRPr="001516B6" w:rsidRDefault="0011221F" w:rsidP="00062E60">
            <w:pPr>
              <w:rPr>
                <w:b/>
                <w:i/>
                <w:lang w:val="en-GB"/>
              </w:rPr>
            </w:pPr>
            <w:r w:rsidRPr="001516B6">
              <w:rPr>
                <w:i/>
                <w:lang w:val="en-GB"/>
              </w:rPr>
              <w:t>(Max. 250 characters)</w:t>
            </w:r>
          </w:p>
        </w:tc>
      </w:tr>
      <w:tr w:rsidR="0011221F" w:rsidRPr="001516B6" w14:paraId="243206A7" w14:textId="77777777" w:rsidTr="00062E60">
        <w:trPr>
          <w:trHeight w:val="698"/>
        </w:trPr>
        <w:tc>
          <w:tcPr>
            <w:tcW w:w="2127" w:type="dxa"/>
            <w:tcBorders>
              <w:right w:val="single" w:sz="4" w:space="0" w:color="auto"/>
            </w:tcBorders>
            <w:vAlign w:val="center"/>
          </w:tcPr>
          <w:p w14:paraId="12EF2FCE" w14:textId="77777777" w:rsidR="0011221F" w:rsidRPr="001516B6" w:rsidRDefault="0011221F" w:rsidP="00062E60">
            <w:pPr>
              <w:rPr>
                <w:b/>
                <w:lang w:val="en-GB"/>
              </w:rPr>
            </w:pPr>
            <w:r w:rsidRPr="001516B6">
              <w:rPr>
                <w:b/>
                <w:lang w:val="en-GB"/>
              </w:rPr>
              <w:t>Dissemination level</w:t>
            </w:r>
          </w:p>
        </w:tc>
        <w:tc>
          <w:tcPr>
            <w:tcW w:w="2504" w:type="dxa"/>
            <w:gridSpan w:val="2"/>
            <w:tcBorders>
              <w:top w:val="single" w:sz="4" w:space="0" w:color="auto"/>
              <w:left w:val="single" w:sz="4" w:space="0" w:color="auto"/>
              <w:bottom w:val="single" w:sz="4" w:space="0" w:color="auto"/>
              <w:right w:val="nil"/>
            </w:tcBorders>
            <w:vAlign w:val="center"/>
          </w:tcPr>
          <w:p w14:paraId="7D099E7D" w14:textId="77777777" w:rsidR="0011221F" w:rsidRPr="001516B6" w:rsidRDefault="00573231" w:rsidP="00062E60">
            <w:pPr>
              <w:rPr>
                <w:lang w:val="en-GB"/>
              </w:rPr>
            </w:pPr>
            <w:sdt>
              <w:sdtPr>
                <w:rPr>
                  <w:color w:val="000000"/>
                </w:rPr>
                <w:id w:val="-949388423"/>
                <w14:checkbox>
                  <w14:checked w14:val="0"/>
                  <w14:checkedState w14:val="2612" w14:font="MS Gothic"/>
                  <w14:uncheckedState w14:val="2610" w14:font="MS Gothic"/>
                </w14:checkbox>
              </w:sdtPr>
              <w:sdtContent>
                <w:r w:rsidR="0011221F" w:rsidRPr="001516B6">
                  <w:rPr>
                    <w:rFonts w:ascii="MS Gothic" w:eastAsia="MS Gothic" w:hAnsi="MS Gothic" w:cs="MS Gothic" w:hint="eastAsia"/>
                    <w:color w:val="000000"/>
                  </w:rPr>
                  <w:t>☐</w:t>
                </w:r>
              </w:sdtContent>
            </w:sdt>
            <w:r w:rsidR="0011221F" w:rsidRPr="001516B6">
              <w:rPr>
                <w:color w:val="000000"/>
                <w:lang w:val="en-GB"/>
              </w:rPr>
              <w:t xml:space="preserve"> </w:t>
            </w:r>
            <w:r w:rsidR="0011221F" w:rsidRPr="001516B6">
              <w:rPr>
                <w:lang w:val="en-GB"/>
              </w:rPr>
              <w:t xml:space="preserve">Department / Faculty </w:t>
            </w:r>
          </w:p>
          <w:p w14:paraId="75122B80" w14:textId="77777777" w:rsidR="0011221F" w:rsidRPr="001516B6" w:rsidRDefault="00573231" w:rsidP="00062E60">
            <w:pPr>
              <w:rPr>
                <w:lang w:val="en-GB"/>
              </w:rPr>
            </w:pPr>
            <w:sdt>
              <w:sdtPr>
                <w:rPr>
                  <w:color w:val="000000"/>
                </w:rPr>
                <w:id w:val="998150373"/>
                <w14:checkbox>
                  <w14:checked w14:val="0"/>
                  <w14:checkedState w14:val="2612" w14:font="MS Gothic"/>
                  <w14:uncheckedState w14:val="2610" w14:font="MS Gothic"/>
                </w14:checkbox>
              </w:sdtPr>
              <w:sdtContent>
                <w:r w:rsidR="0011221F" w:rsidRPr="001516B6">
                  <w:rPr>
                    <w:rFonts w:ascii="MS Gothic" w:eastAsia="MS Gothic" w:hAnsi="MS Gothic" w:cs="MS Gothic" w:hint="eastAsia"/>
                    <w:color w:val="000000"/>
                  </w:rPr>
                  <w:t>☐</w:t>
                </w:r>
              </w:sdtContent>
            </w:sdt>
            <w:r w:rsidR="0011221F" w:rsidRPr="001516B6">
              <w:rPr>
                <w:color w:val="000000"/>
                <w:lang w:val="en-GB"/>
              </w:rPr>
              <w:t xml:space="preserve"> </w:t>
            </w:r>
            <w:r w:rsidR="0011221F" w:rsidRPr="001516B6">
              <w:rPr>
                <w:lang w:val="en-GB"/>
              </w:rPr>
              <w:t>Institution</w:t>
            </w:r>
          </w:p>
        </w:tc>
        <w:tc>
          <w:tcPr>
            <w:tcW w:w="2504" w:type="dxa"/>
            <w:gridSpan w:val="2"/>
            <w:tcBorders>
              <w:top w:val="single" w:sz="4" w:space="0" w:color="auto"/>
              <w:left w:val="nil"/>
              <w:bottom w:val="single" w:sz="4" w:space="0" w:color="auto"/>
              <w:right w:val="nil"/>
            </w:tcBorders>
            <w:vAlign w:val="center"/>
          </w:tcPr>
          <w:p w14:paraId="551BC4B6" w14:textId="77777777" w:rsidR="0011221F" w:rsidRPr="001516B6" w:rsidRDefault="00573231" w:rsidP="00062E60">
            <w:pPr>
              <w:rPr>
                <w:lang w:val="en-GB"/>
              </w:rPr>
            </w:pPr>
            <w:sdt>
              <w:sdtPr>
                <w:rPr>
                  <w:color w:val="000000"/>
                </w:rPr>
                <w:id w:val="275833107"/>
                <w14:checkbox>
                  <w14:checked w14:val="0"/>
                  <w14:checkedState w14:val="2612" w14:font="MS Gothic"/>
                  <w14:uncheckedState w14:val="2610" w14:font="MS Gothic"/>
                </w14:checkbox>
              </w:sdtPr>
              <w:sdtContent>
                <w:r w:rsidR="0011221F" w:rsidRPr="001516B6">
                  <w:rPr>
                    <w:rFonts w:ascii="MS Gothic" w:eastAsia="MS Gothic" w:hAnsi="MS Gothic" w:cs="MS Gothic" w:hint="eastAsia"/>
                    <w:color w:val="000000"/>
                  </w:rPr>
                  <w:t>☐</w:t>
                </w:r>
              </w:sdtContent>
            </w:sdt>
            <w:r w:rsidR="0011221F" w:rsidRPr="001516B6">
              <w:rPr>
                <w:color w:val="000000"/>
                <w:lang w:val="en-GB"/>
              </w:rPr>
              <w:t xml:space="preserve"> </w:t>
            </w:r>
            <w:r w:rsidR="0011221F" w:rsidRPr="001516B6">
              <w:rPr>
                <w:lang w:val="en-GB"/>
              </w:rPr>
              <w:t>Local</w:t>
            </w:r>
          </w:p>
          <w:p w14:paraId="255653A9" w14:textId="77777777" w:rsidR="0011221F" w:rsidRPr="001516B6" w:rsidRDefault="00573231" w:rsidP="00062E60">
            <w:pPr>
              <w:rPr>
                <w:lang w:val="en-GB"/>
              </w:rPr>
            </w:pPr>
            <w:sdt>
              <w:sdtPr>
                <w:rPr>
                  <w:color w:val="000000"/>
                </w:rPr>
                <w:id w:val="-185369115"/>
                <w14:checkbox>
                  <w14:checked w14:val="0"/>
                  <w14:checkedState w14:val="2612" w14:font="MS Gothic"/>
                  <w14:uncheckedState w14:val="2610" w14:font="MS Gothic"/>
                </w14:checkbox>
              </w:sdtPr>
              <w:sdtContent>
                <w:r w:rsidR="0011221F" w:rsidRPr="001516B6">
                  <w:rPr>
                    <w:rFonts w:ascii="MS Gothic" w:eastAsia="MS Gothic" w:hAnsi="MS Gothic" w:cs="MS Gothic" w:hint="eastAsia"/>
                    <w:color w:val="000000"/>
                  </w:rPr>
                  <w:t>☐</w:t>
                </w:r>
              </w:sdtContent>
            </w:sdt>
            <w:r w:rsidR="0011221F" w:rsidRPr="001516B6">
              <w:rPr>
                <w:color w:val="000000"/>
                <w:lang w:val="en-GB"/>
              </w:rPr>
              <w:t xml:space="preserve"> </w:t>
            </w:r>
            <w:r w:rsidR="0011221F" w:rsidRPr="001516B6">
              <w:rPr>
                <w:lang w:val="en-GB"/>
              </w:rPr>
              <w:t>Regional</w:t>
            </w:r>
          </w:p>
        </w:tc>
        <w:tc>
          <w:tcPr>
            <w:tcW w:w="2504" w:type="dxa"/>
            <w:tcBorders>
              <w:top w:val="single" w:sz="4" w:space="0" w:color="auto"/>
              <w:left w:val="nil"/>
              <w:bottom w:val="single" w:sz="4" w:space="0" w:color="auto"/>
              <w:right w:val="single" w:sz="4" w:space="0" w:color="auto"/>
            </w:tcBorders>
            <w:vAlign w:val="center"/>
          </w:tcPr>
          <w:p w14:paraId="7BD43031" w14:textId="77777777" w:rsidR="0011221F" w:rsidRPr="001516B6" w:rsidRDefault="00573231" w:rsidP="00062E60">
            <w:pPr>
              <w:rPr>
                <w:lang w:val="en-GB"/>
              </w:rPr>
            </w:pPr>
            <w:sdt>
              <w:sdtPr>
                <w:rPr>
                  <w:color w:val="000000"/>
                </w:rPr>
                <w:id w:val="61541348"/>
                <w14:checkbox>
                  <w14:checked w14:val="0"/>
                  <w14:checkedState w14:val="2612" w14:font="MS Gothic"/>
                  <w14:uncheckedState w14:val="2610" w14:font="MS Gothic"/>
                </w14:checkbox>
              </w:sdtPr>
              <w:sdtContent>
                <w:r w:rsidR="0011221F" w:rsidRPr="001516B6">
                  <w:rPr>
                    <w:rFonts w:ascii="MS Gothic" w:eastAsia="MS Gothic" w:hAnsi="MS Gothic" w:cs="MS Gothic" w:hint="eastAsia"/>
                    <w:color w:val="000000"/>
                  </w:rPr>
                  <w:t>☐</w:t>
                </w:r>
              </w:sdtContent>
            </w:sdt>
            <w:r w:rsidR="0011221F" w:rsidRPr="001516B6">
              <w:rPr>
                <w:color w:val="000000"/>
                <w:lang w:val="en-GB"/>
              </w:rPr>
              <w:t xml:space="preserve"> </w:t>
            </w:r>
            <w:r w:rsidR="0011221F" w:rsidRPr="001516B6">
              <w:rPr>
                <w:lang w:val="en-GB"/>
              </w:rPr>
              <w:t>National</w:t>
            </w:r>
          </w:p>
          <w:p w14:paraId="1649B1AD" w14:textId="255C8394" w:rsidR="0011221F" w:rsidRPr="001516B6" w:rsidRDefault="00573231" w:rsidP="00062E60">
            <w:pPr>
              <w:rPr>
                <w:lang w:val="en-GB"/>
              </w:rPr>
            </w:pPr>
            <w:sdt>
              <w:sdtPr>
                <w:rPr>
                  <w:color w:val="000000"/>
                </w:rPr>
                <w:id w:val="-2100472975"/>
                <w14:checkbox>
                  <w14:checked w14:val="1"/>
                  <w14:checkedState w14:val="2612" w14:font="MS Gothic"/>
                  <w14:uncheckedState w14:val="2610" w14:font="MS Gothic"/>
                </w14:checkbox>
              </w:sdtPr>
              <w:sdtContent>
                <w:r w:rsidR="00533CAF">
                  <w:rPr>
                    <w:rFonts w:ascii="MS Gothic" w:eastAsia="MS Gothic" w:hAnsi="MS Gothic" w:hint="eastAsia"/>
                    <w:color w:val="000000"/>
                  </w:rPr>
                  <w:t>☒</w:t>
                </w:r>
              </w:sdtContent>
            </w:sdt>
            <w:r w:rsidR="0011221F" w:rsidRPr="001516B6">
              <w:rPr>
                <w:color w:val="000000"/>
                <w:lang w:val="en-GB"/>
              </w:rPr>
              <w:t xml:space="preserve"> </w:t>
            </w:r>
            <w:r w:rsidR="0011221F" w:rsidRPr="001516B6">
              <w:rPr>
                <w:lang w:val="en-GB"/>
              </w:rPr>
              <w:t>International</w:t>
            </w:r>
          </w:p>
        </w:tc>
      </w:tr>
    </w:tbl>
    <w:p w14:paraId="47453382" w14:textId="77777777" w:rsidR="0011221F" w:rsidRDefault="0011221F" w:rsidP="00F6510E">
      <w:pPr>
        <w:rPr>
          <w:i/>
        </w:rPr>
      </w:pPr>
    </w:p>
    <w:p w14:paraId="2FFDC2FD" w14:textId="77777777" w:rsidR="0011221F" w:rsidRDefault="0011221F" w:rsidP="00F6510E">
      <w:pPr>
        <w:rPr>
          <w:i/>
        </w:rPr>
      </w:pPr>
    </w:p>
    <w:p w14:paraId="28BA129B" w14:textId="77777777" w:rsidR="00F6510E" w:rsidRPr="001516B6" w:rsidRDefault="00212D4A" w:rsidP="00F6510E">
      <w:pPr>
        <w:rPr>
          <w:i/>
        </w:rPr>
      </w:pPr>
      <w:r w:rsidRPr="001516B6">
        <w:rPr>
          <w:i/>
        </w:rPr>
        <w:t xml:space="preserve">Please </w:t>
      </w:r>
      <w:r w:rsidR="00854ECF" w:rsidRPr="001516B6">
        <w:rPr>
          <w:i/>
        </w:rPr>
        <w:t xml:space="preserve">copy and paste </w:t>
      </w:r>
      <w:r w:rsidRPr="001516B6">
        <w:rPr>
          <w:i/>
        </w:rPr>
        <w:t>tables as necessary.</w:t>
      </w:r>
    </w:p>
    <w:p w14:paraId="05688FFD" w14:textId="77777777" w:rsidR="00A31CA7" w:rsidRPr="001516B6" w:rsidRDefault="00A31CA7" w:rsidP="00F6510E">
      <w:pPr>
        <w:rPr>
          <w:i/>
        </w:rPr>
      </w:pPr>
    </w:p>
    <w:tbl>
      <w:tblPr>
        <w:tblStyle w:val="TableGrid"/>
        <w:tblW w:w="0" w:type="auto"/>
        <w:tblInd w:w="108" w:type="dxa"/>
        <w:tblLayout w:type="fixed"/>
        <w:tblLook w:val="04A0" w:firstRow="1" w:lastRow="0" w:firstColumn="1" w:lastColumn="0" w:noHBand="0" w:noVBand="1"/>
      </w:tblPr>
      <w:tblGrid>
        <w:gridCol w:w="2127"/>
        <w:gridCol w:w="2551"/>
        <w:gridCol w:w="2551"/>
        <w:gridCol w:w="142"/>
        <w:gridCol w:w="2268"/>
      </w:tblGrid>
      <w:tr w:rsidR="00A859B1" w:rsidRPr="001516B6" w14:paraId="255FB4FC" w14:textId="77777777" w:rsidTr="00D47891">
        <w:tc>
          <w:tcPr>
            <w:tcW w:w="2127" w:type="dxa"/>
            <w:vAlign w:val="center"/>
          </w:tcPr>
          <w:p w14:paraId="1768A1EC" w14:textId="77777777" w:rsidR="00A859B1" w:rsidRPr="001516B6" w:rsidRDefault="007B0F7C" w:rsidP="005C0C66">
            <w:pPr>
              <w:rPr>
                <w:b/>
                <w:lang w:val="en-GB"/>
              </w:rPr>
            </w:pPr>
            <w:r w:rsidRPr="001516B6">
              <w:rPr>
                <w:b/>
                <w:lang w:val="en-GB"/>
              </w:rPr>
              <w:t>Work package type and ref.nr</w:t>
            </w:r>
            <w:r w:rsidR="00FD1AC0">
              <w:rPr>
                <w:b/>
                <w:lang w:val="en-GB"/>
              </w:rPr>
              <w:t xml:space="preserve"> </w:t>
            </w:r>
            <w:sdt>
              <w:sdtPr>
                <w:rPr>
                  <w:color w:val="FFFFFF" w:themeColor="background1"/>
                </w:rPr>
                <w:id w:val="448284504"/>
                <w:lock w:val="sdtLocked"/>
                <w14:checkbox>
                  <w14:checked w14:val="1"/>
                  <w14:checkedState w14:val="2612" w14:font="MS Gothic"/>
                  <w14:uncheckedState w14:val="2610" w14:font="MS Gothic"/>
                </w14:checkbox>
              </w:sdtPr>
              <w:sdtContent>
                <w:r w:rsidR="00FD1AC0">
                  <w:rPr>
                    <w:rFonts w:ascii="MS Gothic" w:eastAsia="MS Gothic" w:hAnsi="MS Gothic" w:hint="eastAsia"/>
                    <w:color w:val="FFFFFF" w:themeColor="background1"/>
                    <w:lang w:val="en-GB"/>
                  </w:rPr>
                  <w:t>☒</w:t>
                </w:r>
              </w:sdtContent>
            </w:sdt>
          </w:p>
        </w:tc>
        <w:tc>
          <w:tcPr>
            <w:tcW w:w="5244" w:type="dxa"/>
            <w:gridSpan w:val="3"/>
            <w:shd w:val="clear" w:color="auto" w:fill="D9ECFF"/>
            <w:vAlign w:val="center"/>
          </w:tcPr>
          <w:p w14:paraId="24189960" w14:textId="77777777" w:rsidR="00A859B1" w:rsidRPr="001516B6" w:rsidRDefault="007B0F7C" w:rsidP="005C0C66">
            <w:pPr>
              <w:jc w:val="center"/>
              <w:rPr>
                <w:b/>
                <w:lang w:val="en-GB"/>
              </w:rPr>
            </w:pPr>
            <w:r w:rsidRPr="001516B6">
              <w:rPr>
                <w:b/>
                <w:lang w:val="en-GB"/>
              </w:rPr>
              <w:t>DISSEMINATION &amp; EXPLOITATION</w:t>
            </w:r>
          </w:p>
        </w:tc>
        <w:tc>
          <w:tcPr>
            <w:tcW w:w="2268" w:type="dxa"/>
            <w:shd w:val="clear" w:color="auto" w:fill="D9ECFF"/>
            <w:vAlign w:val="center"/>
          </w:tcPr>
          <w:p w14:paraId="5EC0CC05" w14:textId="77777777" w:rsidR="00A859B1" w:rsidRPr="001516B6" w:rsidRDefault="007B0F7C" w:rsidP="005C0C66">
            <w:pPr>
              <w:jc w:val="center"/>
              <w:rPr>
                <w:b/>
                <w:lang w:val="en-GB"/>
              </w:rPr>
            </w:pPr>
            <w:r w:rsidRPr="001516B6">
              <w:rPr>
                <w:b/>
                <w:lang w:val="en-GB"/>
              </w:rPr>
              <w:t>4</w:t>
            </w:r>
          </w:p>
        </w:tc>
      </w:tr>
      <w:tr w:rsidR="00016FC3" w:rsidRPr="001516B6" w14:paraId="52C0360E" w14:textId="77777777" w:rsidTr="00D47891">
        <w:trPr>
          <w:trHeight w:val="493"/>
        </w:trPr>
        <w:tc>
          <w:tcPr>
            <w:tcW w:w="2127" w:type="dxa"/>
            <w:vAlign w:val="center"/>
          </w:tcPr>
          <w:p w14:paraId="63AEE0DD" w14:textId="77777777" w:rsidR="00016FC3" w:rsidRPr="001516B6" w:rsidRDefault="00016FC3" w:rsidP="005C0C66">
            <w:pPr>
              <w:rPr>
                <w:b/>
                <w:lang w:val="en-GB"/>
              </w:rPr>
            </w:pPr>
            <w:r w:rsidRPr="001516B6">
              <w:rPr>
                <w:b/>
                <w:lang w:val="en-GB"/>
              </w:rPr>
              <w:t>Title</w:t>
            </w:r>
          </w:p>
        </w:tc>
        <w:tc>
          <w:tcPr>
            <w:tcW w:w="7512" w:type="dxa"/>
            <w:gridSpan w:val="4"/>
            <w:vAlign w:val="center"/>
          </w:tcPr>
          <w:p w14:paraId="46F57CC4" w14:textId="2AE62869" w:rsidR="00016FC3" w:rsidRPr="001516B6" w:rsidRDefault="00F5366C" w:rsidP="007D7F6E">
            <w:pPr>
              <w:rPr>
                <w:szCs w:val="22"/>
                <w:lang w:val="en-GB"/>
              </w:rPr>
            </w:pPr>
            <w:r w:rsidRPr="001516B6">
              <w:rPr>
                <w:b/>
                <w:lang w:val="en-GB"/>
              </w:rPr>
              <w:t>Dissemination &amp; Exploitation</w:t>
            </w:r>
            <w:r>
              <w:rPr>
                <w:b/>
                <w:lang w:val="en-GB"/>
              </w:rPr>
              <w:t xml:space="preserve"> of results </w:t>
            </w:r>
          </w:p>
        </w:tc>
      </w:tr>
      <w:tr w:rsidR="00016FC3" w:rsidRPr="001516B6" w14:paraId="02518444" w14:textId="77777777" w:rsidTr="00D47891">
        <w:trPr>
          <w:trHeight w:val="493"/>
        </w:trPr>
        <w:tc>
          <w:tcPr>
            <w:tcW w:w="2127" w:type="dxa"/>
            <w:vAlign w:val="center"/>
          </w:tcPr>
          <w:p w14:paraId="32E6A289" w14:textId="77777777" w:rsidR="00016FC3" w:rsidRPr="001516B6" w:rsidRDefault="00016FC3" w:rsidP="005C0C66">
            <w:pPr>
              <w:rPr>
                <w:b/>
                <w:lang w:val="en-GB"/>
              </w:rPr>
            </w:pPr>
            <w:r w:rsidRPr="001516B6">
              <w:rPr>
                <w:b/>
                <w:lang w:val="en-GB"/>
              </w:rPr>
              <w:t>Related assumptions and risks</w:t>
            </w:r>
          </w:p>
        </w:tc>
        <w:tc>
          <w:tcPr>
            <w:tcW w:w="7512" w:type="dxa"/>
            <w:gridSpan w:val="4"/>
            <w:vAlign w:val="center"/>
          </w:tcPr>
          <w:p w14:paraId="65F96B31" w14:textId="77777777" w:rsidR="00672FE5" w:rsidRPr="00F10606" w:rsidRDefault="00672FE5" w:rsidP="00C056A5">
            <w:pPr>
              <w:pStyle w:val="BulletBox"/>
              <w:numPr>
                <w:ilvl w:val="0"/>
                <w:numId w:val="0"/>
              </w:numPr>
              <w:rPr>
                <w:rFonts w:asciiTheme="minorHAnsi" w:hAnsiTheme="minorHAnsi"/>
                <w:color w:val="000000"/>
                <w:szCs w:val="22"/>
                <w:lang w:val="en-US"/>
              </w:rPr>
            </w:pPr>
            <w:r w:rsidRPr="00F10606">
              <w:rPr>
                <w:rFonts w:asciiTheme="minorHAnsi" w:hAnsiTheme="minorHAnsi"/>
                <w:szCs w:val="22"/>
                <w:lang w:val="en-US"/>
              </w:rPr>
              <w:t xml:space="preserve">Assumptions : </w:t>
            </w:r>
            <w:r w:rsidRPr="00F10606">
              <w:rPr>
                <w:rFonts w:asciiTheme="minorHAnsi" w:hAnsiTheme="minorHAnsi"/>
                <w:noProof/>
                <w:szCs w:val="22"/>
                <w:lang w:val="en-US"/>
              </w:rPr>
              <w:t>funding, team building, partnerships</w:t>
            </w:r>
          </w:p>
          <w:p w14:paraId="54F62761" w14:textId="17495BC1" w:rsidR="00016FC3" w:rsidRPr="00C056A5" w:rsidRDefault="00672FE5" w:rsidP="00C056A5">
            <w:pPr>
              <w:pStyle w:val="BulletBox"/>
              <w:numPr>
                <w:ilvl w:val="0"/>
                <w:numId w:val="0"/>
              </w:numPr>
              <w:rPr>
                <w:rFonts w:asciiTheme="minorHAnsi" w:hAnsiTheme="minorHAnsi"/>
                <w:color w:val="000000"/>
                <w:szCs w:val="22"/>
              </w:rPr>
            </w:pPr>
            <w:r w:rsidRPr="00F10606">
              <w:rPr>
                <w:rFonts w:asciiTheme="minorHAnsi" w:hAnsiTheme="minorHAnsi"/>
                <w:color w:val="000000"/>
                <w:szCs w:val="22"/>
                <w:lang w:val="en-US"/>
              </w:rPr>
              <w:t>Risks: Partners drop out, Revolution, strikes,</w:t>
            </w:r>
            <w:r w:rsidR="00C056A5" w:rsidRPr="00F10606">
              <w:rPr>
                <w:rFonts w:asciiTheme="minorHAnsi" w:hAnsiTheme="minorHAnsi"/>
                <w:color w:val="000000"/>
                <w:szCs w:val="22"/>
                <w:lang w:val="en-US"/>
              </w:rPr>
              <w:t xml:space="preserve"> </w:t>
            </w:r>
            <w:r w:rsidRPr="00F10606">
              <w:rPr>
                <w:rFonts w:asciiTheme="minorHAnsi" w:hAnsiTheme="minorHAnsi"/>
                <w:color w:val="000000"/>
                <w:szCs w:val="22"/>
                <w:lang w:val="en-US"/>
              </w:rPr>
              <w:t>wars, terrorist attacks, climate change, obstructive policies and practices</w:t>
            </w:r>
          </w:p>
        </w:tc>
      </w:tr>
      <w:tr w:rsidR="00016FC3" w:rsidRPr="001516B6" w14:paraId="7333AE6B" w14:textId="77777777" w:rsidTr="00D47891">
        <w:trPr>
          <w:trHeight w:val="493"/>
        </w:trPr>
        <w:tc>
          <w:tcPr>
            <w:tcW w:w="2127" w:type="dxa"/>
            <w:vAlign w:val="center"/>
          </w:tcPr>
          <w:p w14:paraId="0C4BD7E2" w14:textId="77777777" w:rsidR="00016FC3" w:rsidRPr="001516B6" w:rsidRDefault="00016FC3" w:rsidP="005C0C66">
            <w:pPr>
              <w:rPr>
                <w:b/>
                <w:lang w:val="en-GB"/>
              </w:rPr>
            </w:pPr>
            <w:r w:rsidRPr="001516B6">
              <w:rPr>
                <w:b/>
                <w:lang w:val="en-GB"/>
              </w:rPr>
              <w:t>Description</w:t>
            </w:r>
          </w:p>
        </w:tc>
        <w:tc>
          <w:tcPr>
            <w:tcW w:w="7512" w:type="dxa"/>
            <w:gridSpan w:val="4"/>
            <w:vAlign w:val="center"/>
          </w:tcPr>
          <w:p w14:paraId="54A5AEE7" w14:textId="7451CBBC" w:rsidR="00016FC3" w:rsidRPr="00F10606" w:rsidRDefault="00735EE4" w:rsidP="00C056A5">
            <w:pPr>
              <w:rPr>
                <w:szCs w:val="22"/>
                <w:lang w:val="en-US"/>
              </w:rPr>
            </w:pPr>
            <w:r w:rsidRPr="00F10606">
              <w:rPr>
                <w:bCs/>
                <w:lang w:val="en-US" w:bidi="ar-EG"/>
              </w:rPr>
              <w:t>Throughout the project, there will be efforts to hold workshops amongst the existing stakeholders as well as with new stakeholders. This includes policy makers from local representatives of the MoE, NGOs, PAT, members of the Supreme Council of Universities and NAQAAE.  School clusters will be in constant visits to each other to provide for support and disseminate ideas. Audio-visual recordings will be used to help document and disseminate progress and outcomes. A conference will be held at the end of the project including national and international representatives. Research carried out throughout the lifetime of the project and documentations will be published in international journals and conferences.</w:t>
            </w:r>
          </w:p>
        </w:tc>
      </w:tr>
      <w:tr w:rsidR="00016FC3" w:rsidRPr="001516B6" w14:paraId="68C2F059" w14:textId="77777777" w:rsidTr="00D47891">
        <w:trPr>
          <w:trHeight w:val="493"/>
        </w:trPr>
        <w:tc>
          <w:tcPr>
            <w:tcW w:w="2127" w:type="dxa"/>
            <w:vAlign w:val="center"/>
          </w:tcPr>
          <w:p w14:paraId="20B73FFA" w14:textId="77777777" w:rsidR="00016FC3" w:rsidRPr="001516B6" w:rsidRDefault="00016FC3" w:rsidP="005C0C66">
            <w:pPr>
              <w:rPr>
                <w:b/>
                <w:lang w:val="en-GB"/>
              </w:rPr>
            </w:pPr>
            <w:r w:rsidRPr="001516B6">
              <w:rPr>
                <w:b/>
                <w:lang w:val="en-GB"/>
              </w:rPr>
              <w:t>Tasks</w:t>
            </w:r>
          </w:p>
        </w:tc>
        <w:tc>
          <w:tcPr>
            <w:tcW w:w="7512" w:type="dxa"/>
            <w:gridSpan w:val="4"/>
            <w:vAlign w:val="center"/>
          </w:tcPr>
          <w:p w14:paraId="754BCAFE" w14:textId="77777777" w:rsidR="00016FC3" w:rsidRDefault="00DD0651" w:rsidP="007D7F6E">
            <w:pPr>
              <w:rPr>
                <w:szCs w:val="22"/>
                <w:lang w:val="en-GB"/>
              </w:rPr>
            </w:pPr>
            <w:r>
              <w:rPr>
                <w:szCs w:val="22"/>
                <w:lang w:val="en-GB"/>
              </w:rPr>
              <w:t>Documentation</w:t>
            </w:r>
          </w:p>
          <w:p w14:paraId="533109C2" w14:textId="45BF7226" w:rsidR="00DD0651" w:rsidRDefault="00DD0651" w:rsidP="007D7F6E">
            <w:pPr>
              <w:rPr>
                <w:szCs w:val="22"/>
                <w:lang w:val="en-GB"/>
              </w:rPr>
            </w:pPr>
            <w:r>
              <w:rPr>
                <w:szCs w:val="22"/>
                <w:lang w:val="en-GB"/>
              </w:rPr>
              <w:t xml:space="preserve">Enter </w:t>
            </w:r>
            <w:r w:rsidR="007A7875">
              <w:rPr>
                <w:szCs w:val="22"/>
                <w:lang w:val="en-GB"/>
              </w:rPr>
              <w:t>into</w:t>
            </w:r>
            <w:r>
              <w:rPr>
                <w:szCs w:val="22"/>
                <w:lang w:val="en-GB"/>
              </w:rPr>
              <w:t xml:space="preserve"> policy dialogue</w:t>
            </w:r>
          </w:p>
          <w:p w14:paraId="142B7673" w14:textId="77777777" w:rsidR="0000070E" w:rsidRDefault="0000070E" w:rsidP="0000070E">
            <w:pPr>
              <w:rPr>
                <w:szCs w:val="22"/>
                <w:lang w:val="en-GB"/>
              </w:rPr>
            </w:pPr>
            <w:r>
              <w:rPr>
                <w:szCs w:val="22"/>
                <w:lang w:val="en-GB"/>
              </w:rPr>
              <w:t>Conference</w:t>
            </w:r>
          </w:p>
          <w:p w14:paraId="6DEB48D2" w14:textId="77777777" w:rsidR="00DD0651" w:rsidRDefault="00DD0651" w:rsidP="007D7F6E">
            <w:pPr>
              <w:rPr>
                <w:szCs w:val="22"/>
                <w:lang w:val="en-GB"/>
              </w:rPr>
            </w:pPr>
            <w:r>
              <w:rPr>
                <w:szCs w:val="22"/>
                <w:lang w:val="en-GB"/>
              </w:rPr>
              <w:t>Publish studies and reports</w:t>
            </w:r>
          </w:p>
          <w:p w14:paraId="5A62CB9E" w14:textId="77777777" w:rsidR="00DD0651" w:rsidRDefault="00DD0651" w:rsidP="007D7F6E">
            <w:pPr>
              <w:rPr>
                <w:szCs w:val="22"/>
                <w:lang w:val="en-GB"/>
              </w:rPr>
            </w:pPr>
            <w:r>
              <w:rPr>
                <w:szCs w:val="22"/>
                <w:lang w:val="en-GB"/>
              </w:rPr>
              <w:t>Media briefs</w:t>
            </w:r>
          </w:p>
          <w:p w14:paraId="626BC5FC" w14:textId="77777777" w:rsidR="00DD0651" w:rsidRDefault="0000070E" w:rsidP="007D7F6E">
            <w:pPr>
              <w:rPr>
                <w:szCs w:val="22"/>
                <w:lang w:val="en-GB"/>
              </w:rPr>
            </w:pPr>
            <w:r>
              <w:rPr>
                <w:szCs w:val="22"/>
                <w:lang w:val="en-GB"/>
              </w:rPr>
              <w:t>S</w:t>
            </w:r>
            <w:r w:rsidR="00DD0651">
              <w:rPr>
                <w:szCs w:val="22"/>
                <w:lang w:val="en-GB"/>
              </w:rPr>
              <w:t xml:space="preserve">chool visits </w:t>
            </w:r>
          </w:p>
          <w:p w14:paraId="311E0C19" w14:textId="5B9734D4" w:rsidR="0000070E" w:rsidRPr="001516B6" w:rsidRDefault="0000070E" w:rsidP="007D7F6E">
            <w:pPr>
              <w:rPr>
                <w:szCs w:val="22"/>
                <w:lang w:val="en-GB"/>
              </w:rPr>
            </w:pPr>
            <w:r>
              <w:rPr>
                <w:szCs w:val="22"/>
                <w:lang w:val="en-GB"/>
              </w:rPr>
              <w:t xml:space="preserve">Travel and mobility </w:t>
            </w:r>
          </w:p>
        </w:tc>
      </w:tr>
      <w:tr w:rsidR="00016FC3" w:rsidRPr="001516B6" w14:paraId="29C01233" w14:textId="77777777" w:rsidTr="00D47891">
        <w:trPr>
          <w:trHeight w:val="493"/>
        </w:trPr>
        <w:tc>
          <w:tcPr>
            <w:tcW w:w="2127" w:type="dxa"/>
            <w:vAlign w:val="center"/>
          </w:tcPr>
          <w:p w14:paraId="198B7B4C" w14:textId="1B2A5B38" w:rsidR="00016FC3" w:rsidRPr="001516B6" w:rsidRDefault="00016FC3" w:rsidP="005C0C66">
            <w:pPr>
              <w:rPr>
                <w:b/>
                <w:lang w:val="en-GB"/>
              </w:rPr>
            </w:pPr>
            <w:r w:rsidRPr="001516B6">
              <w:rPr>
                <w:b/>
                <w:lang w:val="en-GB"/>
              </w:rPr>
              <w:t>Estimated Start Date (dd-mm-yyyy)</w:t>
            </w:r>
          </w:p>
        </w:tc>
        <w:tc>
          <w:tcPr>
            <w:tcW w:w="2551" w:type="dxa"/>
            <w:vAlign w:val="center"/>
          </w:tcPr>
          <w:p w14:paraId="1705DAD8" w14:textId="6E4F38A9" w:rsidR="00016FC3" w:rsidRPr="001516B6" w:rsidRDefault="00850668" w:rsidP="00C056A5">
            <w:pPr>
              <w:rPr>
                <w:szCs w:val="22"/>
                <w:lang w:val="en-GB"/>
              </w:rPr>
            </w:pPr>
            <w:r>
              <w:rPr>
                <w:szCs w:val="22"/>
                <w:lang w:val="en-GB"/>
              </w:rPr>
              <w:t>15</w:t>
            </w:r>
            <w:r w:rsidR="00C056A5">
              <w:rPr>
                <w:szCs w:val="22"/>
                <w:lang w:val="en-GB"/>
              </w:rPr>
              <w:t>-10-</w:t>
            </w:r>
            <w:r w:rsidR="00B9106E">
              <w:rPr>
                <w:szCs w:val="22"/>
                <w:lang w:val="en-GB"/>
              </w:rPr>
              <w:t xml:space="preserve">2016 </w:t>
            </w:r>
          </w:p>
        </w:tc>
        <w:tc>
          <w:tcPr>
            <w:tcW w:w="2551" w:type="dxa"/>
            <w:vAlign w:val="center"/>
          </w:tcPr>
          <w:p w14:paraId="56A947D7" w14:textId="77777777" w:rsidR="00016FC3" w:rsidRPr="001516B6" w:rsidRDefault="00016FC3" w:rsidP="005C0C66">
            <w:pPr>
              <w:rPr>
                <w:lang w:val="en-GB"/>
              </w:rPr>
            </w:pPr>
            <w:r w:rsidRPr="001516B6">
              <w:rPr>
                <w:b/>
                <w:lang w:val="en-GB"/>
              </w:rPr>
              <w:t>Estimated End Date (dd-mm-yyyy)</w:t>
            </w:r>
          </w:p>
        </w:tc>
        <w:tc>
          <w:tcPr>
            <w:tcW w:w="2410" w:type="dxa"/>
            <w:gridSpan w:val="2"/>
            <w:vAlign w:val="center"/>
          </w:tcPr>
          <w:p w14:paraId="3735E5DD" w14:textId="35CCA5EA" w:rsidR="00016FC3" w:rsidRPr="001516B6" w:rsidRDefault="00B9106E" w:rsidP="00C056A5">
            <w:pPr>
              <w:rPr>
                <w:szCs w:val="22"/>
                <w:lang w:val="en-GB"/>
              </w:rPr>
            </w:pPr>
            <w:r>
              <w:rPr>
                <w:szCs w:val="22"/>
                <w:lang w:val="en-GB"/>
              </w:rPr>
              <w:t>30</w:t>
            </w:r>
            <w:r w:rsidR="00C056A5">
              <w:rPr>
                <w:szCs w:val="22"/>
                <w:lang w:val="en-GB"/>
              </w:rPr>
              <w:t>-09-</w:t>
            </w:r>
            <w:r>
              <w:rPr>
                <w:szCs w:val="22"/>
                <w:lang w:val="en-GB"/>
              </w:rPr>
              <w:t xml:space="preserve">2019 </w:t>
            </w:r>
          </w:p>
        </w:tc>
      </w:tr>
      <w:tr w:rsidR="00016FC3" w:rsidRPr="001516B6" w14:paraId="3B372B2E" w14:textId="77777777" w:rsidTr="00D47891">
        <w:trPr>
          <w:trHeight w:val="493"/>
        </w:trPr>
        <w:tc>
          <w:tcPr>
            <w:tcW w:w="2127" w:type="dxa"/>
            <w:vAlign w:val="center"/>
          </w:tcPr>
          <w:p w14:paraId="4886E9DF" w14:textId="77777777" w:rsidR="00016FC3" w:rsidRPr="001516B6" w:rsidRDefault="00016FC3" w:rsidP="005C0C66">
            <w:pPr>
              <w:rPr>
                <w:b/>
                <w:lang w:val="en-GB"/>
              </w:rPr>
            </w:pPr>
            <w:r w:rsidRPr="001516B6">
              <w:rPr>
                <w:b/>
                <w:lang w:val="en-GB"/>
              </w:rPr>
              <w:t>Lead Organisation</w:t>
            </w:r>
          </w:p>
        </w:tc>
        <w:tc>
          <w:tcPr>
            <w:tcW w:w="7512" w:type="dxa"/>
            <w:gridSpan w:val="4"/>
            <w:vAlign w:val="center"/>
          </w:tcPr>
          <w:p w14:paraId="7AC6E474" w14:textId="696B8820" w:rsidR="00016FC3" w:rsidRPr="001516B6" w:rsidRDefault="00CB2101" w:rsidP="007D7F6E">
            <w:pPr>
              <w:rPr>
                <w:szCs w:val="22"/>
                <w:lang w:val="en-GB"/>
              </w:rPr>
            </w:pPr>
            <w:r>
              <w:rPr>
                <w:szCs w:val="22"/>
                <w:lang w:val="en-GB"/>
              </w:rPr>
              <w:t xml:space="preserve">Helwan University, HU </w:t>
            </w:r>
            <w:r w:rsidR="00850668">
              <w:rPr>
                <w:szCs w:val="22"/>
                <w:lang w:val="en-GB"/>
              </w:rPr>
              <w:t>and AUC</w:t>
            </w:r>
          </w:p>
        </w:tc>
      </w:tr>
      <w:tr w:rsidR="00016FC3" w:rsidRPr="001516B6" w14:paraId="7C6030E2" w14:textId="77777777" w:rsidTr="00D47891">
        <w:trPr>
          <w:trHeight w:val="493"/>
        </w:trPr>
        <w:tc>
          <w:tcPr>
            <w:tcW w:w="2127" w:type="dxa"/>
            <w:vAlign w:val="center"/>
          </w:tcPr>
          <w:p w14:paraId="4E80530F" w14:textId="77777777" w:rsidR="00016FC3" w:rsidRPr="001516B6" w:rsidRDefault="00016FC3" w:rsidP="005C0C66">
            <w:pPr>
              <w:rPr>
                <w:b/>
                <w:lang w:val="en-GB"/>
              </w:rPr>
            </w:pPr>
            <w:r w:rsidRPr="001516B6">
              <w:rPr>
                <w:b/>
                <w:lang w:val="en-GB"/>
              </w:rPr>
              <w:t>Participating Organisation</w:t>
            </w:r>
          </w:p>
        </w:tc>
        <w:tc>
          <w:tcPr>
            <w:tcW w:w="7512" w:type="dxa"/>
            <w:gridSpan w:val="4"/>
            <w:vAlign w:val="center"/>
          </w:tcPr>
          <w:p w14:paraId="2BFF4E00" w14:textId="79F20D65" w:rsidR="00016FC3" w:rsidRPr="001516B6" w:rsidRDefault="000A0A67" w:rsidP="00853C78">
            <w:pPr>
              <w:rPr>
                <w:szCs w:val="22"/>
                <w:lang w:val="en-GB"/>
              </w:rPr>
            </w:pPr>
            <w:r>
              <w:rPr>
                <w:szCs w:val="22"/>
                <w:lang w:val="en-GB"/>
              </w:rPr>
              <w:t>AU, A</w:t>
            </w:r>
            <w:r w:rsidR="00853C78">
              <w:rPr>
                <w:szCs w:val="22"/>
                <w:lang w:val="en-GB"/>
              </w:rPr>
              <w:t>SU, UoL, MLU, UoN, ULEIC , AUC</w:t>
            </w:r>
          </w:p>
        </w:tc>
      </w:tr>
    </w:tbl>
    <w:p w14:paraId="11405AF8" w14:textId="77777777" w:rsidR="00A859B1" w:rsidRPr="001516B6" w:rsidRDefault="00A859B1" w:rsidP="00F6510E">
      <w:pPr>
        <w:rPr>
          <w:b/>
        </w:rPr>
      </w:pPr>
    </w:p>
    <w:p w14:paraId="6CEEA226" w14:textId="77777777" w:rsidR="00A859B1" w:rsidRPr="001516B6" w:rsidRDefault="00A859B1" w:rsidP="00F6510E">
      <w:pPr>
        <w:rPr>
          <w:b/>
          <w:sz w:val="24"/>
          <w:szCs w:val="24"/>
        </w:rPr>
      </w:pPr>
      <w:r w:rsidRPr="001516B6">
        <w:rPr>
          <w:b/>
          <w:sz w:val="24"/>
          <w:szCs w:val="24"/>
        </w:rPr>
        <w:t>Deliverables/results/outcomes</w:t>
      </w:r>
    </w:p>
    <w:p w14:paraId="19CF85A4" w14:textId="77777777" w:rsidR="005C0C66" w:rsidRDefault="005C0C66" w:rsidP="00F6510E">
      <w:pPr>
        <w:rPr>
          <w:b/>
          <w:sz w:val="24"/>
          <w:szCs w:val="24"/>
        </w:rPr>
      </w:pPr>
    </w:p>
    <w:p w14:paraId="30A49958" w14:textId="77777777" w:rsidR="00971E41" w:rsidRPr="001516B6" w:rsidRDefault="00971E41" w:rsidP="00F6510E">
      <w:pPr>
        <w:rPr>
          <w:b/>
          <w:sz w:val="24"/>
          <w:szCs w:val="24"/>
        </w:rPr>
      </w:pPr>
    </w:p>
    <w:tbl>
      <w:tblPr>
        <w:tblStyle w:val="TableGrid"/>
        <w:tblW w:w="0" w:type="auto"/>
        <w:tblInd w:w="108" w:type="dxa"/>
        <w:tblLook w:val="04A0" w:firstRow="1" w:lastRow="0" w:firstColumn="1" w:lastColumn="0" w:noHBand="0" w:noVBand="1"/>
      </w:tblPr>
      <w:tblGrid>
        <w:gridCol w:w="1984"/>
        <w:gridCol w:w="520"/>
        <w:gridCol w:w="2244"/>
        <w:gridCol w:w="260"/>
        <w:gridCol w:w="1400"/>
      </w:tblGrid>
      <w:tr w:rsidR="00EC4BA7" w:rsidRPr="00EC4BA7" w14:paraId="5D2A56FF" w14:textId="77777777" w:rsidTr="00EC4BA7">
        <w:trPr>
          <w:trHeight w:val="139"/>
        </w:trPr>
        <w:tc>
          <w:tcPr>
            <w:tcW w:w="1984" w:type="dxa"/>
            <w:tcBorders>
              <w:top w:val="nil"/>
              <w:left w:val="nil"/>
              <w:bottom w:val="nil"/>
              <w:right w:val="nil"/>
            </w:tcBorders>
            <w:vAlign w:val="center"/>
          </w:tcPr>
          <w:p w14:paraId="475787AF" w14:textId="57FC8E36" w:rsidR="00850668" w:rsidRPr="00EC4BA7" w:rsidRDefault="00EC4BA7" w:rsidP="00F6510E">
            <w:pPr>
              <w:rPr>
                <w:color w:val="FFFFFF" w:themeColor="background1"/>
                <w:sz w:val="6"/>
                <w:szCs w:val="6"/>
                <w:lang w:val="en-GB"/>
              </w:rPr>
            </w:pPr>
            <w:r>
              <w:rPr>
                <w:color w:val="FFFFFF" w:themeColor="background1"/>
                <w:sz w:val="6"/>
                <w:szCs w:val="6"/>
                <w:lang w:val="en-GB"/>
              </w:rPr>
              <w:t>Typ</w:t>
            </w:r>
          </w:p>
        </w:tc>
        <w:tc>
          <w:tcPr>
            <w:tcW w:w="2764" w:type="dxa"/>
            <w:gridSpan w:val="2"/>
            <w:tcBorders>
              <w:top w:val="nil"/>
              <w:left w:val="nil"/>
              <w:bottom w:val="nil"/>
              <w:right w:val="nil"/>
            </w:tcBorders>
            <w:vAlign w:val="center"/>
          </w:tcPr>
          <w:p w14:paraId="7E63313E" w14:textId="5F8374EC" w:rsidR="00850668" w:rsidRPr="00EC4BA7" w:rsidRDefault="00573231" w:rsidP="00971E41">
            <w:pPr>
              <w:rPr>
                <w:color w:val="FFFFFF" w:themeColor="background1"/>
                <w:sz w:val="6"/>
                <w:szCs w:val="6"/>
                <w:lang w:val="en-GB"/>
              </w:rPr>
            </w:pPr>
            <w:sdt>
              <w:sdtPr>
                <w:rPr>
                  <w:color w:val="FFFFFF" w:themeColor="background1"/>
                  <w:sz w:val="6"/>
                  <w:szCs w:val="6"/>
                </w:rPr>
                <w:id w:val="208918386"/>
                <w:lock w:val="sdtLocked"/>
                <w14:checkbox>
                  <w14:checked w14:val="0"/>
                  <w14:checkedState w14:val="2612" w14:font="MS Gothic"/>
                  <w14:uncheckedState w14:val="2610" w14:font="MS Gothic"/>
                </w14:checkbox>
              </w:sdtPr>
              <w:sdtContent>
                <w:r w:rsidR="00850668" w:rsidRPr="00EC4BA7">
                  <w:rPr>
                    <w:rFonts w:ascii="MS Gothic" w:eastAsia="MS Gothic" w:hAnsi="MS Gothic" w:cs="MS Gothic" w:hint="eastAsia"/>
                    <w:color w:val="FFFFFF" w:themeColor="background1"/>
                    <w:sz w:val="6"/>
                    <w:szCs w:val="6"/>
                    <w:lang w:val="en-GB"/>
                  </w:rPr>
                  <w:t>☐</w:t>
                </w:r>
              </w:sdtContent>
            </w:sdt>
            <w:sdt>
              <w:sdtPr>
                <w:rPr>
                  <w:color w:val="FFFFFF" w:themeColor="background1"/>
                  <w:sz w:val="6"/>
                  <w:szCs w:val="6"/>
                </w:rPr>
                <w:id w:val="-125235321"/>
                <w:lock w:val="sdtLocked"/>
                <w14:checkbox>
                  <w14:checked w14:val="0"/>
                  <w14:checkedState w14:val="2612" w14:font="MS Gothic"/>
                  <w14:uncheckedState w14:val="2610" w14:font="MS Gothic"/>
                </w14:checkbox>
              </w:sdtPr>
              <w:sdtContent>
                <w:r w:rsidR="00850668" w:rsidRPr="00EC4BA7">
                  <w:rPr>
                    <w:rFonts w:ascii="MS Gothic" w:eastAsia="MS Gothic" w:hAnsi="MS Gothic" w:cs="MS Gothic" w:hint="eastAsia"/>
                    <w:color w:val="FFFFFF" w:themeColor="background1"/>
                    <w:sz w:val="6"/>
                    <w:szCs w:val="6"/>
                    <w:lang w:val="en-GB"/>
                  </w:rPr>
                  <w:t>☐</w:t>
                </w:r>
              </w:sdtContent>
            </w:sdt>
            <w:sdt>
              <w:sdtPr>
                <w:rPr>
                  <w:color w:val="FFFFFF" w:themeColor="background1"/>
                  <w:sz w:val="6"/>
                  <w:szCs w:val="6"/>
                </w:rPr>
                <w:id w:val="-282348970"/>
                <w:lock w:val="sdtLocked"/>
                <w14:checkbox>
                  <w14:checked w14:val="0"/>
                  <w14:checkedState w14:val="2612" w14:font="MS Gothic"/>
                  <w14:uncheckedState w14:val="2610" w14:font="MS Gothic"/>
                </w14:checkbox>
              </w:sdtPr>
              <w:sdtContent>
                <w:r w:rsidR="00850668" w:rsidRPr="00EC4BA7">
                  <w:rPr>
                    <w:rFonts w:ascii="MS Gothic" w:eastAsia="MS Gothic" w:hAnsi="MS Gothic" w:cs="MS Gothic" w:hint="eastAsia"/>
                    <w:color w:val="FFFFFF" w:themeColor="background1"/>
                    <w:sz w:val="6"/>
                    <w:szCs w:val="6"/>
                    <w:lang w:val="en-GB"/>
                  </w:rPr>
                  <w:t>☐</w:t>
                </w:r>
              </w:sdtContent>
            </w:sdt>
          </w:p>
        </w:tc>
        <w:tc>
          <w:tcPr>
            <w:tcW w:w="1660" w:type="dxa"/>
            <w:gridSpan w:val="2"/>
            <w:tcBorders>
              <w:top w:val="nil"/>
              <w:left w:val="nil"/>
              <w:bottom w:val="nil"/>
              <w:right w:val="nil"/>
            </w:tcBorders>
            <w:vAlign w:val="center"/>
          </w:tcPr>
          <w:p w14:paraId="6F71006D" w14:textId="3FF1E7B1" w:rsidR="00850668" w:rsidRPr="00EC4BA7" w:rsidRDefault="00573231" w:rsidP="00971E41">
            <w:pPr>
              <w:rPr>
                <w:color w:val="FFFFFF" w:themeColor="background1"/>
                <w:sz w:val="6"/>
                <w:szCs w:val="6"/>
                <w:lang w:val="en-GB"/>
              </w:rPr>
            </w:pPr>
            <w:sdt>
              <w:sdtPr>
                <w:rPr>
                  <w:color w:val="FFFFFF" w:themeColor="background1"/>
                  <w:sz w:val="6"/>
                  <w:szCs w:val="6"/>
                </w:rPr>
                <w:id w:val="1882508934"/>
                <w:lock w:val="sdtLocked"/>
                <w14:checkbox>
                  <w14:checked w14:val="1"/>
                  <w14:checkedState w14:val="2612" w14:font="MS Gothic"/>
                  <w14:uncheckedState w14:val="2610" w14:font="MS Gothic"/>
                </w14:checkbox>
              </w:sdtPr>
              <w:sdtContent>
                <w:r w:rsidR="00850668" w:rsidRPr="00EC4BA7">
                  <w:rPr>
                    <w:rFonts w:ascii="MS Gothic" w:eastAsia="MS Gothic" w:hAnsi="MS Gothic" w:hint="eastAsia"/>
                    <w:color w:val="FFFFFF" w:themeColor="background1"/>
                    <w:sz w:val="6"/>
                    <w:szCs w:val="6"/>
                  </w:rPr>
                  <w:t>☒</w:t>
                </w:r>
              </w:sdtContent>
            </w:sdt>
            <w:sdt>
              <w:sdtPr>
                <w:rPr>
                  <w:color w:val="FFFFFF" w:themeColor="background1"/>
                  <w:sz w:val="6"/>
                  <w:szCs w:val="6"/>
                </w:rPr>
                <w:id w:val="-686903846"/>
                <w:lock w:val="sdtLocked"/>
                <w14:checkbox>
                  <w14:checked w14:val="1"/>
                  <w14:checkedState w14:val="2612" w14:font="MS Gothic"/>
                  <w14:uncheckedState w14:val="2610" w14:font="MS Gothic"/>
                </w14:checkbox>
              </w:sdtPr>
              <w:sdtContent>
                <w:r w:rsidR="00850668" w:rsidRPr="00EC4BA7">
                  <w:rPr>
                    <w:rFonts w:ascii="MS Gothic" w:eastAsia="MS Gothic" w:hAnsi="MS Gothic" w:hint="eastAsia"/>
                    <w:color w:val="FFFFFF" w:themeColor="background1"/>
                    <w:sz w:val="6"/>
                    <w:szCs w:val="6"/>
                  </w:rPr>
                  <w:t>☒</w:t>
                </w:r>
              </w:sdtContent>
            </w:sdt>
            <w:sdt>
              <w:sdtPr>
                <w:rPr>
                  <w:color w:val="FFFFFF" w:themeColor="background1"/>
                  <w:sz w:val="6"/>
                  <w:szCs w:val="6"/>
                </w:rPr>
                <w:id w:val="1465154731"/>
                <w:lock w:val="sdtLocked"/>
                <w14:checkbox>
                  <w14:checked w14:val="1"/>
                  <w14:checkedState w14:val="2612" w14:font="MS Gothic"/>
                  <w14:uncheckedState w14:val="2610" w14:font="MS Gothic"/>
                </w14:checkbox>
              </w:sdtPr>
              <w:sdtContent>
                <w:r w:rsidR="00850668" w:rsidRPr="00EC4BA7">
                  <w:rPr>
                    <w:rFonts w:ascii="MS Gothic" w:eastAsia="MS Gothic" w:hAnsi="MS Gothic" w:hint="eastAsia"/>
                    <w:color w:val="FFFFFF" w:themeColor="background1"/>
                    <w:sz w:val="6"/>
                    <w:szCs w:val="6"/>
                  </w:rPr>
                  <w:t>☒</w:t>
                </w:r>
              </w:sdtContent>
            </w:sdt>
          </w:p>
        </w:tc>
      </w:tr>
      <w:tr w:rsidR="00EC4BA7" w:rsidRPr="00EC4BA7" w14:paraId="010E7F95" w14:textId="77777777" w:rsidTr="00EC4BA7">
        <w:trPr>
          <w:trHeight w:val="217"/>
        </w:trPr>
        <w:tc>
          <w:tcPr>
            <w:tcW w:w="6408" w:type="dxa"/>
            <w:gridSpan w:val="5"/>
            <w:tcBorders>
              <w:top w:val="nil"/>
              <w:left w:val="nil"/>
              <w:bottom w:val="nil"/>
              <w:right w:val="nil"/>
            </w:tcBorders>
            <w:vAlign w:val="center"/>
          </w:tcPr>
          <w:p w14:paraId="221B0153" w14:textId="51E8CA8B" w:rsidR="00850668" w:rsidRPr="00EC4BA7" w:rsidRDefault="00573231" w:rsidP="00971E41">
            <w:pPr>
              <w:rPr>
                <w:color w:val="FFFFFF" w:themeColor="background1"/>
                <w:sz w:val="6"/>
                <w:szCs w:val="6"/>
                <w:lang w:val="en-GB"/>
              </w:rPr>
            </w:pPr>
            <w:sdt>
              <w:sdtPr>
                <w:rPr>
                  <w:color w:val="FFFFFF" w:themeColor="background1"/>
                  <w:sz w:val="6"/>
                  <w:szCs w:val="6"/>
                  <w:lang w:val="en-US"/>
                </w:rPr>
                <w:id w:val="-556705808"/>
                <w:lock w:val="sdtLocked"/>
                <w14:checkbox>
                  <w14:checked w14:val="1"/>
                  <w14:checkedState w14:val="2612" w14:font="MS Gothic"/>
                  <w14:uncheckedState w14:val="2610" w14:font="MS Gothic"/>
                </w14:checkbox>
              </w:sdtPr>
              <w:sdtContent>
                <w:r w:rsidR="00454261" w:rsidRPr="00EC4BA7">
                  <w:rPr>
                    <w:rFonts w:ascii="MS Gothic" w:eastAsia="MS Gothic" w:hAnsi="MS Gothic" w:hint="eastAsia"/>
                    <w:color w:val="FFFFFF" w:themeColor="background1"/>
                    <w:sz w:val="6"/>
                    <w:szCs w:val="6"/>
                    <w:lang w:val="en-US"/>
                  </w:rPr>
                  <w:t>☒</w:t>
                </w:r>
              </w:sdtContent>
            </w:sdt>
            <w:sdt>
              <w:sdtPr>
                <w:rPr>
                  <w:color w:val="FFFFFF" w:themeColor="background1"/>
                  <w:sz w:val="6"/>
                  <w:szCs w:val="6"/>
                  <w:lang w:val="en-US"/>
                </w:rPr>
                <w:id w:val="-781804718"/>
                <w:lock w:val="sdtLocked"/>
                <w14:checkbox>
                  <w14:checked w14:val="1"/>
                  <w14:checkedState w14:val="2612" w14:font="MS Gothic"/>
                  <w14:uncheckedState w14:val="2610" w14:font="MS Gothic"/>
                </w14:checkbox>
              </w:sdtPr>
              <w:sdtContent>
                <w:r w:rsidR="00971E41" w:rsidRPr="00EC4BA7">
                  <w:rPr>
                    <w:rFonts w:ascii="MS Gothic" w:eastAsia="MS Gothic" w:hAnsi="MS Gothic" w:hint="eastAsia"/>
                    <w:color w:val="FFFFFF" w:themeColor="background1"/>
                    <w:sz w:val="6"/>
                    <w:szCs w:val="6"/>
                    <w:lang w:val="en-US"/>
                  </w:rPr>
                  <w:t>☒</w:t>
                </w:r>
              </w:sdtContent>
            </w:sdt>
            <w:sdt>
              <w:sdtPr>
                <w:rPr>
                  <w:color w:val="FFFFFF" w:themeColor="background1"/>
                  <w:sz w:val="6"/>
                  <w:szCs w:val="6"/>
                  <w:lang w:val="en-US"/>
                </w:rPr>
                <w:id w:val="-27107923"/>
                <w:lock w:val="sdtLocked"/>
                <w14:checkbox>
                  <w14:checked w14:val="0"/>
                  <w14:checkedState w14:val="2612" w14:font="MS Gothic"/>
                  <w14:uncheckedState w14:val="2610" w14:font="MS Gothic"/>
                </w14:checkbox>
              </w:sdtPr>
              <w:sdtContent>
                <w:r w:rsidR="00850668" w:rsidRPr="00EC4BA7">
                  <w:rPr>
                    <w:rFonts w:ascii="MS Gothic" w:eastAsia="MS Gothic" w:hAnsi="MS Gothic" w:cs="MS Gothic" w:hint="eastAsia"/>
                    <w:color w:val="FFFFFF" w:themeColor="background1"/>
                    <w:sz w:val="6"/>
                    <w:szCs w:val="6"/>
                    <w:lang w:val="en-US"/>
                  </w:rPr>
                  <w:t>☐</w:t>
                </w:r>
              </w:sdtContent>
            </w:sdt>
            <w:sdt>
              <w:sdtPr>
                <w:rPr>
                  <w:color w:val="FFFFFF" w:themeColor="background1"/>
                  <w:sz w:val="6"/>
                  <w:szCs w:val="6"/>
                  <w:lang w:val="en-US"/>
                </w:rPr>
                <w:id w:val="1012106078"/>
                <w:lock w:val="sdtLocked"/>
                <w14:checkbox>
                  <w14:checked w14:val="1"/>
                  <w14:checkedState w14:val="2612" w14:font="MS Gothic"/>
                  <w14:uncheckedState w14:val="2610" w14:font="MS Gothic"/>
                </w14:checkbox>
              </w:sdtPr>
              <w:sdtContent>
                <w:r w:rsidR="00850668" w:rsidRPr="00EC4BA7">
                  <w:rPr>
                    <w:rFonts w:ascii="MS Gothic" w:eastAsia="MS Gothic" w:hAnsi="MS Gothic" w:hint="eastAsia"/>
                    <w:color w:val="FFFFFF" w:themeColor="background1"/>
                    <w:sz w:val="6"/>
                    <w:szCs w:val="6"/>
                    <w:lang w:val="en-US"/>
                  </w:rPr>
                  <w:t>☒</w:t>
                </w:r>
              </w:sdtContent>
            </w:sdt>
            <w:sdt>
              <w:sdtPr>
                <w:rPr>
                  <w:color w:val="FFFFFF" w:themeColor="background1"/>
                  <w:sz w:val="6"/>
                  <w:szCs w:val="6"/>
                </w:rPr>
                <w:id w:val="639701670"/>
                <w:lock w:val="sdtLocked"/>
                <w14:checkbox>
                  <w14:checked w14:val="0"/>
                  <w14:checkedState w14:val="2612" w14:font="MS Gothic"/>
                  <w14:uncheckedState w14:val="2610" w14:font="MS Gothic"/>
                </w14:checkbox>
              </w:sdtPr>
              <w:sdtContent>
                <w:r w:rsidR="00850668" w:rsidRPr="00EC4BA7">
                  <w:rPr>
                    <w:rFonts w:ascii="MS Gothic" w:eastAsia="MS Gothic" w:hAnsi="MS Gothic" w:cs="MS Gothic" w:hint="eastAsia"/>
                    <w:color w:val="FFFFFF" w:themeColor="background1"/>
                    <w:sz w:val="6"/>
                    <w:szCs w:val="6"/>
                    <w:lang w:val="en-GB"/>
                  </w:rPr>
                  <w:t>☐</w:t>
                </w:r>
              </w:sdtContent>
            </w:sdt>
            <w:sdt>
              <w:sdtPr>
                <w:rPr>
                  <w:color w:val="FFFFFF" w:themeColor="background1"/>
                  <w:sz w:val="6"/>
                  <w:szCs w:val="6"/>
                </w:rPr>
                <w:id w:val="1948035820"/>
                <w:lock w:val="sdtLocked"/>
                <w14:checkbox>
                  <w14:checked w14:val="0"/>
                  <w14:checkedState w14:val="2612" w14:font="MS Gothic"/>
                  <w14:uncheckedState w14:val="2610" w14:font="MS Gothic"/>
                </w14:checkbox>
              </w:sdtPr>
              <w:sdtContent>
                <w:r w:rsidR="00850668" w:rsidRPr="00EC4BA7">
                  <w:rPr>
                    <w:rFonts w:ascii="MS Gothic" w:eastAsia="MS Gothic" w:hAnsi="MS Gothic" w:cs="MS Gothic" w:hint="eastAsia"/>
                    <w:color w:val="FFFFFF" w:themeColor="background1"/>
                    <w:sz w:val="6"/>
                    <w:szCs w:val="6"/>
                    <w:lang w:val="en-GB"/>
                  </w:rPr>
                  <w:t>☐</w:t>
                </w:r>
              </w:sdtContent>
            </w:sdt>
            <w:sdt>
              <w:sdtPr>
                <w:rPr>
                  <w:color w:val="FFFFFF" w:themeColor="background1"/>
                  <w:sz w:val="6"/>
                  <w:szCs w:val="6"/>
                </w:rPr>
                <w:id w:val="-304389943"/>
                <w:lock w:val="sdtLocked"/>
                <w14:checkbox>
                  <w14:checked w14:val="1"/>
                  <w14:checkedState w14:val="2612" w14:font="MS Gothic"/>
                  <w14:uncheckedState w14:val="2610" w14:font="MS Gothic"/>
                </w14:checkbox>
              </w:sdtPr>
              <w:sdtContent>
                <w:r w:rsidR="00850668" w:rsidRPr="00EC4BA7">
                  <w:rPr>
                    <w:rFonts w:ascii="MS Gothic" w:eastAsia="MS Gothic" w:hAnsi="MS Gothic" w:hint="eastAsia"/>
                    <w:color w:val="FFFFFF" w:themeColor="background1"/>
                    <w:sz w:val="6"/>
                    <w:szCs w:val="6"/>
                  </w:rPr>
                  <w:t>☒</w:t>
                </w:r>
              </w:sdtContent>
            </w:sdt>
          </w:p>
        </w:tc>
      </w:tr>
      <w:tr w:rsidR="00EC4BA7" w:rsidRPr="00EC4BA7" w14:paraId="4F3B9231" w14:textId="77777777" w:rsidTr="00EC4BA7">
        <w:trPr>
          <w:trHeight w:val="70"/>
        </w:trPr>
        <w:tc>
          <w:tcPr>
            <w:tcW w:w="2504" w:type="dxa"/>
            <w:gridSpan w:val="2"/>
            <w:tcBorders>
              <w:top w:val="nil"/>
              <w:left w:val="nil"/>
              <w:bottom w:val="nil"/>
              <w:right w:val="nil"/>
            </w:tcBorders>
            <w:vAlign w:val="center"/>
          </w:tcPr>
          <w:p w14:paraId="238E4002" w14:textId="146DF3F6" w:rsidR="00850668" w:rsidRPr="00EC4BA7" w:rsidRDefault="00573231" w:rsidP="00971E41">
            <w:pPr>
              <w:rPr>
                <w:color w:val="FFFFFF" w:themeColor="background1"/>
                <w:sz w:val="6"/>
                <w:szCs w:val="6"/>
                <w:lang w:val="en-GB"/>
              </w:rPr>
            </w:pPr>
            <w:sdt>
              <w:sdtPr>
                <w:rPr>
                  <w:color w:val="FFFFFF" w:themeColor="background1"/>
                  <w:sz w:val="6"/>
                  <w:szCs w:val="6"/>
                </w:rPr>
                <w:id w:val="187041686"/>
                <w:lock w:val="sdtLocked"/>
                <w14:checkbox>
                  <w14:checked w14:val="1"/>
                  <w14:checkedState w14:val="2612" w14:font="MS Gothic"/>
                  <w14:uncheckedState w14:val="2610" w14:font="MS Gothic"/>
                </w14:checkbox>
              </w:sdtPr>
              <w:sdtContent>
                <w:r w:rsidR="00850668" w:rsidRPr="00EC4BA7">
                  <w:rPr>
                    <w:rFonts w:ascii="MS Gothic" w:eastAsia="MS Gothic" w:hAnsi="MS Gothic" w:hint="eastAsia"/>
                    <w:color w:val="FFFFFF" w:themeColor="background1"/>
                    <w:sz w:val="6"/>
                    <w:szCs w:val="6"/>
                  </w:rPr>
                  <w:t>☒</w:t>
                </w:r>
              </w:sdtContent>
            </w:sdt>
            <w:sdt>
              <w:sdtPr>
                <w:rPr>
                  <w:color w:val="FFFFFF" w:themeColor="background1"/>
                  <w:sz w:val="6"/>
                  <w:szCs w:val="6"/>
                </w:rPr>
                <w:id w:val="2021579652"/>
                <w:lock w:val="sdtLocked"/>
                <w14:checkbox>
                  <w14:checked w14:val="0"/>
                  <w14:checkedState w14:val="2612" w14:font="MS Gothic"/>
                  <w14:uncheckedState w14:val="2610" w14:font="MS Gothic"/>
                </w14:checkbox>
              </w:sdtPr>
              <w:sdtContent>
                <w:r w:rsidR="00850668" w:rsidRPr="00EC4BA7">
                  <w:rPr>
                    <w:rFonts w:ascii="MS Gothic" w:eastAsia="MS Gothic" w:hAnsi="MS Gothic" w:cs="MS Gothic" w:hint="eastAsia"/>
                    <w:color w:val="FFFFFF" w:themeColor="background1"/>
                    <w:sz w:val="6"/>
                    <w:szCs w:val="6"/>
                    <w:lang w:val="en-GB"/>
                  </w:rPr>
                  <w:t>☐</w:t>
                </w:r>
              </w:sdtContent>
            </w:sdt>
          </w:p>
        </w:tc>
        <w:tc>
          <w:tcPr>
            <w:tcW w:w="2504" w:type="dxa"/>
            <w:gridSpan w:val="2"/>
            <w:tcBorders>
              <w:top w:val="nil"/>
              <w:left w:val="nil"/>
              <w:bottom w:val="nil"/>
              <w:right w:val="nil"/>
            </w:tcBorders>
            <w:vAlign w:val="center"/>
          </w:tcPr>
          <w:p w14:paraId="10A34FB1" w14:textId="74AC200D" w:rsidR="00850668" w:rsidRPr="00EC4BA7" w:rsidRDefault="00573231" w:rsidP="00971E41">
            <w:pPr>
              <w:rPr>
                <w:color w:val="FFFFFF" w:themeColor="background1"/>
                <w:sz w:val="6"/>
                <w:szCs w:val="6"/>
                <w:lang w:val="en-GB"/>
              </w:rPr>
            </w:pPr>
            <w:sdt>
              <w:sdtPr>
                <w:rPr>
                  <w:color w:val="FFFFFF" w:themeColor="background1"/>
                  <w:sz w:val="6"/>
                  <w:szCs w:val="6"/>
                </w:rPr>
                <w:id w:val="2010328065"/>
                <w:lock w:val="sdtLocked"/>
                <w14:checkbox>
                  <w14:checked w14:val="1"/>
                  <w14:checkedState w14:val="2612" w14:font="MS Gothic"/>
                  <w14:uncheckedState w14:val="2610" w14:font="MS Gothic"/>
                </w14:checkbox>
              </w:sdtPr>
              <w:sdtContent>
                <w:r w:rsidR="00850668" w:rsidRPr="00EC4BA7">
                  <w:rPr>
                    <w:rFonts w:ascii="MS Gothic" w:eastAsia="MS Gothic" w:hAnsi="MS Gothic" w:hint="eastAsia"/>
                    <w:color w:val="FFFFFF" w:themeColor="background1"/>
                    <w:sz w:val="6"/>
                    <w:szCs w:val="6"/>
                  </w:rPr>
                  <w:t>☒</w:t>
                </w:r>
              </w:sdtContent>
            </w:sdt>
            <w:sdt>
              <w:sdtPr>
                <w:rPr>
                  <w:color w:val="FFFFFF" w:themeColor="background1"/>
                  <w:sz w:val="6"/>
                  <w:szCs w:val="6"/>
                </w:rPr>
                <w:id w:val="-1430571595"/>
                <w:lock w:val="sdtLocked"/>
                <w14:checkbox>
                  <w14:checked w14:val="1"/>
                  <w14:checkedState w14:val="2612" w14:font="MS Gothic"/>
                  <w14:uncheckedState w14:val="2610" w14:font="MS Gothic"/>
                </w14:checkbox>
              </w:sdtPr>
              <w:sdtContent>
                <w:r w:rsidR="00850668" w:rsidRPr="00EC4BA7">
                  <w:rPr>
                    <w:rFonts w:ascii="MS Gothic" w:eastAsia="MS Gothic" w:hAnsi="MS Gothic" w:hint="eastAsia"/>
                    <w:color w:val="FFFFFF" w:themeColor="background1"/>
                    <w:sz w:val="6"/>
                    <w:szCs w:val="6"/>
                  </w:rPr>
                  <w:t>☒</w:t>
                </w:r>
              </w:sdtContent>
            </w:sdt>
          </w:p>
        </w:tc>
        <w:tc>
          <w:tcPr>
            <w:tcW w:w="1400" w:type="dxa"/>
            <w:tcBorders>
              <w:top w:val="nil"/>
              <w:left w:val="nil"/>
              <w:bottom w:val="nil"/>
              <w:right w:val="nil"/>
            </w:tcBorders>
            <w:vAlign w:val="center"/>
          </w:tcPr>
          <w:p w14:paraId="5BC5D2F9" w14:textId="07DA9DFF" w:rsidR="00850668" w:rsidRPr="00EC4BA7" w:rsidRDefault="00573231" w:rsidP="00971E41">
            <w:pPr>
              <w:rPr>
                <w:color w:val="FFFFFF" w:themeColor="background1"/>
                <w:sz w:val="6"/>
                <w:szCs w:val="6"/>
                <w:lang w:val="en-GB"/>
              </w:rPr>
            </w:pPr>
            <w:sdt>
              <w:sdtPr>
                <w:rPr>
                  <w:color w:val="FFFFFF" w:themeColor="background1"/>
                  <w:sz w:val="6"/>
                  <w:szCs w:val="6"/>
                </w:rPr>
                <w:id w:val="-2091908085"/>
                <w:lock w:val="sdtLocked"/>
                <w14:checkbox>
                  <w14:checked w14:val="1"/>
                  <w14:checkedState w14:val="2612" w14:font="MS Gothic"/>
                  <w14:uncheckedState w14:val="2610" w14:font="MS Gothic"/>
                </w14:checkbox>
              </w:sdtPr>
              <w:sdtContent>
                <w:r w:rsidR="00850668" w:rsidRPr="00EC4BA7">
                  <w:rPr>
                    <w:rFonts w:ascii="MS Gothic" w:eastAsia="MS Gothic" w:hAnsi="MS Gothic" w:hint="eastAsia"/>
                    <w:color w:val="FFFFFF" w:themeColor="background1"/>
                    <w:sz w:val="6"/>
                    <w:szCs w:val="6"/>
                  </w:rPr>
                  <w:t>☒</w:t>
                </w:r>
              </w:sdtContent>
            </w:sdt>
            <w:sdt>
              <w:sdtPr>
                <w:rPr>
                  <w:color w:val="FFFFFF" w:themeColor="background1"/>
                  <w:sz w:val="6"/>
                  <w:szCs w:val="6"/>
                </w:rPr>
                <w:id w:val="-822740157"/>
                <w:lock w:val="sdtLocked"/>
                <w14:checkbox>
                  <w14:checked w14:val="1"/>
                  <w14:checkedState w14:val="2612" w14:font="MS Gothic"/>
                  <w14:uncheckedState w14:val="2610" w14:font="MS Gothic"/>
                </w14:checkbox>
              </w:sdtPr>
              <w:sdtContent>
                <w:r w:rsidR="00850668" w:rsidRPr="00EC4BA7">
                  <w:rPr>
                    <w:rFonts w:ascii="MS Gothic" w:eastAsia="MS Gothic" w:hAnsi="MS Gothic" w:hint="eastAsia"/>
                    <w:color w:val="FFFFFF" w:themeColor="background1"/>
                    <w:sz w:val="6"/>
                    <w:szCs w:val="6"/>
                  </w:rPr>
                  <w:t>☒</w:t>
                </w:r>
              </w:sdtContent>
            </w:sdt>
          </w:p>
        </w:tc>
      </w:tr>
    </w:tbl>
    <w:p w14:paraId="3B6445AE" w14:textId="77777777" w:rsidR="0028583D" w:rsidRPr="00971E41" w:rsidRDefault="0028583D" w:rsidP="00F6510E">
      <w:pPr>
        <w:rPr>
          <w:i/>
          <w:sz w:val="6"/>
          <w:szCs w:val="6"/>
        </w:rPr>
      </w:pPr>
    </w:p>
    <w:p w14:paraId="1434246C" w14:textId="77777777" w:rsidR="008E1696" w:rsidRDefault="008E1696" w:rsidP="00F6510E">
      <w:pPr>
        <w:rPr>
          <w:i/>
        </w:rPr>
      </w:pPr>
    </w:p>
    <w:tbl>
      <w:tblPr>
        <w:tblStyle w:val="TableGrid"/>
        <w:tblW w:w="0" w:type="auto"/>
        <w:tblInd w:w="108" w:type="dxa"/>
        <w:tblLayout w:type="fixed"/>
        <w:tblLook w:val="04A0" w:firstRow="1" w:lastRow="0" w:firstColumn="1" w:lastColumn="0" w:noHBand="0" w:noVBand="1"/>
      </w:tblPr>
      <w:tblGrid>
        <w:gridCol w:w="2127"/>
        <w:gridCol w:w="1984"/>
        <w:gridCol w:w="520"/>
        <w:gridCol w:w="2244"/>
        <w:gridCol w:w="260"/>
        <w:gridCol w:w="2504"/>
      </w:tblGrid>
      <w:tr w:rsidR="008E1696" w:rsidRPr="001516B6" w14:paraId="7F924342" w14:textId="77777777" w:rsidTr="00570318">
        <w:tc>
          <w:tcPr>
            <w:tcW w:w="2127" w:type="dxa"/>
            <w:vMerge w:val="restart"/>
            <w:vAlign w:val="center"/>
          </w:tcPr>
          <w:p w14:paraId="17A3580F" w14:textId="77777777" w:rsidR="008E1696" w:rsidRPr="001516B6" w:rsidRDefault="008E1696" w:rsidP="00570318">
            <w:pPr>
              <w:rPr>
                <w:b/>
                <w:lang w:val="en-GB"/>
              </w:rPr>
            </w:pPr>
            <w:r w:rsidRPr="001516B6">
              <w:rPr>
                <w:b/>
                <w:lang w:val="en-GB"/>
              </w:rPr>
              <w:t>Expected Deliverable/Results/</w:t>
            </w:r>
          </w:p>
          <w:p w14:paraId="7075FA0F" w14:textId="77777777" w:rsidR="008E1696" w:rsidRPr="001516B6" w:rsidRDefault="008E1696" w:rsidP="00570318">
            <w:pPr>
              <w:rPr>
                <w:lang w:val="en-GB"/>
              </w:rPr>
            </w:pPr>
            <w:r w:rsidRPr="001516B6">
              <w:rPr>
                <w:b/>
                <w:lang w:val="en-GB"/>
              </w:rPr>
              <w:t>Outcomes</w:t>
            </w:r>
          </w:p>
        </w:tc>
        <w:tc>
          <w:tcPr>
            <w:tcW w:w="1984" w:type="dxa"/>
            <w:vAlign w:val="center"/>
          </w:tcPr>
          <w:p w14:paraId="7906FDA4" w14:textId="77777777" w:rsidR="008E1696" w:rsidRPr="001516B6" w:rsidRDefault="008E1696" w:rsidP="00570318">
            <w:pPr>
              <w:rPr>
                <w:lang w:val="en-GB"/>
              </w:rPr>
            </w:pPr>
            <w:r w:rsidRPr="001516B6">
              <w:rPr>
                <w:lang w:val="en-GB"/>
              </w:rPr>
              <w:t>Work Package and Outcome ref.nr</w:t>
            </w:r>
          </w:p>
        </w:tc>
        <w:tc>
          <w:tcPr>
            <w:tcW w:w="5528" w:type="dxa"/>
            <w:gridSpan w:val="4"/>
            <w:vAlign w:val="center"/>
          </w:tcPr>
          <w:p w14:paraId="1C3D87DF" w14:textId="04EA1749" w:rsidR="008E1696" w:rsidRPr="001516B6" w:rsidRDefault="00454261" w:rsidP="00570318">
            <w:pPr>
              <w:rPr>
                <w:lang w:val="en-GB"/>
              </w:rPr>
            </w:pPr>
            <w:r>
              <w:rPr>
                <w:lang w:val="en-GB"/>
              </w:rPr>
              <w:t>4.1</w:t>
            </w:r>
          </w:p>
        </w:tc>
      </w:tr>
      <w:tr w:rsidR="008E1696" w:rsidRPr="001516B6" w14:paraId="0E2271B2" w14:textId="77777777" w:rsidTr="00570318">
        <w:tc>
          <w:tcPr>
            <w:tcW w:w="2127" w:type="dxa"/>
            <w:vMerge/>
            <w:vAlign w:val="center"/>
          </w:tcPr>
          <w:p w14:paraId="292B4598" w14:textId="77777777" w:rsidR="008E1696" w:rsidRPr="001516B6" w:rsidRDefault="008E1696" w:rsidP="00570318">
            <w:pPr>
              <w:rPr>
                <w:lang w:val="en-GB"/>
              </w:rPr>
            </w:pPr>
          </w:p>
        </w:tc>
        <w:tc>
          <w:tcPr>
            <w:tcW w:w="1984" w:type="dxa"/>
            <w:vAlign w:val="center"/>
          </w:tcPr>
          <w:p w14:paraId="7C19B38E" w14:textId="77777777" w:rsidR="008E1696" w:rsidRPr="001516B6" w:rsidRDefault="008E1696" w:rsidP="00570318">
            <w:pPr>
              <w:rPr>
                <w:lang w:val="en-GB"/>
              </w:rPr>
            </w:pPr>
            <w:r w:rsidRPr="001516B6">
              <w:rPr>
                <w:lang w:val="en-GB"/>
              </w:rPr>
              <w:t>Title</w:t>
            </w:r>
          </w:p>
        </w:tc>
        <w:tc>
          <w:tcPr>
            <w:tcW w:w="5528" w:type="dxa"/>
            <w:gridSpan w:val="4"/>
            <w:vAlign w:val="center"/>
          </w:tcPr>
          <w:p w14:paraId="0027B39E" w14:textId="57F01DE4" w:rsidR="008E1696" w:rsidRPr="001516B6" w:rsidRDefault="00570318" w:rsidP="00570318">
            <w:pPr>
              <w:rPr>
                <w:szCs w:val="22"/>
                <w:lang w:val="en-GB"/>
              </w:rPr>
            </w:pPr>
            <w:r>
              <w:rPr>
                <w:szCs w:val="22"/>
                <w:lang w:val="en-GB"/>
              </w:rPr>
              <w:t xml:space="preserve">Policy dialogue </w:t>
            </w:r>
          </w:p>
        </w:tc>
      </w:tr>
      <w:tr w:rsidR="008E1696" w:rsidRPr="001516B6" w14:paraId="3FE713BE" w14:textId="77777777" w:rsidTr="00570318">
        <w:trPr>
          <w:trHeight w:val="472"/>
        </w:trPr>
        <w:tc>
          <w:tcPr>
            <w:tcW w:w="2127" w:type="dxa"/>
            <w:vMerge/>
            <w:vAlign w:val="center"/>
          </w:tcPr>
          <w:p w14:paraId="5A70689A" w14:textId="77777777" w:rsidR="008E1696" w:rsidRPr="001516B6" w:rsidRDefault="008E1696" w:rsidP="00570318">
            <w:pPr>
              <w:rPr>
                <w:lang w:val="en-GB"/>
              </w:rPr>
            </w:pPr>
          </w:p>
        </w:tc>
        <w:tc>
          <w:tcPr>
            <w:tcW w:w="1984" w:type="dxa"/>
            <w:vAlign w:val="center"/>
          </w:tcPr>
          <w:p w14:paraId="2569D375" w14:textId="77777777" w:rsidR="008E1696" w:rsidRPr="001516B6" w:rsidRDefault="008E1696" w:rsidP="00570318">
            <w:pPr>
              <w:rPr>
                <w:lang w:val="en-GB"/>
              </w:rPr>
            </w:pPr>
            <w:r w:rsidRPr="001516B6">
              <w:rPr>
                <w:lang w:val="en-GB"/>
              </w:rPr>
              <w:t>Type</w:t>
            </w:r>
          </w:p>
        </w:tc>
        <w:tc>
          <w:tcPr>
            <w:tcW w:w="2764" w:type="dxa"/>
            <w:gridSpan w:val="2"/>
            <w:vAlign w:val="center"/>
          </w:tcPr>
          <w:p w14:paraId="67E1FE7A" w14:textId="77777777" w:rsidR="008E1696" w:rsidRPr="001516B6" w:rsidRDefault="00573231" w:rsidP="00570318">
            <w:pPr>
              <w:rPr>
                <w:color w:val="000000"/>
                <w:lang w:val="en-GB"/>
              </w:rPr>
            </w:pPr>
            <w:sdt>
              <w:sdtPr>
                <w:rPr>
                  <w:color w:val="000000"/>
                </w:rPr>
                <w:id w:val="-341474013"/>
                <w14:checkbox>
                  <w14:checked w14:val="0"/>
                  <w14:checkedState w14:val="2612" w14:font="MS Gothic"/>
                  <w14:uncheckedState w14:val="2610" w14:font="MS Gothic"/>
                </w14:checkbox>
              </w:sdtPr>
              <w:sdtContent>
                <w:r w:rsidR="008E1696" w:rsidRPr="001516B6">
                  <w:rPr>
                    <w:rFonts w:ascii="MS Gothic" w:eastAsia="MS Gothic" w:hAnsi="MS Gothic" w:cs="MS Gothic" w:hint="eastAsia"/>
                    <w:color w:val="000000"/>
                    <w:lang w:val="en-GB"/>
                  </w:rPr>
                  <w:t>☐</w:t>
                </w:r>
              </w:sdtContent>
            </w:sdt>
            <w:r w:rsidR="008E1696" w:rsidRPr="001516B6">
              <w:rPr>
                <w:color w:val="000000"/>
                <w:lang w:val="en-GB"/>
              </w:rPr>
              <w:t xml:space="preserve"> Teaching material</w:t>
            </w:r>
          </w:p>
          <w:p w14:paraId="63EC7964" w14:textId="77777777" w:rsidR="008E1696" w:rsidRPr="001516B6" w:rsidRDefault="00573231" w:rsidP="00570318">
            <w:pPr>
              <w:rPr>
                <w:color w:val="000000"/>
                <w:lang w:val="en-GB"/>
              </w:rPr>
            </w:pPr>
            <w:sdt>
              <w:sdtPr>
                <w:rPr>
                  <w:color w:val="000000"/>
                </w:rPr>
                <w:id w:val="-640960063"/>
                <w14:checkbox>
                  <w14:checked w14:val="0"/>
                  <w14:checkedState w14:val="2612" w14:font="MS Gothic"/>
                  <w14:uncheckedState w14:val="2610" w14:font="MS Gothic"/>
                </w14:checkbox>
              </w:sdtPr>
              <w:sdtContent>
                <w:r w:rsidR="008E1696" w:rsidRPr="001516B6">
                  <w:rPr>
                    <w:rFonts w:ascii="MS Gothic" w:eastAsia="MS Gothic" w:hAnsi="MS Gothic" w:cs="MS Gothic" w:hint="eastAsia"/>
                    <w:color w:val="000000"/>
                    <w:lang w:val="en-GB"/>
                  </w:rPr>
                  <w:t>☐</w:t>
                </w:r>
              </w:sdtContent>
            </w:sdt>
            <w:r w:rsidR="008E1696" w:rsidRPr="001516B6">
              <w:rPr>
                <w:color w:val="000000"/>
                <w:lang w:val="en-GB"/>
              </w:rPr>
              <w:t xml:space="preserve"> Learning material</w:t>
            </w:r>
          </w:p>
          <w:p w14:paraId="01F9E0D3" w14:textId="6B92A9B4" w:rsidR="008E1696" w:rsidRPr="001516B6" w:rsidRDefault="00573231" w:rsidP="00570318">
            <w:pPr>
              <w:rPr>
                <w:color w:val="000000"/>
                <w:lang w:val="en-GB"/>
              </w:rPr>
            </w:pPr>
            <w:sdt>
              <w:sdtPr>
                <w:rPr>
                  <w:color w:val="000000"/>
                </w:rPr>
                <w:id w:val="-1882236970"/>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r w:rsidR="008E1696" w:rsidRPr="001516B6">
              <w:rPr>
                <w:color w:val="000000"/>
                <w:lang w:val="en-GB"/>
              </w:rPr>
              <w:t xml:space="preserve"> Training material</w:t>
            </w:r>
          </w:p>
        </w:tc>
        <w:tc>
          <w:tcPr>
            <w:tcW w:w="2764" w:type="dxa"/>
            <w:gridSpan w:val="2"/>
            <w:vAlign w:val="center"/>
          </w:tcPr>
          <w:p w14:paraId="6A32BCEA" w14:textId="77777777" w:rsidR="008E1696" w:rsidRPr="001516B6" w:rsidRDefault="00573231" w:rsidP="00570318">
            <w:pPr>
              <w:rPr>
                <w:color w:val="000000"/>
                <w:lang w:val="en-GB"/>
              </w:rPr>
            </w:pPr>
            <w:sdt>
              <w:sdtPr>
                <w:rPr>
                  <w:color w:val="000000"/>
                </w:rPr>
                <w:id w:val="242462324"/>
                <w14:checkbox>
                  <w14:checked w14:val="0"/>
                  <w14:checkedState w14:val="2612" w14:font="MS Gothic"/>
                  <w14:uncheckedState w14:val="2610" w14:font="MS Gothic"/>
                </w14:checkbox>
              </w:sdtPr>
              <w:sdtContent>
                <w:r w:rsidR="008E1696" w:rsidRPr="001516B6">
                  <w:rPr>
                    <w:rFonts w:ascii="MS Gothic" w:eastAsia="MS Gothic" w:hAnsi="MS Gothic" w:cs="MS Gothic" w:hint="eastAsia"/>
                    <w:color w:val="000000"/>
                    <w:lang w:val="en-GB"/>
                  </w:rPr>
                  <w:t>☐</w:t>
                </w:r>
              </w:sdtContent>
            </w:sdt>
            <w:r w:rsidR="008E1696" w:rsidRPr="001516B6">
              <w:rPr>
                <w:color w:val="000000"/>
                <w:lang w:val="en-GB"/>
              </w:rPr>
              <w:t xml:space="preserve"> </w:t>
            </w:r>
            <w:r w:rsidR="008E1696" w:rsidRPr="00570318">
              <w:rPr>
                <w:color w:val="000000"/>
                <w:lang w:val="en-GB"/>
              </w:rPr>
              <w:t>Event</w:t>
            </w:r>
          </w:p>
          <w:p w14:paraId="37865B0A" w14:textId="1E763152" w:rsidR="008E1696" w:rsidRPr="001516B6" w:rsidRDefault="00573231" w:rsidP="00570318">
            <w:pPr>
              <w:rPr>
                <w:color w:val="000000"/>
                <w:lang w:val="en-GB"/>
              </w:rPr>
            </w:pPr>
            <w:sdt>
              <w:sdtPr>
                <w:rPr>
                  <w:color w:val="000000"/>
                </w:rPr>
                <w:id w:val="-381476573"/>
                <w14:checkbox>
                  <w14:checked w14:val="1"/>
                  <w14:checkedState w14:val="2612" w14:font="MS Gothic"/>
                  <w14:uncheckedState w14:val="2610" w14:font="MS Gothic"/>
                </w14:checkbox>
              </w:sdtPr>
              <w:sdtContent>
                <w:r w:rsidR="005A5F72">
                  <w:rPr>
                    <w:rFonts w:ascii="MS Gothic" w:eastAsia="MS Gothic" w:hAnsi="MS Gothic" w:hint="eastAsia"/>
                    <w:color w:val="000000"/>
                  </w:rPr>
                  <w:t>☒</w:t>
                </w:r>
              </w:sdtContent>
            </w:sdt>
            <w:r w:rsidR="008E1696" w:rsidRPr="001516B6">
              <w:rPr>
                <w:color w:val="000000"/>
                <w:lang w:val="en-GB"/>
              </w:rPr>
              <w:t xml:space="preserve"> </w:t>
            </w:r>
            <w:r w:rsidR="008E1696" w:rsidRPr="005A5F72">
              <w:rPr>
                <w:color w:val="000000"/>
                <w:lang w:val="en-GB"/>
              </w:rPr>
              <w:t>Report</w:t>
            </w:r>
            <w:r w:rsidR="008E1696" w:rsidRPr="001516B6">
              <w:rPr>
                <w:color w:val="000000"/>
                <w:lang w:val="en-GB"/>
              </w:rPr>
              <w:t xml:space="preserve"> </w:t>
            </w:r>
          </w:p>
          <w:p w14:paraId="385F6D0B" w14:textId="77777777" w:rsidR="008E1696" w:rsidRPr="001516B6" w:rsidRDefault="00573231" w:rsidP="00570318">
            <w:pPr>
              <w:rPr>
                <w:color w:val="000000"/>
                <w:lang w:val="en-GB"/>
              </w:rPr>
            </w:pPr>
            <w:sdt>
              <w:sdtPr>
                <w:rPr>
                  <w:color w:val="000000"/>
                </w:rPr>
                <w:id w:val="-1851092498"/>
                <w14:checkbox>
                  <w14:checked w14:val="0"/>
                  <w14:checkedState w14:val="2612" w14:font="MS Gothic"/>
                  <w14:uncheckedState w14:val="2610" w14:font="MS Gothic"/>
                </w14:checkbox>
              </w:sdtPr>
              <w:sdtContent>
                <w:r w:rsidR="008E1696" w:rsidRPr="001516B6">
                  <w:rPr>
                    <w:rFonts w:ascii="MS Gothic" w:eastAsia="MS Gothic" w:hAnsi="MS Gothic" w:cs="MS Gothic" w:hint="eastAsia"/>
                    <w:color w:val="000000"/>
                    <w:lang w:val="en-GB"/>
                  </w:rPr>
                  <w:t>☐</w:t>
                </w:r>
              </w:sdtContent>
            </w:sdt>
            <w:r w:rsidR="008E1696" w:rsidRPr="001516B6">
              <w:rPr>
                <w:color w:val="000000"/>
                <w:lang w:val="en-GB"/>
              </w:rPr>
              <w:t xml:space="preserve"> Service/</w:t>
            </w:r>
            <w:r w:rsidR="008E1696" w:rsidRPr="00570318">
              <w:rPr>
                <w:color w:val="000000"/>
                <w:lang w:val="en-GB"/>
              </w:rPr>
              <w:t>Product</w:t>
            </w:r>
            <w:r w:rsidR="008E1696" w:rsidRPr="001516B6">
              <w:rPr>
                <w:color w:val="000000"/>
                <w:lang w:val="en-GB"/>
              </w:rPr>
              <w:t xml:space="preserve"> </w:t>
            </w:r>
          </w:p>
        </w:tc>
      </w:tr>
      <w:tr w:rsidR="008E1696" w:rsidRPr="001516B6" w14:paraId="1A047A52" w14:textId="77777777" w:rsidTr="00570318">
        <w:tc>
          <w:tcPr>
            <w:tcW w:w="2127" w:type="dxa"/>
            <w:vMerge/>
            <w:vAlign w:val="center"/>
          </w:tcPr>
          <w:p w14:paraId="1EED2436" w14:textId="77777777" w:rsidR="008E1696" w:rsidRPr="001516B6" w:rsidRDefault="008E1696" w:rsidP="00570318">
            <w:pPr>
              <w:rPr>
                <w:lang w:val="en-GB"/>
              </w:rPr>
            </w:pPr>
          </w:p>
        </w:tc>
        <w:tc>
          <w:tcPr>
            <w:tcW w:w="1984" w:type="dxa"/>
            <w:vAlign w:val="center"/>
          </w:tcPr>
          <w:p w14:paraId="0A92EA56" w14:textId="77777777" w:rsidR="008E1696" w:rsidRPr="001516B6" w:rsidRDefault="008E1696" w:rsidP="00570318">
            <w:pPr>
              <w:rPr>
                <w:lang w:val="en-GB"/>
              </w:rPr>
            </w:pPr>
            <w:r w:rsidRPr="001516B6">
              <w:rPr>
                <w:lang w:val="en-GB"/>
              </w:rPr>
              <w:t xml:space="preserve">Description </w:t>
            </w:r>
          </w:p>
        </w:tc>
        <w:tc>
          <w:tcPr>
            <w:tcW w:w="5528" w:type="dxa"/>
            <w:gridSpan w:val="4"/>
            <w:vAlign w:val="center"/>
          </w:tcPr>
          <w:p w14:paraId="413499FE" w14:textId="20D0CDCD" w:rsidR="008E1696" w:rsidRPr="001516B6" w:rsidRDefault="00570318" w:rsidP="002E67EB">
            <w:pPr>
              <w:rPr>
                <w:szCs w:val="22"/>
                <w:lang w:val="en-GB"/>
              </w:rPr>
            </w:pPr>
            <w:r>
              <w:rPr>
                <w:szCs w:val="22"/>
                <w:lang w:val="en-GB"/>
              </w:rPr>
              <w:t xml:space="preserve">Policy briefs will be the main outcome of continuing </w:t>
            </w:r>
            <w:r w:rsidR="007A7875">
              <w:rPr>
                <w:szCs w:val="22"/>
                <w:lang w:val="en-GB"/>
              </w:rPr>
              <w:t>dialogue</w:t>
            </w:r>
            <w:r>
              <w:rPr>
                <w:szCs w:val="22"/>
                <w:lang w:val="en-GB"/>
              </w:rPr>
              <w:t xml:space="preserve"> between various stakeholders during the lifetime of the project. </w:t>
            </w:r>
            <w:r w:rsidR="002E67EB" w:rsidRPr="00454261">
              <w:rPr>
                <w:szCs w:val="22"/>
                <w:lang w:val="en-GB"/>
              </w:rPr>
              <w:t>One of the purposes of the local management meetings between partners from Egypt is to have this ongoing dialogue</w:t>
            </w:r>
            <w:r w:rsidR="00454261">
              <w:rPr>
                <w:szCs w:val="22"/>
                <w:lang w:val="en-GB"/>
              </w:rPr>
              <w:t>. This activity will produce policy briefs as needed to present to decision makers</w:t>
            </w:r>
            <w:r w:rsidR="002E67EB">
              <w:rPr>
                <w:szCs w:val="22"/>
                <w:lang w:val="en-GB"/>
              </w:rPr>
              <w:t xml:space="preserve"> </w:t>
            </w:r>
            <w:r w:rsidR="00454261">
              <w:rPr>
                <w:szCs w:val="22"/>
                <w:lang w:val="en-GB"/>
              </w:rPr>
              <w:t>in order to disseminate and sustain the results of the initiative.</w:t>
            </w:r>
            <w:r w:rsidR="002E67EB">
              <w:rPr>
                <w:szCs w:val="22"/>
                <w:lang w:val="en-GB"/>
              </w:rPr>
              <w:t xml:space="preserve"> </w:t>
            </w:r>
          </w:p>
        </w:tc>
      </w:tr>
      <w:tr w:rsidR="008E1696" w:rsidRPr="001516B6" w14:paraId="2F0EE8C2" w14:textId="77777777" w:rsidTr="00570318">
        <w:trPr>
          <w:trHeight w:val="47"/>
        </w:trPr>
        <w:tc>
          <w:tcPr>
            <w:tcW w:w="2127" w:type="dxa"/>
            <w:vMerge/>
            <w:vAlign w:val="center"/>
          </w:tcPr>
          <w:p w14:paraId="38D5557C" w14:textId="77777777" w:rsidR="008E1696" w:rsidRPr="001516B6" w:rsidRDefault="008E1696" w:rsidP="00570318">
            <w:pPr>
              <w:rPr>
                <w:lang w:val="en-GB"/>
              </w:rPr>
            </w:pPr>
          </w:p>
        </w:tc>
        <w:tc>
          <w:tcPr>
            <w:tcW w:w="1984" w:type="dxa"/>
            <w:vAlign w:val="center"/>
          </w:tcPr>
          <w:p w14:paraId="6B3D4AA3" w14:textId="77777777" w:rsidR="008E1696" w:rsidRPr="001516B6" w:rsidRDefault="008E1696" w:rsidP="00570318">
            <w:pPr>
              <w:rPr>
                <w:lang w:val="en-GB"/>
              </w:rPr>
            </w:pPr>
            <w:r w:rsidRPr="001516B6">
              <w:rPr>
                <w:lang w:val="en-GB"/>
              </w:rPr>
              <w:t>Due date</w:t>
            </w:r>
          </w:p>
        </w:tc>
        <w:tc>
          <w:tcPr>
            <w:tcW w:w="5528" w:type="dxa"/>
            <w:gridSpan w:val="4"/>
            <w:vAlign w:val="center"/>
          </w:tcPr>
          <w:p w14:paraId="29655231" w14:textId="6D7E20EF" w:rsidR="008E1696" w:rsidRPr="001516B6" w:rsidRDefault="00580835" w:rsidP="00570318">
            <w:pPr>
              <w:rPr>
                <w:szCs w:val="22"/>
                <w:lang w:val="en-GB"/>
              </w:rPr>
            </w:pPr>
            <w:r>
              <w:rPr>
                <w:szCs w:val="22"/>
                <w:lang w:val="en-GB"/>
              </w:rPr>
              <w:t xml:space="preserve">August 2019 </w:t>
            </w:r>
          </w:p>
        </w:tc>
      </w:tr>
      <w:tr w:rsidR="008E1696" w:rsidRPr="001516B6" w14:paraId="32FABA9A" w14:textId="77777777" w:rsidTr="00570318">
        <w:trPr>
          <w:trHeight w:val="404"/>
        </w:trPr>
        <w:tc>
          <w:tcPr>
            <w:tcW w:w="2127" w:type="dxa"/>
            <w:vAlign w:val="center"/>
          </w:tcPr>
          <w:p w14:paraId="6A0434D6" w14:textId="77777777" w:rsidR="008E1696" w:rsidRPr="001516B6" w:rsidRDefault="008E1696" w:rsidP="00570318">
            <w:pPr>
              <w:rPr>
                <w:lang w:val="en-GB"/>
              </w:rPr>
            </w:pPr>
          </w:p>
        </w:tc>
        <w:tc>
          <w:tcPr>
            <w:tcW w:w="1984" w:type="dxa"/>
            <w:vAlign w:val="center"/>
          </w:tcPr>
          <w:p w14:paraId="3E6BF831" w14:textId="77777777" w:rsidR="008E1696" w:rsidRPr="001516B6" w:rsidRDefault="008E1696" w:rsidP="00570318">
            <w:pPr>
              <w:rPr>
                <w:lang w:val="en-GB"/>
              </w:rPr>
            </w:pPr>
            <w:r w:rsidRPr="001516B6">
              <w:rPr>
                <w:lang w:val="en-GB"/>
              </w:rPr>
              <w:t>Languages</w:t>
            </w:r>
          </w:p>
        </w:tc>
        <w:tc>
          <w:tcPr>
            <w:tcW w:w="5528" w:type="dxa"/>
            <w:gridSpan w:val="4"/>
            <w:vAlign w:val="center"/>
          </w:tcPr>
          <w:p w14:paraId="4F1D52B5" w14:textId="50AB1C81" w:rsidR="008E1696" w:rsidRPr="001516B6" w:rsidRDefault="00C056A5" w:rsidP="00570318">
            <w:pPr>
              <w:rPr>
                <w:szCs w:val="22"/>
                <w:lang w:val="en-GB"/>
              </w:rPr>
            </w:pPr>
            <w:r>
              <w:rPr>
                <w:szCs w:val="22"/>
                <w:lang w:val="en-GB"/>
              </w:rPr>
              <w:t>English, Arabic</w:t>
            </w:r>
          </w:p>
        </w:tc>
      </w:tr>
      <w:tr w:rsidR="008E1696" w:rsidRPr="001516B6" w14:paraId="19323CD9" w14:textId="77777777" w:rsidTr="00570318">
        <w:trPr>
          <w:trHeight w:val="482"/>
        </w:trPr>
        <w:tc>
          <w:tcPr>
            <w:tcW w:w="2127" w:type="dxa"/>
            <w:vMerge w:val="restart"/>
            <w:vAlign w:val="center"/>
          </w:tcPr>
          <w:p w14:paraId="57D57F69" w14:textId="77777777" w:rsidR="008E1696" w:rsidRPr="001516B6" w:rsidRDefault="008E1696" w:rsidP="00570318">
            <w:pPr>
              <w:tabs>
                <w:tab w:val="num" w:pos="2619"/>
              </w:tabs>
              <w:ind w:left="708" w:hanging="708"/>
              <w:rPr>
                <w:b/>
                <w:lang w:val="en-GB"/>
              </w:rPr>
            </w:pPr>
            <w:r w:rsidRPr="001516B6">
              <w:rPr>
                <w:b/>
                <w:lang w:val="en-GB"/>
              </w:rPr>
              <w:t>Target groups</w:t>
            </w:r>
          </w:p>
        </w:tc>
        <w:tc>
          <w:tcPr>
            <w:tcW w:w="7512" w:type="dxa"/>
            <w:gridSpan w:val="5"/>
            <w:vAlign w:val="center"/>
          </w:tcPr>
          <w:p w14:paraId="3485B457" w14:textId="546B5085" w:rsidR="008E1696" w:rsidRPr="001516B6" w:rsidRDefault="00573231" w:rsidP="00570318">
            <w:pPr>
              <w:rPr>
                <w:lang w:val="en-GB"/>
              </w:rPr>
            </w:pPr>
            <w:sdt>
              <w:sdtPr>
                <w:rPr>
                  <w:color w:val="000000"/>
                  <w:lang w:val="en-US"/>
                </w:rPr>
                <w:id w:val="-1406225753"/>
                <w14:checkbox>
                  <w14:checked w14:val="1"/>
                  <w14:checkedState w14:val="2612" w14:font="MS Gothic"/>
                  <w14:uncheckedState w14:val="2610" w14:font="MS Gothic"/>
                </w14:checkbox>
              </w:sdtPr>
              <w:sdtContent>
                <w:r w:rsidR="007A7875">
                  <w:rPr>
                    <w:rFonts w:ascii="MS Gothic" w:eastAsia="MS Gothic" w:hAnsi="MS Gothic" w:hint="eastAsia"/>
                    <w:color w:val="000000"/>
                    <w:lang w:val="en-US"/>
                  </w:rPr>
                  <w:t>☒</w:t>
                </w:r>
              </w:sdtContent>
            </w:sdt>
            <w:r w:rsidR="008E1696" w:rsidRPr="001516B6">
              <w:rPr>
                <w:color w:val="000000"/>
                <w:lang w:val="en-GB"/>
              </w:rPr>
              <w:t xml:space="preserve"> </w:t>
            </w:r>
            <w:r w:rsidR="008E1696" w:rsidRPr="005A5F72">
              <w:rPr>
                <w:lang w:val="en-GB"/>
              </w:rPr>
              <w:t>Teaching staff</w:t>
            </w:r>
            <w:r w:rsidR="008E1696" w:rsidRPr="001516B6">
              <w:rPr>
                <w:lang w:val="en-GB"/>
              </w:rPr>
              <w:t xml:space="preserve">   </w:t>
            </w:r>
          </w:p>
          <w:p w14:paraId="0864353E" w14:textId="77777777" w:rsidR="008E1696" w:rsidRPr="001516B6" w:rsidRDefault="00573231" w:rsidP="00570318">
            <w:pPr>
              <w:rPr>
                <w:lang w:val="en-GB"/>
              </w:rPr>
            </w:pPr>
            <w:sdt>
              <w:sdtPr>
                <w:rPr>
                  <w:color w:val="000000"/>
                  <w:lang w:val="en-US"/>
                </w:rPr>
                <w:id w:val="298663164"/>
                <w14:checkbox>
                  <w14:checked w14:val="0"/>
                  <w14:checkedState w14:val="2612" w14:font="MS Gothic"/>
                  <w14:uncheckedState w14:val="2610" w14:font="MS Gothic"/>
                </w14:checkbox>
              </w:sdtPr>
              <w:sdtContent>
                <w:r w:rsidR="008E1696" w:rsidRPr="001516B6">
                  <w:rPr>
                    <w:rFonts w:ascii="MS Gothic" w:eastAsia="MS Gothic" w:hAnsi="MS Gothic" w:cs="MS Gothic" w:hint="eastAsia"/>
                    <w:color w:val="000000"/>
                    <w:lang w:val="en-US"/>
                  </w:rPr>
                  <w:t>☐</w:t>
                </w:r>
              </w:sdtContent>
            </w:sdt>
            <w:r w:rsidR="008E1696" w:rsidRPr="001516B6">
              <w:rPr>
                <w:color w:val="000000"/>
                <w:lang w:val="en-GB"/>
              </w:rPr>
              <w:t xml:space="preserve"> </w:t>
            </w:r>
            <w:r w:rsidR="008E1696" w:rsidRPr="001516B6">
              <w:rPr>
                <w:lang w:val="en-GB"/>
              </w:rPr>
              <w:t xml:space="preserve">Students   </w:t>
            </w:r>
          </w:p>
          <w:p w14:paraId="075B3184" w14:textId="77777777" w:rsidR="008E1696" w:rsidRPr="001516B6" w:rsidRDefault="00573231" w:rsidP="00570318">
            <w:pPr>
              <w:rPr>
                <w:lang w:val="en-GB"/>
              </w:rPr>
            </w:pPr>
            <w:sdt>
              <w:sdtPr>
                <w:rPr>
                  <w:color w:val="000000"/>
                  <w:lang w:val="en-US"/>
                </w:rPr>
                <w:id w:val="-233637249"/>
                <w14:checkbox>
                  <w14:checked w14:val="0"/>
                  <w14:checkedState w14:val="2612" w14:font="MS Gothic"/>
                  <w14:uncheckedState w14:val="2610" w14:font="MS Gothic"/>
                </w14:checkbox>
              </w:sdtPr>
              <w:sdtContent>
                <w:r w:rsidR="008E1696" w:rsidRPr="001516B6">
                  <w:rPr>
                    <w:rFonts w:ascii="MS Gothic" w:eastAsia="MS Gothic" w:hAnsi="MS Gothic" w:cs="MS Gothic" w:hint="eastAsia"/>
                    <w:color w:val="000000"/>
                    <w:lang w:val="en-US"/>
                  </w:rPr>
                  <w:t>☐</w:t>
                </w:r>
              </w:sdtContent>
            </w:sdt>
            <w:r w:rsidR="008E1696" w:rsidRPr="001516B6">
              <w:rPr>
                <w:color w:val="000000"/>
                <w:lang w:val="en-GB"/>
              </w:rPr>
              <w:t xml:space="preserve"> </w:t>
            </w:r>
            <w:r w:rsidR="008E1696" w:rsidRPr="001516B6">
              <w:rPr>
                <w:lang w:val="en-GB"/>
              </w:rPr>
              <w:t xml:space="preserve">Trainees </w:t>
            </w:r>
          </w:p>
          <w:p w14:paraId="50874BF3" w14:textId="616F8BDD" w:rsidR="008E1696" w:rsidRPr="001516B6" w:rsidRDefault="00573231" w:rsidP="00570318">
            <w:pPr>
              <w:rPr>
                <w:lang w:val="en-GB"/>
              </w:rPr>
            </w:pPr>
            <w:sdt>
              <w:sdtPr>
                <w:rPr>
                  <w:color w:val="000000"/>
                  <w:lang w:val="en-US"/>
                </w:rPr>
                <w:id w:val="1504016525"/>
                <w14:checkbox>
                  <w14:checked w14:val="1"/>
                  <w14:checkedState w14:val="2612" w14:font="MS Gothic"/>
                  <w14:uncheckedState w14:val="2610" w14:font="MS Gothic"/>
                </w14:checkbox>
              </w:sdtPr>
              <w:sdtContent>
                <w:r w:rsidR="007A7875">
                  <w:rPr>
                    <w:rFonts w:ascii="MS Gothic" w:eastAsia="MS Gothic" w:hAnsi="MS Gothic" w:hint="eastAsia"/>
                    <w:color w:val="000000"/>
                    <w:lang w:val="en-US"/>
                  </w:rPr>
                  <w:t>☒</w:t>
                </w:r>
              </w:sdtContent>
            </w:sdt>
            <w:r w:rsidR="008E1696" w:rsidRPr="001516B6">
              <w:rPr>
                <w:color w:val="000000"/>
                <w:lang w:val="en-GB"/>
              </w:rPr>
              <w:t xml:space="preserve"> </w:t>
            </w:r>
            <w:r w:rsidR="008E1696" w:rsidRPr="001516B6">
              <w:rPr>
                <w:lang w:val="en-GB"/>
              </w:rPr>
              <w:t>Administrative staff</w:t>
            </w:r>
          </w:p>
          <w:p w14:paraId="71798F8D" w14:textId="77777777" w:rsidR="008E1696" w:rsidRPr="001516B6" w:rsidRDefault="00573231" w:rsidP="00570318">
            <w:pPr>
              <w:rPr>
                <w:lang w:val="en-GB"/>
              </w:rPr>
            </w:pPr>
            <w:sdt>
              <w:sdtPr>
                <w:rPr>
                  <w:color w:val="000000"/>
                </w:rPr>
                <w:id w:val="1165741256"/>
                <w14:checkbox>
                  <w14:checked w14:val="0"/>
                  <w14:checkedState w14:val="2612" w14:font="MS Gothic"/>
                  <w14:uncheckedState w14:val="2610" w14:font="MS Gothic"/>
                </w14:checkbox>
              </w:sdtPr>
              <w:sdtContent>
                <w:r w:rsidR="008E1696" w:rsidRPr="001516B6">
                  <w:rPr>
                    <w:rFonts w:ascii="MS Gothic" w:eastAsia="MS Gothic" w:hAnsi="MS Gothic" w:cs="MS Gothic" w:hint="eastAsia"/>
                    <w:color w:val="000000"/>
                    <w:lang w:val="en-GB"/>
                  </w:rPr>
                  <w:t>☐</w:t>
                </w:r>
              </w:sdtContent>
            </w:sdt>
            <w:r w:rsidR="008E1696" w:rsidRPr="001516B6">
              <w:rPr>
                <w:color w:val="000000"/>
                <w:lang w:val="en-GB"/>
              </w:rPr>
              <w:t xml:space="preserve"> </w:t>
            </w:r>
            <w:r w:rsidR="008E1696" w:rsidRPr="001516B6">
              <w:rPr>
                <w:lang w:val="en-GB"/>
              </w:rPr>
              <w:t xml:space="preserve">Technical staff  </w:t>
            </w:r>
          </w:p>
          <w:p w14:paraId="5F85121A" w14:textId="77777777" w:rsidR="008E1696" w:rsidRPr="001516B6" w:rsidRDefault="00573231" w:rsidP="00570318">
            <w:pPr>
              <w:rPr>
                <w:lang w:val="en-GB"/>
              </w:rPr>
            </w:pPr>
            <w:sdt>
              <w:sdtPr>
                <w:rPr>
                  <w:color w:val="000000"/>
                </w:rPr>
                <w:id w:val="1772051220"/>
                <w14:checkbox>
                  <w14:checked w14:val="0"/>
                  <w14:checkedState w14:val="2612" w14:font="MS Gothic"/>
                  <w14:uncheckedState w14:val="2610" w14:font="MS Gothic"/>
                </w14:checkbox>
              </w:sdtPr>
              <w:sdtContent>
                <w:r w:rsidR="008E1696" w:rsidRPr="001516B6">
                  <w:rPr>
                    <w:rFonts w:ascii="MS Gothic" w:eastAsia="MS Gothic" w:hAnsi="MS Gothic" w:cs="MS Gothic" w:hint="eastAsia"/>
                    <w:color w:val="000000"/>
                    <w:lang w:val="en-GB"/>
                  </w:rPr>
                  <w:t>☐</w:t>
                </w:r>
              </w:sdtContent>
            </w:sdt>
            <w:r w:rsidR="008E1696" w:rsidRPr="001516B6">
              <w:rPr>
                <w:color w:val="000000"/>
                <w:lang w:val="en-GB"/>
              </w:rPr>
              <w:t xml:space="preserve"> </w:t>
            </w:r>
            <w:r w:rsidR="008E1696" w:rsidRPr="001516B6">
              <w:rPr>
                <w:lang w:val="en-GB"/>
              </w:rPr>
              <w:t xml:space="preserve">Librarians  </w:t>
            </w:r>
          </w:p>
          <w:p w14:paraId="0F144F48" w14:textId="7A0E859C" w:rsidR="008E1696" w:rsidRPr="001516B6" w:rsidRDefault="00573231" w:rsidP="00570318">
            <w:pPr>
              <w:rPr>
                <w:lang w:val="en-GB"/>
              </w:rPr>
            </w:pPr>
            <w:sdt>
              <w:sdtPr>
                <w:rPr>
                  <w:color w:val="000000"/>
                </w:rPr>
                <w:id w:val="1563678249"/>
                <w14:checkbox>
                  <w14:checked w14:val="1"/>
                  <w14:checkedState w14:val="2612" w14:font="MS Gothic"/>
                  <w14:uncheckedState w14:val="2610" w14:font="MS Gothic"/>
                </w14:checkbox>
              </w:sdtPr>
              <w:sdtContent>
                <w:r w:rsidR="005A5F72">
                  <w:rPr>
                    <w:rFonts w:ascii="MS Gothic" w:eastAsia="MS Gothic" w:hAnsi="MS Gothic" w:hint="eastAsia"/>
                    <w:color w:val="000000"/>
                  </w:rPr>
                  <w:t>☒</w:t>
                </w:r>
              </w:sdtContent>
            </w:sdt>
            <w:r w:rsidR="008E1696" w:rsidRPr="005A5F72">
              <w:rPr>
                <w:color w:val="000000"/>
                <w:lang w:val="en-GB"/>
              </w:rPr>
              <w:t xml:space="preserve"> </w:t>
            </w:r>
            <w:r w:rsidR="008E1696" w:rsidRPr="005A5F72">
              <w:rPr>
                <w:lang w:val="en-GB"/>
              </w:rPr>
              <w:t>Other</w:t>
            </w:r>
          </w:p>
        </w:tc>
      </w:tr>
      <w:tr w:rsidR="008E1696" w:rsidRPr="001516B6" w14:paraId="3188521A" w14:textId="77777777" w:rsidTr="00570318">
        <w:trPr>
          <w:trHeight w:val="482"/>
        </w:trPr>
        <w:tc>
          <w:tcPr>
            <w:tcW w:w="2127" w:type="dxa"/>
            <w:vMerge/>
            <w:vAlign w:val="center"/>
          </w:tcPr>
          <w:p w14:paraId="37551372" w14:textId="77777777" w:rsidR="008E1696" w:rsidRPr="001516B6" w:rsidRDefault="008E1696" w:rsidP="00570318">
            <w:pPr>
              <w:rPr>
                <w:lang w:val="en-GB"/>
              </w:rPr>
            </w:pPr>
          </w:p>
        </w:tc>
        <w:tc>
          <w:tcPr>
            <w:tcW w:w="7512" w:type="dxa"/>
            <w:gridSpan w:val="5"/>
            <w:tcBorders>
              <w:bottom w:val="single" w:sz="4" w:space="0" w:color="auto"/>
            </w:tcBorders>
            <w:vAlign w:val="center"/>
          </w:tcPr>
          <w:p w14:paraId="55D7C23F" w14:textId="77777777" w:rsidR="008E1696" w:rsidRPr="001516B6" w:rsidRDefault="008E1696" w:rsidP="00570318">
            <w:pPr>
              <w:tabs>
                <w:tab w:val="num" w:pos="2619"/>
              </w:tabs>
              <w:ind w:left="708" w:hanging="708"/>
              <w:rPr>
                <w:i/>
                <w:lang w:val="en-GB"/>
              </w:rPr>
            </w:pPr>
            <w:r w:rsidRPr="001516B6">
              <w:rPr>
                <w:i/>
                <w:lang w:val="en-GB"/>
              </w:rPr>
              <w:t xml:space="preserve">If you selected 'Other', please identify these target groups. </w:t>
            </w:r>
          </w:p>
          <w:p w14:paraId="752457B5" w14:textId="77777777" w:rsidR="008E1696" w:rsidRDefault="008E1696" w:rsidP="00570318">
            <w:pPr>
              <w:rPr>
                <w:i/>
                <w:lang w:val="en-GB"/>
              </w:rPr>
            </w:pPr>
            <w:r w:rsidRPr="001516B6">
              <w:rPr>
                <w:i/>
                <w:lang w:val="en-GB"/>
              </w:rPr>
              <w:t>(Max. 250 characters)</w:t>
            </w:r>
          </w:p>
          <w:p w14:paraId="0E45BE7B" w14:textId="77777777" w:rsidR="00D25BB2" w:rsidRDefault="00D25BB2" w:rsidP="00570318">
            <w:pPr>
              <w:rPr>
                <w:i/>
                <w:lang w:val="en-GB"/>
              </w:rPr>
            </w:pPr>
          </w:p>
          <w:p w14:paraId="5143CFD0" w14:textId="1E94143E" w:rsidR="00D25BB2" w:rsidRPr="001516B6" w:rsidRDefault="00D25BB2" w:rsidP="00570318">
            <w:pPr>
              <w:rPr>
                <w:b/>
                <w:i/>
                <w:lang w:val="en-GB"/>
              </w:rPr>
            </w:pPr>
            <w:r>
              <w:rPr>
                <w:i/>
                <w:lang w:val="en-GB"/>
              </w:rPr>
              <w:t>Policy makers</w:t>
            </w:r>
            <w:r w:rsidR="00FD2087">
              <w:rPr>
                <w:i/>
                <w:lang w:val="en-GB"/>
              </w:rPr>
              <w:t xml:space="preserve"> and </w:t>
            </w:r>
            <w:r w:rsidR="007A7875">
              <w:rPr>
                <w:i/>
                <w:lang w:val="en-GB"/>
              </w:rPr>
              <w:t>accrediting</w:t>
            </w:r>
            <w:r w:rsidR="00FD2087">
              <w:rPr>
                <w:i/>
                <w:lang w:val="en-GB"/>
              </w:rPr>
              <w:t xml:space="preserve"> organisations such as PAT, NAQAAE, QRTA and others</w:t>
            </w:r>
          </w:p>
        </w:tc>
      </w:tr>
      <w:tr w:rsidR="008E1696" w:rsidRPr="001516B6" w14:paraId="442CAA56" w14:textId="77777777" w:rsidTr="00570318">
        <w:trPr>
          <w:trHeight w:val="698"/>
        </w:trPr>
        <w:tc>
          <w:tcPr>
            <w:tcW w:w="2127" w:type="dxa"/>
            <w:tcBorders>
              <w:right w:val="single" w:sz="4" w:space="0" w:color="auto"/>
            </w:tcBorders>
            <w:vAlign w:val="center"/>
          </w:tcPr>
          <w:p w14:paraId="55C28CBB" w14:textId="77777777" w:rsidR="008E1696" w:rsidRPr="001516B6" w:rsidRDefault="008E1696" w:rsidP="00570318">
            <w:pPr>
              <w:rPr>
                <w:b/>
                <w:lang w:val="en-GB"/>
              </w:rPr>
            </w:pPr>
            <w:r w:rsidRPr="001516B6">
              <w:rPr>
                <w:b/>
                <w:lang w:val="en-GB"/>
              </w:rPr>
              <w:t>Dissemination level</w:t>
            </w:r>
          </w:p>
        </w:tc>
        <w:tc>
          <w:tcPr>
            <w:tcW w:w="2504" w:type="dxa"/>
            <w:gridSpan w:val="2"/>
            <w:tcBorders>
              <w:top w:val="single" w:sz="4" w:space="0" w:color="auto"/>
              <w:left w:val="single" w:sz="4" w:space="0" w:color="auto"/>
              <w:bottom w:val="single" w:sz="4" w:space="0" w:color="auto"/>
              <w:right w:val="nil"/>
            </w:tcBorders>
            <w:vAlign w:val="center"/>
          </w:tcPr>
          <w:p w14:paraId="239DC13F" w14:textId="77777777" w:rsidR="008E1696" w:rsidRPr="001516B6" w:rsidRDefault="00573231" w:rsidP="00570318">
            <w:pPr>
              <w:rPr>
                <w:lang w:val="en-GB"/>
              </w:rPr>
            </w:pPr>
            <w:sdt>
              <w:sdtPr>
                <w:rPr>
                  <w:color w:val="000000"/>
                </w:rPr>
                <w:id w:val="1577778694"/>
                <w14:checkbox>
                  <w14:checked w14:val="0"/>
                  <w14:checkedState w14:val="2612" w14:font="MS Gothic"/>
                  <w14:uncheckedState w14:val="2610" w14:font="MS Gothic"/>
                </w14:checkbox>
              </w:sdtPr>
              <w:sdtContent>
                <w:r w:rsidR="008E1696" w:rsidRPr="001516B6">
                  <w:rPr>
                    <w:rFonts w:ascii="MS Gothic" w:eastAsia="MS Gothic" w:hAnsi="MS Gothic" w:cs="MS Gothic" w:hint="eastAsia"/>
                    <w:color w:val="000000"/>
                    <w:lang w:val="en-GB"/>
                  </w:rPr>
                  <w:t>☐</w:t>
                </w:r>
              </w:sdtContent>
            </w:sdt>
            <w:r w:rsidR="008E1696" w:rsidRPr="001516B6">
              <w:rPr>
                <w:color w:val="000000"/>
                <w:lang w:val="en-GB"/>
              </w:rPr>
              <w:t xml:space="preserve"> </w:t>
            </w:r>
            <w:r w:rsidR="008E1696" w:rsidRPr="001516B6">
              <w:rPr>
                <w:lang w:val="en-GB"/>
              </w:rPr>
              <w:t xml:space="preserve">Department / Faculty </w:t>
            </w:r>
          </w:p>
          <w:p w14:paraId="760B4328" w14:textId="77777777" w:rsidR="008E1696" w:rsidRPr="001516B6" w:rsidRDefault="00573231" w:rsidP="00570318">
            <w:pPr>
              <w:rPr>
                <w:lang w:val="en-GB"/>
              </w:rPr>
            </w:pPr>
            <w:sdt>
              <w:sdtPr>
                <w:rPr>
                  <w:color w:val="000000"/>
                </w:rPr>
                <w:id w:val="-1863279233"/>
                <w14:checkbox>
                  <w14:checked w14:val="0"/>
                  <w14:checkedState w14:val="2612" w14:font="MS Gothic"/>
                  <w14:uncheckedState w14:val="2610" w14:font="MS Gothic"/>
                </w14:checkbox>
              </w:sdtPr>
              <w:sdtContent>
                <w:r w:rsidR="008E1696" w:rsidRPr="001516B6">
                  <w:rPr>
                    <w:rFonts w:ascii="MS Gothic" w:eastAsia="MS Gothic" w:hAnsi="MS Gothic" w:cs="MS Gothic" w:hint="eastAsia"/>
                    <w:color w:val="000000"/>
                    <w:lang w:val="en-GB"/>
                  </w:rPr>
                  <w:t>☐</w:t>
                </w:r>
              </w:sdtContent>
            </w:sdt>
            <w:r w:rsidR="008E1696" w:rsidRPr="001516B6">
              <w:rPr>
                <w:color w:val="000000"/>
                <w:lang w:val="en-GB"/>
              </w:rPr>
              <w:t xml:space="preserve"> </w:t>
            </w:r>
            <w:r w:rsidR="008E1696" w:rsidRPr="001516B6">
              <w:rPr>
                <w:lang w:val="en-GB"/>
              </w:rPr>
              <w:t>Institution</w:t>
            </w:r>
          </w:p>
        </w:tc>
        <w:tc>
          <w:tcPr>
            <w:tcW w:w="2504" w:type="dxa"/>
            <w:gridSpan w:val="2"/>
            <w:tcBorders>
              <w:top w:val="single" w:sz="4" w:space="0" w:color="auto"/>
              <w:left w:val="nil"/>
              <w:bottom w:val="single" w:sz="4" w:space="0" w:color="auto"/>
              <w:right w:val="nil"/>
            </w:tcBorders>
            <w:vAlign w:val="center"/>
          </w:tcPr>
          <w:p w14:paraId="291C5B5B" w14:textId="26762D8A" w:rsidR="008E1696" w:rsidRPr="005A5F72" w:rsidRDefault="00573231" w:rsidP="00570318">
            <w:pPr>
              <w:rPr>
                <w:lang w:val="en-GB"/>
              </w:rPr>
            </w:pPr>
            <w:sdt>
              <w:sdtPr>
                <w:rPr>
                  <w:color w:val="000000"/>
                </w:rPr>
                <w:id w:val="1992287154"/>
                <w14:checkbox>
                  <w14:checked w14:val="1"/>
                  <w14:checkedState w14:val="2612" w14:font="MS Gothic"/>
                  <w14:uncheckedState w14:val="2610" w14:font="MS Gothic"/>
                </w14:checkbox>
              </w:sdtPr>
              <w:sdtContent>
                <w:r w:rsidR="005A5F72">
                  <w:rPr>
                    <w:rFonts w:ascii="MS Gothic" w:eastAsia="MS Gothic" w:hAnsi="MS Gothic" w:hint="eastAsia"/>
                    <w:color w:val="000000"/>
                  </w:rPr>
                  <w:t>☒</w:t>
                </w:r>
              </w:sdtContent>
            </w:sdt>
            <w:r w:rsidR="008E1696" w:rsidRPr="001516B6">
              <w:rPr>
                <w:color w:val="000000"/>
                <w:lang w:val="en-GB"/>
              </w:rPr>
              <w:t xml:space="preserve"> </w:t>
            </w:r>
            <w:r w:rsidR="008E1696" w:rsidRPr="005A5F72">
              <w:rPr>
                <w:lang w:val="en-GB"/>
              </w:rPr>
              <w:t>Local</w:t>
            </w:r>
          </w:p>
          <w:p w14:paraId="3FE9756B" w14:textId="4F797379" w:rsidR="008E1696" w:rsidRPr="001516B6" w:rsidRDefault="00573231" w:rsidP="00570318">
            <w:pPr>
              <w:rPr>
                <w:lang w:val="en-GB"/>
              </w:rPr>
            </w:pPr>
            <w:sdt>
              <w:sdtPr>
                <w:rPr>
                  <w:color w:val="000000"/>
                </w:rPr>
                <w:id w:val="-1661614356"/>
                <w14:checkbox>
                  <w14:checked w14:val="0"/>
                  <w14:checkedState w14:val="2612" w14:font="MS Gothic"/>
                  <w14:uncheckedState w14:val="2610" w14:font="MS Gothic"/>
                </w14:checkbox>
              </w:sdtPr>
              <w:sdtContent>
                <w:r w:rsidR="00AC4258">
                  <w:rPr>
                    <w:rFonts w:ascii="MS Gothic" w:eastAsia="MS Gothic" w:hAnsi="MS Gothic" w:hint="eastAsia"/>
                    <w:color w:val="000000"/>
                  </w:rPr>
                  <w:t>☐</w:t>
                </w:r>
              </w:sdtContent>
            </w:sdt>
            <w:r w:rsidR="008E1696" w:rsidRPr="005A5F72">
              <w:rPr>
                <w:color w:val="000000"/>
                <w:lang w:val="en-GB"/>
              </w:rPr>
              <w:t xml:space="preserve"> </w:t>
            </w:r>
            <w:r w:rsidR="008E1696" w:rsidRPr="005A5F72">
              <w:rPr>
                <w:lang w:val="en-GB"/>
              </w:rPr>
              <w:t>Regional</w:t>
            </w:r>
          </w:p>
        </w:tc>
        <w:tc>
          <w:tcPr>
            <w:tcW w:w="2504" w:type="dxa"/>
            <w:tcBorders>
              <w:top w:val="single" w:sz="4" w:space="0" w:color="auto"/>
              <w:left w:val="nil"/>
              <w:bottom w:val="single" w:sz="4" w:space="0" w:color="auto"/>
              <w:right w:val="single" w:sz="4" w:space="0" w:color="auto"/>
            </w:tcBorders>
            <w:vAlign w:val="center"/>
          </w:tcPr>
          <w:p w14:paraId="7A4A6F05" w14:textId="6C8732E0" w:rsidR="008E1696" w:rsidRPr="005A5F72" w:rsidRDefault="00573231" w:rsidP="00570318">
            <w:pPr>
              <w:rPr>
                <w:lang w:val="en-GB"/>
              </w:rPr>
            </w:pPr>
            <w:sdt>
              <w:sdtPr>
                <w:rPr>
                  <w:color w:val="000000"/>
                </w:rPr>
                <w:id w:val="-1428801745"/>
                <w14:checkbox>
                  <w14:checked w14:val="1"/>
                  <w14:checkedState w14:val="2612" w14:font="MS Gothic"/>
                  <w14:uncheckedState w14:val="2610" w14:font="MS Gothic"/>
                </w14:checkbox>
              </w:sdtPr>
              <w:sdtContent>
                <w:r w:rsidR="005A5F72">
                  <w:rPr>
                    <w:rFonts w:ascii="MS Gothic" w:eastAsia="MS Gothic" w:hAnsi="MS Gothic" w:hint="eastAsia"/>
                    <w:color w:val="000000"/>
                  </w:rPr>
                  <w:t>☒</w:t>
                </w:r>
              </w:sdtContent>
            </w:sdt>
            <w:r w:rsidR="008E1696" w:rsidRPr="001516B6">
              <w:rPr>
                <w:color w:val="000000"/>
                <w:lang w:val="en-GB"/>
              </w:rPr>
              <w:t xml:space="preserve"> </w:t>
            </w:r>
            <w:r w:rsidR="008E1696" w:rsidRPr="005A5F72">
              <w:rPr>
                <w:lang w:val="en-GB"/>
              </w:rPr>
              <w:t>National</w:t>
            </w:r>
          </w:p>
          <w:p w14:paraId="14921B44" w14:textId="4C3A89A4" w:rsidR="008E1696" w:rsidRPr="001516B6" w:rsidRDefault="00573231" w:rsidP="00570318">
            <w:pPr>
              <w:rPr>
                <w:lang w:val="en-GB"/>
              </w:rPr>
            </w:pPr>
            <w:sdt>
              <w:sdtPr>
                <w:rPr>
                  <w:color w:val="000000"/>
                </w:rPr>
                <w:id w:val="1259947149"/>
                <w14:checkbox>
                  <w14:checked w14:val="0"/>
                  <w14:checkedState w14:val="2612" w14:font="MS Gothic"/>
                  <w14:uncheckedState w14:val="2610" w14:font="MS Gothic"/>
                </w14:checkbox>
              </w:sdtPr>
              <w:sdtContent>
                <w:r w:rsidR="00AC4258">
                  <w:rPr>
                    <w:rFonts w:ascii="MS Gothic" w:eastAsia="MS Gothic" w:hAnsi="MS Gothic" w:hint="eastAsia"/>
                    <w:color w:val="000000"/>
                  </w:rPr>
                  <w:t>☐</w:t>
                </w:r>
              </w:sdtContent>
            </w:sdt>
            <w:r w:rsidR="008E1696" w:rsidRPr="005A5F72">
              <w:rPr>
                <w:color w:val="000000"/>
                <w:lang w:val="en-GB"/>
              </w:rPr>
              <w:t xml:space="preserve"> </w:t>
            </w:r>
            <w:r w:rsidR="008E1696" w:rsidRPr="005A5F72">
              <w:rPr>
                <w:lang w:val="en-GB"/>
              </w:rPr>
              <w:t>International</w:t>
            </w:r>
          </w:p>
        </w:tc>
      </w:tr>
    </w:tbl>
    <w:p w14:paraId="2F65F776" w14:textId="77777777" w:rsidR="008E1696" w:rsidRDefault="008E1696" w:rsidP="00F6510E">
      <w:pPr>
        <w:rPr>
          <w:i/>
        </w:rPr>
      </w:pPr>
    </w:p>
    <w:p w14:paraId="784523DD" w14:textId="77777777" w:rsidR="00FD2087" w:rsidRDefault="00FD2087" w:rsidP="00F6510E">
      <w:pPr>
        <w:rPr>
          <w:i/>
        </w:rPr>
      </w:pPr>
    </w:p>
    <w:tbl>
      <w:tblPr>
        <w:tblStyle w:val="TableGrid"/>
        <w:tblW w:w="0" w:type="auto"/>
        <w:tblInd w:w="108" w:type="dxa"/>
        <w:tblLayout w:type="fixed"/>
        <w:tblLook w:val="04A0" w:firstRow="1" w:lastRow="0" w:firstColumn="1" w:lastColumn="0" w:noHBand="0" w:noVBand="1"/>
      </w:tblPr>
      <w:tblGrid>
        <w:gridCol w:w="2127"/>
        <w:gridCol w:w="1984"/>
        <w:gridCol w:w="520"/>
        <w:gridCol w:w="2244"/>
        <w:gridCol w:w="260"/>
        <w:gridCol w:w="2504"/>
      </w:tblGrid>
      <w:tr w:rsidR="00FD2087" w:rsidRPr="001516B6" w14:paraId="1A8E8AF6" w14:textId="77777777" w:rsidTr="00865F7F">
        <w:tc>
          <w:tcPr>
            <w:tcW w:w="2127" w:type="dxa"/>
            <w:vMerge w:val="restart"/>
            <w:vAlign w:val="center"/>
          </w:tcPr>
          <w:p w14:paraId="1EA8C22C" w14:textId="77777777" w:rsidR="00FD2087" w:rsidRPr="001516B6" w:rsidRDefault="00FD2087" w:rsidP="00865F7F">
            <w:pPr>
              <w:rPr>
                <w:b/>
                <w:lang w:val="en-GB"/>
              </w:rPr>
            </w:pPr>
            <w:r w:rsidRPr="001516B6">
              <w:rPr>
                <w:b/>
                <w:lang w:val="en-GB"/>
              </w:rPr>
              <w:t>Expected Deliverable/Results/</w:t>
            </w:r>
          </w:p>
          <w:p w14:paraId="4B2DC6F5" w14:textId="77777777" w:rsidR="00FD2087" w:rsidRPr="001516B6" w:rsidRDefault="00FD2087" w:rsidP="00865F7F">
            <w:pPr>
              <w:rPr>
                <w:lang w:val="en-GB"/>
              </w:rPr>
            </w:pPr>
            <w:r w:rsidRPr="001516B6">
              <w:rPr>
                <w:b/>
                <w:lang w:val="en-GB"/>
              </w:rPr>
              <w:t>Outcomes</w:t>
            </w:r>
          </w:p>
        </w:tc>
        <w:tc>
          <w:tcPr>
            <w:tcW w:w="1984" w:type="dxa"/>
            <w:vAlign w:val="center"/>
          </w:tcPr>
          <w:p w14:paraId="36368EF4" w14:textId="77777777" w:rsidR="00FD2087" w:rsidRPr="001516B6" w:rsidRDefault="00FD2087" w:rsidP="00865F7F">
            <w:pPr>
              <w:rPr>
                <w:lang w:val="en-GB"/>
              </w:rPr>
            </w:pPr>
            <w:r w:rsidRPr="001516B6">
              <w:rPr>
                <w:lang w:val="en-GB"/>
              </w:rPr>
              <w:t>Work Package and Outcome ref.nr</w:t>
            </w:r>
          </w:p>
        </w:tc>
        <w:tc>
          <w:tcPr>
            <w:tcW w:w="5528" w:type="dxa"/>
            <w:gridSpan w:val="4"/>
            <w:vAlign w:val="center"/>
          </w:tcPr>
          <w:p w14:paraId="6616FA55" w14:textId="46477C76" w:rsidR="00FD2087" w:rsidRPr="001516B6" w:rsidRDefault="00454261" w:rsidP="00865F7F">
            <w:pPr>
              <w:rPr>
                <w:lang w:val="en-GB"/>
              </w:rPr>
            </w:pPr>
            <w:r>
              <w:rPr>
                <w:lang w:val="en-GB"/>
              </w:rPr>
              <w:t>4.2</w:t>
            </w:r>
          </w:p>
        </w:tc>
      </w:tr>
      <w:tr w:rsidR="00FD2087" w:rsidRPr="001516B6" w14:paraId="22DA4C8D" w14:textId="77777777" w:rsidTr="00865F7F">
        <w:tc>
          <w:tcPr>
            <w:tcW w:w="2127" w:type="dxa"/>
            <w:vMerge/>
            <w:vAlign w:val="center"/>
          </w:tcPr>
          <w:p w14:paraId="6975D169" w14:textId="77777777" w:rsidR="00FD2087" w:rsidRPr="001516B6" w:rsidRDefault="00FD2087" w:rsidP="00865F7F">
            <w:pPr>
              <w:rPr>
                <w:lang w:val="en-GB"/>
              </w:rPr>
            </w:pPr>
          </w:p>
        </w:tc>
        <w:tc>
          <w:tcPr>
            <w:tcW w:w="1984" w:type="dxa"/>
            <w:vAlign w:val="center"/>
          </w:tcPr>
          <w:p w14:paraId="67EFA560" w14:textId="77777777" w:rsidR="00FD2087" w:rsidRPr="001516B6" w:rsidRDefault="00FD2087" w:rsidP="00865F7F">
            <w:pPr>
              <w:rPr>
                <w:lang w:val="en-GB"/>
              </w:rPr>
            </w:pPr>
            <w:r w:rsidRPr="001516B6">
              <w:rPr>
                <w:lang w:val="en-GB"/>
              </w:rPr>
              <w:t>Title</w:t>
            </w:r>
          </w:p>
        </w:tc>
        <w:tc>
          <w:tcPr>
            <w:tcW w:w="5528" w:type="dxa"/>
            <w:gridSpan w:val="4"/>
            <w:vAlign w:val="center"/>
          </w:tcPr>
          <w:p w14:paraId="6FA833DB" w14:textId="28473994" w:rsidR="00FD2087" w:rsidRPr="001516B6" w:rsidRDefault="00FD2087" w:rsidP="00865F7F">
            <w:pPr>
              <w:rPr>
                <w:szCs w:val="22"/>
                <w:lang w:val="en-GB"/>
              </w:rPr>
            </w:pPr>
            <w:r>
              <w:rPr>
                <w:szCs w:val="22"/>
                <w:lang w:val="en-GB"/>
              </w:rPr>
              <w:t xml:space="preserve">Conference </w:t>
            </w:r>
          </w:p>
        </w:tc>
      </w:tr>
      <w:tr w:rsidR="00FD2087" w:rsidRPr="001516B6" w14:paraId="5369929A" w14:textId="77777777" w:rsidTr="00865F7F">
        <w:trPr>
          <w:trHeight w:val="472"/>
        </w:trPr>
        <w:tc>
          <w:tcPr>
            <w:tcW w:w="2127" w:type="dxa"/>
            <w:vMerge/>
            <w:vAlign w:val="center"/>
          </w:tcPr>
          <w:p w14:paraId="2BB77798" w14:textId="77777777" w:rsidR="00FD2087" w:rsidRPr="001516B6" w:rsidRDefault="00FD2087" w:rsidP="00865F7F">
            <w:pPr>
              <w:rPr>
                <w:lang w:val="en-GB"/>
              </w:rPr>
            </w:pPr>
          </w:p>
        </w:tc>
        <w:tc>
          <w:tcPr>
            <w:tcW w:w="1984" w:type="dxa"/>
            <w:vAlign w:val="center"/>
          </w:tcPr>
          <w:p w14:paraId="3873C8CD" w14:textId="77777777" w:rsidR="00FD2087" w:rsidRPr="001516B6" w:rsidRDefault="00FD2087" w:rsidP="00865F7F">
            <w:pPr>
              <w:rPr>
                <w:lang w:val="en-GB"/>
              </w:rPr>
            </w:pPr>
            <w:r w:rsidRPr="001516B6">
              <w:rPr>
                <w:lang w:val="en-GB"/>
              </w:rPr>
              <w:t>Type</w:t>
            </w:r>
          </w:p>
        </w:tc>
        <w:tc>
          <w:tcPr>
            <w:tcW w:w="2764" w:type="dxa"/>
            <w:gridSpan w:val="2"/>
            <w:vAlign w:val="center"/>
          </w:tcPr>
          <w:p w14:paraId="4CEB3E5B" w14:textId="77777777" w:rsidR="00FD2087" w:rsidRPr="001516B6" w:rsidRDefault="00573231" w:rsidP="00865F7F">
            <w:pPr>
              <w:rPr>
                <w:color w:val="000000"/>
                <w:lang w:val="en-GB"/>
              </w:rPr>
            </w:pPr>
            <w:sdt>
              <w:sdtPr>
                <w:rPr>
                  <w:color w:val="000000"/>
                </w:rPr>
                <w:id w:val="-763763709"/>
                <w14:checkbox>
                  <w14:checked w14:val="0"/>
                  <w14:checkedState w14:val="2612" w14:font="MS Gothic"/>
                  <w14:uncheckedState w14:val="2610" w14:font="MS Gothic"/>
                </w14:checkbox>
              </w:sdtPr>
              <w:sdtContent>
                <w:r w:rsidR="00FD2087" w:rsidRPr="001516B6">
                  <w:rPr>
                    <w:rFonts w:ascii="MS Gothic" w:eastAsia="MS Gothic" w:hAnsi="MS Gothic" w:cs="MS Gothic" w:hint="eastAsia"/>
                    <w:color w:val="000000"/>
                    <w:lang w:val="en-GB"/>
                  </w:rPr>
                  <w:t>☐</w:t>
                </w:r>
              </w:sdtContent>
            </w:sdt>
            <w:r w:rsidR="00FD2087" w:rsidRPr="001516B6">
              <w:rPr>
                <w:color w:val="000000"/>
                <w:lang w:val="en-GB"/>
              </w:rPr>
              <w:t xml:space="preserve"> Teaching material</w:t>
            </w:r>
          </w:p>
          <w:p w14:paraId="77C419BF" w14:textId="77777777" w:rsidR="00FD2087" w:rsidRPr="001516B6" w:rsidRDefault="00573231" w:rsidP="00865F7F">
            <w:pPr>
              <w:rPr>
                <w:color w:val="000000"/>
                <w:lang w:val="en-GB"/>
              </w:rPr>
            </w:pPr>
            <w:sdt>
              <w:sdtPr>
                <w:rPr>
                  <w:color w:val="000000"/>
                </w:rPr>
                <w:id w:val="-1203235302"/>
                <w14:checkbox>
                  <w14:checked w14:val="0"/>
                  <w14:checkedState w14:val="2612" w14:font="MS Gothic"/>
                  <w14:uncheckedState w14:val="2610" w14:font="MS Gothic"/>
                </w14:checkbox>
              </w:sdtPr>
              <w:sdtContent>
                <w:r w:rsidR="00FD2087" w:rsidRPr="001516B6">
                  <w:rPr>
                    <w:rFonts w:ascii="MS Gothic" w:eastAsia="MS Gothic" w:hAnsi="MS Gothic" w:cs="MS Gothic" w:hint="eastAsia"/>
                    <w:color w:val="000000"/>
                    <w:lang w:val="en-GB"/>
                  </w:rPr>
                  <w:t>☐</w:t>
                </w:r>
              </w:sdtContent>
            </w:sdt>
            <w:r w:rsidR="00FD2087" w:rsidRPr="001516B6">
              <w:rPr>
                <w:color w:val="000000"/>
                <w:lang w:val="en-GB"/>
              </w:rPr>
              <w:t xml:space="preserve"> Learning material</w:t>
            </w:r>
          </w:p>
          <w:p w14:paraId="391CBBC8" w14:textId="77777777" w:rsidR="00FD2087" w:rsidRPr="001516B6" w:rsidRDefault="00573231" w:rsidP="00865F7F">
            <w:pPr>
              <w:rPr>
                <w:color w:val="000000"/>
                <w:lang w:val="en-GB"/>
              </w:rPr>
            </w:pPr>
            <w:sdt>
              <w:sdtPr>
                <w:rPr>
                  <w:color w:val="000000"/>
                </w:rPr>
                <w:id w:val="629905287"/>
                <w14:checkbox>
                  <w14:checked w14:val="0"/>
                  <w14:checkedState w14:val="2612" w14:font="MS Gothic"/>
                  <w14:uncheckedState w14:val="2610" w14:font="MS Gothic"/>
                </w14:checkbox>
              </w:sdtPr>
              <w:sdtContent>
                <w:r w:rsidR="00FD2087" w:rsidRPr="001516B6">
                  <w:rPr>
                    <w:rFonts w:ascii="MS Gothic" w:eastAsia="MS Gothic" w:hAnsi="MS Gothic" w:cs="MS Gothic" w:hint="eastAsia"/>
                    <w:color w:val="000000"/>
                    <w:lang w:val="en-GB"/>
                  </w:rPr>
                  <w:t>☐</w:t>
                </w:r>
              </w:sdtContent>
            </w:sdt>
            <w:r w:rsidR="00FD2087" w:rsidRPr="001516B6">
              <w:rPr>
                <w:color w:val="000000"/>
                <w:lang w:val="en-GB"/>
              </w:rPr>
              <w:t xml:space="preserve"> Training material</w:t>
            </w:r>
          </w:p>
        </w:tc>
        <w:tc>
          <w:tcPr>
            <w:tcW w:w="2764" w:type="dxa"/>
            <w:gridSpan w:val="2"/>
            <w:vAlign w:val="center"/>
          </w:tcPr>
          <w:p w14:paraId="1E5CCA30" w14:textId="063D5EB3" w:rsidR="00FD2087" w:rsidRPr="001516B6" w:rsidRDefault="00573231" w:rsidP="00865F7F">
            <w:pPr>
              <w:rPr>
                <w:color w:val="000000"/>
                <w:lang w:val="en-GB"/>
              </w:rPr>
            </w:pPr>
            <w:sdt>
              <w:sdtPr>
                <w:rPr>
                  <w:color w:val="000000"/>
                </w:rPr>
                <w:id w:val="1719936476"/>
                <w14:checkbox>
                  <w14:checked w14:val="1"/>
                  <w14:checkedState w14:val="2612" w14:font="MS Gothic"/>
                  <w14:uncheckedState w14:val="2610" w14:font="MS Gothic"/>
                </w14:checkbox>
              </w:sdtPr>
              <w:sdtContent>
                <w:r w:rsidR="005A5F72">
                  <w:rPr>
                    <w:rFonts w:ascii="MS Gothic" w:eastAsia="MS Gothic" w:hAnsi="MS Gothic" w:hint="eastAsia"/>
                    <w:color w:val="000000"/>
                  </w:rPr>
                  <w:t>☒</w:t>
                </w:r>
              </w:sdtContent>
            </w:sdt>
            <w:r w:rsidR="00FD2087" w:rsidRPr="001516B6">
              <w:rPr>
                <w:color w:val="000000"/>
                <w:lang w:val="en-GB"/>
              </w:rPr>
              <w:t xml:space="preserve"> </w:t>
            </w:r>
            <w:r w:rsidR="00FD2087" w:rsidRPr="005A5F72">
              <w:rPr>
                <w:color w:val="000000"/>
                <w:lang w:val="en-GB"/>
              </w:rPr>
              <w:t>Event</w:t>
            </w:r>
          </w:p>
          <w:p w14:paraId="68C567CE" w14:textId="77777777" w:rsidR="00FD2087" w:rsidRPr="001516B6" w:rsidRDefault="00573231" w:rsidP="00865F7F">
            <w:pPr>
              <w:rPr>
                <w:color w:val="000000"/>
                <w:lang w:val="en-GB"/>
              </w:rPr>
            </w:pPr>
            <w:sdt>
              <w:sdtPr>
                <w:rPr>
                  <w:color w:val="000000"/>
                </w:rPr>
                <w:id w:val="-1227762378"/>
                <w14:checkbox>
                  <w14:checked w14:val="0"/>
                  <w14:checkedState w14:val="2612" w14:font="MS Gothic"/>
                  <w14:uncheckedState w14:val="2610" w14:font="MS Gothic"/>
                </w14:checkbox>
              </w:sdtPr>
              <w:sdtContent>
                <w:r w:rsidR="00FD2087" w:rsidRPr="00FD2087">
                  <w:rPr>
                    <w:rFonts w:ascii="MS Gothic" w:eastAsia="MS Gothic" w:hAnsi="MS Gothic" w:cs="MS Gothic" w:hint="eastAsia"/>
                    <w:color w:val="000000"/>
                    <w:lang w:val="en-GB"/>
                  </w:rPr>
                  <w:t>☐</w:t>
                </w:r>
              </w:sdtContent>
            </w:sdt>
            <w:r w:rsidR="00FD2087" w:rsidRPr="00FD2087">
              <w:rPr>
                <w:color w:val="000000"/>
                <w:lang w:val="en-GB"/>
              </w:rPr>
              <w:t xml:space="preserve"> Report</w:t>
            </w:r>
            <w:r w:rsidR="00FD2087" w:rsidRPr="001516B6">
              <w:rPr>
                <w:color w:val="000000"/>
                <w:lang w:val="en-GB"/>
              </w:rPr>
              <w:t xml:space="preserve"> </w:t>
            </w:r>
          </w:p>
          <w:p w14:paraId="782C37E7" w14:textId="77777777" w:rsidR="00FD2087" w:rsidRPr="001516B6" w:rsidRDefault="00573231" w:rsidP="00865F7F">
            <w:pPr>
              <w:rPr>
                <w:color w:val="000000"/>
                <w:lang w:val="en-GB"/>
              </w:rPr>
            </w:pPr>
            <w:sdt>
              <w:sdtPr>
                <w:rPr>
                  <w:color w:val="000000"/>
                </w:rPr>
                <w:id w:val="-517163132"/>
                <w14:checkbox>
                  <w14:checked w14:val="0"/>
                  <w14:checkedState w14:val="2612" w14:font="MS Gothic"/>
                  <w14:uncheckedState w14:val="2610" w14:font="MS Gothic"/>
                </w14:checkbox>
              </w:sdtPr>
              <w:sdtContent>
                <w:r w:rsidR="00FD2087" w:rsidRPr="001516B6">
                  <w:rPr>
                    <w:rFonts w:ascii="MS Gothic" w:eastAsia="MS Gothic" w:hAnsi="MS Gothic" w:cs="MS Gothic" w:hint="eastAsia"/>
                    <w:color w:val="000000"/>
                    <w:lang w:val="en-GB"/>
                  </w:rPr>
                  <w:t>☐</w:t>
                </w:r>
              </w:sdtContent>
            </w:sdt>
            <w:r w:rsidR="00FD2087" w:rsidRPr="001516B6">
              <w:rPr>
                <w:color w:val="000000"/>
                <w:lang w:val="en-GB"/>
              </w:rPr>
              <w:t xml:space="preserve"> Service/</w:t>
            </w:r>
            <w:r w:rsidR="00FD2087" w:rsidRPr="00570318">
              <w:rPr>
                <w:color w:val="000000"/>
                <w:lang w:val="en-GB"/>
              </w:rPr>
              <w:t>Product</w:t>
            </w:r>
            <w:r w:rsidR="00FD2087" w:rsidRPr="001516B6">
              <w:rPr>
                <w:color w:val="000000"/>
                <w:lang w:val="en-GB"/>
              </w:rPr>
              <w:t xml:space="preserve"> </w:t>
            </w:r>
          </w:p>
        </w:tc>
      </w:tr>
      <w:tr w:rsidR="00FD2087" w:rsidRPr="001516B6" w14:paraId="10DC98E8" w14:textId="77777777" w:rsidTr="00865F7F">
        <w:tc>
          <w:tcPr>
            <w:tcW w:w="2127" w:type="dxa"/>
            <w:vMerge/>
            <w:vAlign w:val="center"/>
          </w:tcPr>
          <w:p w14:paraId="1429F730" w14:textId="77777777" w:rsidR="00FD2087" w:rsidRPr="001516B6" w:rsidRDefault="00FD2087" w:rsidP="00865F7F">
            <w:pPr>
              <w:rPr>
                <w:lang w:val="en-GB"/>
              </w:rPr>
            </w:pPr>
          </w:p>
        </w:tc>
        <w:tc>
          <w:tcPr>
            <w:tcW w:w="1984" w:type="dxa"/>
            <w:vAlign w:val="center"/>
          </w:tcPr>
          <w:p w14:paraId="28FCACBA" w14:textId="77777777" w:rsidR="00FD2087" w:rsidRPr="001516B6" w:rsidRDefault="00FD2087" w:rsidP="00865F7F">
            <w:pPr>
              <w:rPr>
                <w:lang w:val="en-GB"/>
              </w:rPr>
            </w:pPr>
            <w:r w:rsidRPr="001516B6">
              <w:rPr>
                <w:lang w:val="en-GB"/>
              </w:rPr>
              <w:t xml:space="preserve">Description </w:t>
            </w:r>
          </w:p>
        </w:tc>
        <w:tc>
          <w:tcPr>
            <w:tcW w:w="5528" w:type="dxa"/>
            <w:gridSpan w:val="4"/>
            <w:vAlign w:val="center"/>
          </w:tcPr>
          <w:p w14:paraId="76DFE844" w14:textId="783A0B11" w:rsidR="00FD2087" w:rsidRPr="00F10606" w:rsidRDefault="004972C3" w:rsidP="00E14DB7">
            <w:pPr>
              <w:rPr>
                <w:bCs/>
                <w:lang w:val="en-US" w:bidi="ar-EG"/>
              </w:rPr>
            </w:pPr>
            <w:r w:rsidRPr="00F10606">
              <w:rPr>
                <w:szCs w:val="22"/>
                <w:lang w:val="en-US"/>
              </w:rPr>
              <w:t>A final end of project conference will be held to present the projects’ major outcomes</w:t>
            </w:r>
            <w:r w:rsidR="00C056A5" w:rsidRPr="00F10606">
              <w:rPr>
                <w:szCs w:val="22"/>
                <w:lang w:val="en-US"/>
              </w:rPr>
              <w:t>,</w:t>
            </w:r>
            <w:r w:rsidRPr="00F10606">
              <w:rPr>
                <w:szCs w:val="22"/>
                <w:lang w:val="en-US"/>
              </w:rPr>
              <w:t xml:space="preserve"> </w:t>
            </w:r>
            <w:r w:rsidRPr="00F10606">
              <w:rPr>
                <w:bCs/>
                <w:lang w:val="en-US" w:bidi="ar-EG"/>
              </w:rPr>
              <w:t>which will help disseminate the results across borders in the Arab region and Europe</w:t>
            </w:r>
            <w:r w:rsidR="00E14DB7" w:rsidRPr="00F10606">
              <w:rPr>
                <w:bCs/>
                <w:lang w:val="en-US" w:bidi="ar-EG"/>
              </w:rPr>
              <w:t xml:space="preserve">. </w:t>
            </w:r>
          </w:p>
          <w:p w14:paraId="007B2F92" w14:textId="54468335" w:rsidR="00E14DB7" w:rsidRPr="00C056A5" w:rsidRDefault="00E14DB7" w:rsidP="00C056A5">
            <w:pPr>
              <w:rPr>
                <w:bCs/>
                <w:lang w:bidi="ar-EG"/>
              </w:rPr>
            </w:pPr>
            <w:r w:rsidRPr="00F10606">
              <w:rPr>
                <w:bCs/>
                <w:lang w:val="en-US" w:bidi="ar-EG"/>
              </w:rPr>
              <w:t xml:space="preserve">As a result of this conference, </w:t>
            </w:r>
            <w:r w:rsidR="00DB7525" w:rsidRPr="00F10606">
              <w:rPr>
                <w:bCs/>
                <w:lang w:val="en-US" w:bidi="ar-EG"/>
              </w:rPr>
              <w:t>participants</w:t>
            </w:r>
            <w:r w:rsidR="00454261" w:rsidRPr="00F10606">
              <w:rPr>
                <w:bCs/>
                <w:lang w:val="en-US" w:bidi="ar-EG"/>
              </w:rPr>
              <w:t xml:space="preserve"> will </w:t>
            </w:r>
            <w:r w:rsidR="00F10606" w:rsidRPr="00F10606">
              <w:rPr>
                <w:bCs/>
                <w:lang w:val="en-US" w:bidi="ar-EG"/>
              </w:rPr>
              <w:t>get familiarized</w:t>
            </w:r>
            <w:r w:rsidRPr="00F10606">
              <w:rPr>
                <w:bCs/>
                <w:lang w:val="en-US" w:bidi="ar-EG"/>
              </w:rPr>
              <w:t xml:space="preserve"> with the project to possibly </w:t>
            </w:r>
            <w:r w:rsidR="00454261" w:rsidRPr="00F10606">
              <w:rPr>
                <w:bCs/>
                <w:lang w:val="en-US" w:bidi="ar-EG"/>
              </w:rPr>
              <w:t xml:space="preserve">use the </w:t>
            </w:r>
            <w:r w:rsidRPr="00F10606">
              <w:rPr>
                <w:bCs/>
                <w:lang w:val="en-US" w:bidi="ar-EG"/>
              </w:rPr>
              <w:t xml:space="preserve">model in their own institutions. Major project outcomes will be shared with and </w:t>
            </w:r>
            <w:r w:rsidR="00F10606" w:rsidRPr="00F10606">
              <w:rPr>
                <w:bCs/>
                <w:lang w:val="en-US" w:bidi="ar-EG"/>
              </w:rPr>
              <w:t>disseminated</w:t>
            </w:r>
            <w:r w:rsidRPr="00F10606">
              <w:rPr>
                <w:bCs/>
                <w:lang w:val="en-US" w:bidi="ar-EG"/>
              </w:rPr>
              <w:t xml:space="preserve"> to the </w:t>
            </w:r>
            <w:r w:rsidR="00DB7525" w:rsidRPr="00F10606">
              <w:rPr>
                <w:bCs/>
                <w:lang w:val="en-US" w:bidi="ar-EG"/>
              </w:rPr>
              <w:t>participants</w:t>
            </w:r>
            <w:r w:rsidR="00C056A5" w:rsidRPr="00F10606">
              <w:rPr>
                <w:bCs/>
                <w:lang w:val="en-US" w:bidi="ar-EG"/>
              </w:rPr>
              <w:t>.</w:t>
            </w:r>
          </w:p>
        </w:tc>
      </w:tr>
      <w:tr w:rsidR="00FD2087" w:rsidRPr="001516B6" w14:paraId="51150EA9" w14:textId="77777777" w:rsidTr="00865F7F">
        <w:trPr>
          <w:trHeight w:val="47"/>
        </w:trPr>
        <w:tc>
          <w:tcPr>
            <w:tcW w:w="2127" w:type="dxa"/>
            <w:vMerge/>
            <w:vAlign w:val="center"/>
          </w:tcPr>
          <w:p w14:paraId="79E2BDD7" w14:textId="77777777" w:rsidR="00FD2087" w:rsidRPr="001516B6" w:rsidRDefault="00FD2087" w:rsidP="00865F7F">
            <w:pPr>
              <w:rPr>
                <w:lang w:val="en-GB"/>
              </w:rPr>
            </w:pPr>
          </w:p>
        </w:tc>
        <w:tc>
          <w:tcPr>
            <w:tcW w:w="1984" w:type="dxa"/>
            <w:vAlign w:val="center"/>
          </w:tcPr>
          <w:p w14:paraId="0A99EA57" w14:textId="77777777" w:rsidR="00FD2087" w:rsidRPr="001516B6" w:rsidRDefault="00FD2087" w:rsidP="00865F7F">
            <w:pPr>
              <w:rPr>
                <w:lang w:val="en-GB"/>
              </w:rPr>
            </w:pPr>
            <w:r w:rsidRPr="001516B6">
              <w:rPr>
                <w:lang w:val="en-GB"/>
              </w:rPr>
              <w:t>Due date</w:t>
            </w:r>
          </w:p>
        </w:tc>
        <w:tc>
          <w:tcPr>
            <w:tcW w:w="5528" w:type="dxa"/>
            <w:gridSpan w:val="4"/>
            <w:vAlign w:val="center"/>
          </w:tcPr>
          <w:p w14:paraId="4DBFC5D3" w14:textId="1AC25D66" w:rsidR="00FD2087" w:rsidRPr="001516B6" w:rsidRDefault="00580835" w:rsidP="00865F7F">
            <w:pPr>
              <w:rPr>
                <w:szCs w:val="22"/>
                <w:lang w:val="en-GB"/>
              </w:rPr>
            </w:pPr>
            <w:r>
              <w:rPr>
                <w:szCs w:val="22"/>
                <w:lang w:val="en-GB"/>
              </w:rPr>
              <w:t xml:space="preserve">September 2019 </w:t>
            </w:r>
          </w:p>
        </w:tc>
      </w:tr>
      <w:tr w:rsidR="00FD2087" w:rsidRPr="001516B6" w14:paraId="516CCD06" w14:textId="77777777" w:rsidTr="00865F7F">
        <w:trPr>
          <w:trHeight w:val="404"/>
        </w:trPr>
        <w:tc>
          <w:tcPr>
            <w:tcW w:w="2127" w:type="dxa"/>
            <w:vAlign w:val="center"/>
          </w:tcPr>
          <w:p w14:paraId="2FE04F86" w14:textId="77777777" w:rsidR="00FD2087" w:rsidRPr="001516B6" w:rsidRDefault="00FD2087" w:rsidP="00865F7F">
            <w:pPr>
              <w:rPr>
                <w:lang w:val="en-GB"/>
              </w:rPr>
            </w:pPr>
          </w:p>
        </w:tc>
        <w:tc>
          <w:tcPr>
            <w:tcW w:w="1984" w:type="dxa"/>
            <w:vAlign w:val="center"/>
          </w:tcPr>
          <w:p w14:paraId="4B579142" w14:textId="77777777" w:rsidR="00FD2087" w:rsidRPr="001516B6" w:rsidRDefault="00FD2087" w:rsidP="00865F7F">
            <w:pPr>
              <w:rPr>
                <w:lang w:val="en-GB"/>
              </w:rPr>
            </w:pPr>
            <w:r w:rsidRPr="001516B6">
              <w:rPr>
                <w:lang w:val="en-GB"/>
              </w:rPr>
              <w:t>Languages</w:t>
            </w:r>
          </w:p>
        </w:tc>
        <w:tc>
          <w:tcPr>
            <w:tcW w:w="5528" w:type="dxa"/>
            <w:gridSpan w:val="4"/>
            <w:vAlign w:val="center"/>
          </w:tcPr>
          <w:p w14:paraId="796C790C" w14:textId="2890E8BF" w:rsidR="00FD2087" w:rsidRPr="001516B6" w:rsidRDefault="00FD2087" w:rsidP="00C056A5">
            <w:pPr>
              <w:rPr>
                <w:szCs w:val="22"/>
                <w:lang w:val="en-GB"/>
              </w:rPr>
            </w:pPr>
            <w:r>
              <w:rPr>
                <w:szCs w:val="22"/>
                <w:lang w:val="en-GB"/>
              </w:rPr>
              <w:t>En</w:t>
            </w:r>
            <w:r w:rsidR="00C056A5">
              <w:rPr>
                <w:szCs w:val="22"/>
                <w:lang w:val="en-GB"/>
              </w:rPr>
              <w:t>glish,</w:t>
            </w:r>
            <w:r>
              <w:rPr>
                <w:szCs w:val="22"/>
                <w:lang w:val="en-GB"/>
              </w:rPr>
              <w:t xml:space="preserve"> A</w:t>
            </w:r>
            <w:r w:rsidR="00C056A5">
              <w:rPr>
                <w:szCs w:val="22"/>
                <w:lang w:val="en-GB"/>
              </w:rPr>
              <w:t>rabic</w:t>
            </w:r>
          </w:p>
        </w:tc>
      </w:tr>
      <w:tr w:rsidR="00FD2087" w:rsidRPr="001516B6" w14:paraId="02260507" w14:textId="77777777" w:rsidTr="00865F7F">
        <w:trPr>
          <w:trHeight w:val="482"/>
        </w:trPr>
        <w:tc>
          <w:tcPr>
            <w:tcW w:w="2127" w:type="dxa"/>
            <w:vMerge w:val="restart"/>
            <w:vAlign w:val="center"/>
          </w:tcPr>
          <w:p w14:paraId="56024F32" w14:textId="77777777" w:rsidR="00FD2087" w:rsidRPr="001516B6" w:rsidRDefault="00FD2087" w:rsidP="00865F7F">
            <w:pPr>
              <w:tabs>
                <w:tab w:val="num" w:pos="2619"/>
              </w:tabs>
              <w:ind w:left="708" w:hanging="708"/>
              <w:rPr>
                <w:b/>
                <w:lang w:val="en-GB"/>
              </w:rPr>
            </w:pPr>
            <w:r w:rsidRPr="001516B6">
              <w:rPr>
                <w:b/>
                <w:lang w:val="en-GB"/>
              </w:rPr>
              <w:t>Target groups</w:t>
            </w:r>
          </w:p>
        </w:tc>
        <w:tc>
          <w:tcPr>
            <w:tcW w:w="7512" w:type="dxa"/>
            <w:gridSpan w:val="5"/>
            <w:vAlign w:val="center"/>
          </w:tcPr>
          <w:p w14:paraId="31A52036" w14:textId="049A2E3B" w:rsidR="00FD2087" w:rsidRPr="001516B6" w:rsidRDefault="00573231" w:rsidP="00865F7F">
            <w:pPr>
              <w:rPr>
                <w:lang w:val="en-GB"/>
              </w:rPr>
            </w:pPr>
            <w:sdt>
              <w:sdtPr>
                <w:rPr>
                  <w:color w:val="000000"/>
                  <w:lang w:val="en-US"/>
                </w:rPr>
                <w:id w:val="-1606800059"/>
                <w14:checkbox>
                  <w14:checked w14:val="1"/>
                  <w14:checkedState w14:val="2612" w14:font="MS Gothic"/>
                  <w14:uncheckedState w14:val="2610" w14:font="MS Gothic"/>
                </w14:checkbox>
              </w:sdtPr>
              <w:sdtContent>
                <w:r w:rsidR="007A7875" w:rsidRPr="005A5F72">
                  <w:rPr>
                    <w:rFonts w:ascii="MS Gothic" w:eastAsia="MS Gothic" w:hAnsi="MS Gothic" w:hint="eastAsia"/>
                    <w:color w:val="000000"/>
                    <w:lang w:val="en-US"/>
                  </w:rPr>
                  <w:t>☒</w:t>
                </w:r>
              </w:sdtContent>
            </w:sdt>
            <w:r w:rsidR="00FD2087" w:rsidRPr="005A5F72">
              <w:rPr>
                <w:color w:val="000000"/>
                <w:lang w:val="en-GB"/>
              </w:rPr>
              <w:t xml:space="preserve"> </w:t>
            </w:r>
            <w:r w:rsidR="00FD2087" w:rsidRPr="005A5F72">
              <w:rPr>
                <w:lang w:val="en-GB"/>
              </w:rPr>
              <w:t>Teaching staff</w:t>
            </w:r>
            <w:r w:rsidR="00FD2087" w:rsidRPr="001516B6">
              <w:rPr>
                <w:lang w:val="en-GB"/>
              </w:rPr>
              <w:t xml:space="preserve">   </w:t>
            </w:r>
          </w:p>
          <w:p w14:paraId="26D17270" w14:textId="27008766" w:rsidR="00FD2087" w:rsidRPr="001516B6" w:rsidRDefault="00573231" w:rsidP="00865F7F">
            <w:pPr>
              <w:rPr>
                <w:lang w:val="en-GB"/>
              </w:rPr>
            </w:pPr>
            <w:sdt>
              <w:sdtPr>
                <w:rPr>
                  <w:color w:val="000000"/>
                  <w:lang w:val="en-US"/>
                </w:rPr>
                <w:id w:val="-284970078"/>
                <w14:checkbox>
                  <w14:checked w14:val="1"/>
                  <w14:checkedState w14:val="2612" w14:font="MS Gothic"/>
                  <w14:uncheckedState w14:val="2610" w14:font="MS Gothic"/>
                </w14:checkbox>
              </w:sdtPr>
              <w:sdtContent>
                <w:r w:rsidR="007A7875">
                  <w:rPr>
                    <w:rFonts w:ascii="MS Gothic" w:eastAsia="MS Gothic" w:hAnsi="MS Gothic" w:hint="eastAsia"/>
                    <w:color w:val="000000"/>
                    <w:lang w:val="en-US"/>
                  </w:rPr>
                  <w:t>☒</w:t>
                </w:r>
              </w:sdtContent>
            </w:sdt>
            <w:r w:rsidR="00FD2087" w:rsidRPr="001516B6">
              <w:rPr>
                <w:color w:val="000000"/>
                <w:lang w:val="en-GB"/>
              </w:rPr>
              <w:t xml:space="preserve"> </w:t>
            </w:r>
            <w:r w:rsidR="00FD2087" w:rsidRPr="001516B6">
              <w:rPr>
                <w:lang w:val="en-GB"/>
              </w:rPr>
              <w:t xml:space="preserve">Students   </w:t>
            </w:r>
          </w:p>
          <w:p w14:paraId="4C1FFCB7" w14:textId="5E5F57BE" w:rsidR="00FD2087" w:rsidRPr="001516B6" w:rsidRDefault="00573231" w:rsidP="00865F7F">
            <w:pPr>
              <w:rPr>
                <w:lang w:val="en-GB"/>
              </w:rPr>
            </w:pPr>
            <w:sdt>
              <w:sdtPr>
                <w:rPr>
                  <w:color w:val="000000"/>
                  <w:lang w:val="en-US"/>
                </w:rPr>
                <w:id w:val="-1065718657"/>
                <w14:checkbox>
                  <w14:checked w14:val="1"/>
                  <w14:checkedState w14:val="2612" w14:font="MS Gothic"/>
                  <w14:uncheckedState w14:val="2610" w14:font="MS Gothic"/>
                </w14:checkbox>
              </w:sdtPr>
              <w:sdtContent>
                <w:r w:rsidR="005A5F72">
                  <w:rPr>
                    <w:rFonts w:ascii="MS Gothic" w:eastAsia="MS Gothic" w:hAnsi="MS Gothic" w:hint="eastAsia"/>
                    <w:color w:val="000000"/>
                    <w:lang w:val="en-US"/>
                  </w:rPr>
                  <w:t>☒</w:t>
                </w:r>
              </w:sdtContent>
            </w:sdt>
            <w:r w:rsidR="00FD2087" w:rsidRPr="005A5F72">
              <w:rPr>
                <w:color w:val="000000"/>
                <w:lang w:val="en-GB"/>
              </w:rPr>
              <w:t xml:space="preserve"> </w:t>
            </w:r>
            <w:r w:rsidR="00FD2087" w:rsidRPr="005A5F72">
              <w:rPr>
                <w:lang w:val="en-GB"/>
              </w:rPr>
              <w:t>Trainees</w:t>
            </w:r>
            <w:r w:rsidR="00FD2087" w:rsidRPr="001516B6">
              <w:rPr>
                <w:lang w:val="en-GB"/>
              </w:rPr>
              <w:t xml:space="preserve"> </w:t>
            </w:r>
          </w:p>
          <w:p w14:paraId="022EE402" w14:textId="510E32F3" w:rsidR="00FD2087" w:rsidRPr="001516B6" w:rsidRDefault="00573231" w:rsidP="00865F7F">
            <w:pPr>
              <w:rPr>
                <w:lang w:val="en-GB"/>
              </w:rPr>
            </w:pPr>
            <w:sdt>
              <w:sdtPr>
                <w:rPr>
                  <w:color w:val="000000"/>
                  <w:lang w:val="en-US"/>
                </w:rPr>
                <w:id w:val="-1870052876"/>
                <w14:checkbox>
                  <w14:checked w14:val="1"/>
                  <w14:checkedState w14:val="2612" w14:font="MS Gothic"/>
                  <w14:uncheckedState w14:val="2610" w14:font="MS Gothic"/>
                </w14:checkbox>
              </w:sdtPr>
              <w:sdtContent>
                <w:r w:rsidR="007A7875">
                  <w:rPr>
                    <w:rFonts w:ascii="MS Gothic" w:eastAsia="MS Gothic" w:hAnsi="MS Gothic" w:hint="eastAsia"/>
                    <w:color w:val="000000"/>
                    <w:lang w:val="en-US"/>
                  </w:rPr>
                  <w:t>☒</w:t>
                </w:r>
              </w:sdtContent>
            </w:sdt>
            <w:r w:rsidR="00FD2087" w:rsidRPr="001516B6">
              <w:rPr>
                <w:color w:val="000000"/>
                <w:lang w:val="en-GB"/>
              </w:rPr>
              <w:t xml:space="preserve"> </w:t>
            </w:r>
            <w:r w:rsidR="00FD2087" w:rsidRPr="001516B6">
              <w:rPr>
                <w:lang w:val="en-GB"/>
              </w:rPr>
              <w:t>Administrative staff</w:t>
            </w:r>
          </w:p>
          <w:p w14:paraId="5BEDC6F0" w14:textId="77777777" w:rsidR="00FD2087" w:rsidRPr="001516B6" w:rsidRDefault="00573231" w:rsidP="00865F7F">
            <w:pPr>
              <w:rPr>
                <w:lang w:val="en-GB"/>
              </w:rPr>
            </w:pPr>
            <w:sdt>
              <w:sdtPr>
                <w:rPr>
                  <w:color w:val="000000"/>
                </w:rPr>
                <w:id w:val="1931619327"/>
                <w14:checkbox>
                  <w14:checked w14:val="0"/>
                  <w14:checkedState w14:val="2612" w14:font="MS Gothic"/>
                  <w14:uncheckedState w14:val="2610" w14:font="MS Gothic"/>
                </w14:checkbox>
              </w:sdtPr>
              <w:sdtContent>
                <w:r w:rsidR="00FD2087" w:rsidRPr="001516B6">
                  <w:rPr>
                    <w:rFonts w:ascii="MS Gothic" w:eastAsia="MS Gothic" w:hAnsi="MS Gothic" w:cs="MS Gothic" w:hint="eastAsia"/>
                    <w:color w:val="000000"/>
                    <w:lang w:val="en-GB"/>
                  </w:rPr>
                  <w:t>☐</w:t>
                </w:r>
              </w:sdtContent>
            </w:sdt>
            <w:r w:rsidR="00FD2087" w:rsidRPr="001516B6">
              <w:rPr>
                <w:color w:val="000000"/>
                <w:lang w:val="en-GB"/>
              </w:rPr>
              <w:t xml:space="preserve"> </w:t>
            </w:r>
            <w:r w:rsidR="00FD2087" w:rsidRPr="001516B6">
              <w:rPr>
                <w:lang w:val="en-GB"/>
              </w:rPr>
              <w:t xml:space="preserve">Technical staff  </w:t>
            </w:r>
          </w:p>
          <w:p w14:paraId="4BF5D775" w14:textId="77777777" w:rsidR="00FD2087" w:rsidRPr="001516B6" w:rsidRDefault="00573231" w:rsidP="00865F7F">
            <w:pPr>
              <w:rPr>
                <w:lang w:val="en-GB"/>
              </w:rPr>
            </w:pPr>
            <w:sdt>
              <w:sdtPr>
                <w:rPr>
                  <w:color w:val="000000"/>
                </w:rPr>
                <w:id w:val="705300180"/>
                <w14:checkbox>
                  <w14:checked w14:val="0"/>
                  <w14:checkedState w14:val="2612" w14:font="MS Gothic"/>
                  <w14:uncheckedState w14:val="2610" w14:font="MS Gothic"/>
                </w14:checkbox>
              </w:sdtPr>
              <w:sdtContent>
                <w:r w:rsidR="00FD2087" w:rsidRPr="001516B6">
                  <w:rPr>
                    <w:rFonts w:ascii="MS Gothic" w:eastAsia="MS Gothic" w:hAnsi="MS Gothic" w:cs="MS Gothic" w:hint="eastAsia"/>
                    <w:color w:val="000000"/>
                    <w:lang w:val="en-GB"/>
                  </w:rPr>
                  <w:t>☐</w:t>
                </w:r>
              </w:sdtContent>
            </w:sdt>
            <w:r w:rsidR="00FD2087" w:rsidRPr="001516B6">
              <w:rPr>
                <w:color w:val="000000"/>
                <w:lang w:val="en-GB"/>
              </w:rPr>
              <w:t xml:space="preserve"> </w:t>
            </w:r>
            <w:r w:rsidR="00FD2087" w:rsidRPr="001516B6">
              <w:rPr>
                <w:lang w:val="en-GB"/>
              </w:rPr>
              <w:t xml:space="preserve">Librarians  </w:t>
            </w:r>
          </w:p>
          <w:p w14:paraId="31576E0F" w14:textId="0386A587" w:rsidR="00FD2087" w:rsidRPr="001516B6" w:rsidRDefault="00573231" w:rsidP="00865F7F">
            <w:pPr>
              <w:rPr>
                <w:lang w:val="en-GB"/>
              </w:rPr>
            </w:pPr>
            <w:sdt>
              <w:sdtPr>
                <w:rPr>
                  <w:color w:val="000000"/>
                </w:rPr>
                <w:id w:val="1012260907"/>
                <w14:checkbox>
                  <w14:checked w14:val="1"/>
                  <w14:checkedState w14:val="2612" w14:font="MS Gothic"/>
                  <w14:uncheckedState w14:val="2610" w14:font="MS Gothic"/>
                </w14:checkbox>
              </w:sdtPr>
              <w:sdtContent>
                <w:r w:rsidR="005A5F72" w:rsidRPr="005A5F72">
                  <w:rPr>
                    <w:rFonts w:ascii="MS Gothic" w:eastAsia="MS Gothic" w:hAnsi="MS Gothic" w:hint="eastAsia"/>
                    <w:color w:val="000000"/>
                  </w:rPr>
                  <w:t>☒</w:t>
                </w:r>
              </w:sdtContent>
            </w:sdt>
            <w:r w:rsidR="00FD2087" w:rsidRPr="005A5F72">
              <w:rPr>
                <w:color w:val="000000"/>
                <w:lang w:val="en-GB"/>
              </w:rPr>
              <w:t xml:space="preserve"> </w:t>
            </w:r>
            <w:r w:rsidR="00FD2087" w:rsidRPr="005A5F72">
              <w:rPr>
                <w:lang w:val="en-GB"/>
              </w:rPr>
              <w:t>Other</w:t>
            </w:r>
          </w:p>
        </w:tc>
      </w:tr>
      <w:tr w:rsidR="00FD2087" w:rsidRPr="001516B6" w14:paraId="309DC17B" w14:textId="77777777" w:rsidTr="00865F7F">
        <w:trPr>
          <w:trHeight w:val="482"/>
        </w:trPr>
        <w:tc>
          <w:tcPr>
            <w:tcW w:w="2127" w:type="dxa"/>
            <w:vMerge/>
            <w:vAlign w:val="center"/>
          </w:tcPr>
          <w:p w14:paraId="079B8D47" w14:textId="77777777" w:rsidR="00FD2087" w:rsidRPr="001516B6" w:rsidRDefault="00FD2087" w:rsidP="00865F7F">
            <w:pPr>
              <w:rPr>
                <w:lang w:val="en-GB"/>
              </w:rPr>
            </w:pPr>
          </w:p>
        </w:tc>
        <w:tc>
          <w:tcPr>
            <w:tcW w:w="7512" w:type="dxa"/>
            <w:gridSpan w:val="5"/>
            <w:tcBorders>
              <w:bottom w:val="single" w:sz="4" w:space="0" w:color="auto"/>
            </w:tcBorders>
            <w:vAlign w:val="center"/>
          </w:tcPr>
          <w:p w14:paraId="758784F4" w14:textId="77777777" w:rsidR="00FD2087" w:rsidRPr="001516B6" w:rsidRDefault="00FD2087" w:rsidP="00865F7F">
            <w:pPr>
              <w:tabs>
                <w:tab w:val="num" w:pos="2619"/>
              </w:tabs>
              <w:ind w:left="708" w:hanging="708"/>
              <w:rPr>
                <w:i/>
                <w:lang w:val="en-GB"/>
              </w:rPr>
            </w:pPr>
            <w:r w:rsidRPr="001516B6">
              <w:rPr>
                <w:i/>
                <w:lang w:val="en-GB"/>
              </w:rPr>
              <w:t xml:space="preserve">If you selected 'Other', please identify these target groups. </w:t>
            </w:r>
          </w:p>
          <w:p w14:paraId="6B048342" w14:textId="77777777" w:rsidR="00FD2087" w:rsidRDefault="00FD2087" w:rsidP="00865F7F">
            <w:pPr>
              <w:rPr>
                <w:i/>
                <w:lang w:val="en-GB"/>
              </w:rPr>
            </w:pPr>
            <w:r w:rsidRPr="001516B6">
              <w:rPr>
                <w:i/>
                <w:lang w:val="en-GB"/>
              </w:rPr>
              <w:t>(Max. 250 characters)</w:t>
            </w:r>
          </w:p>
          <w:p w14:paraId="272C6AFF" w14:textId="77777777" w:rsidR="00FD2087" w:rsidRDefault="00FD2087" w:rsidP="00865F7F">
            <w:pPr>
              <w:rPr>
                <w:i/>
                <w:lang w:val="en-GB"/>
              </w:rPr>
            </w:pPr>
          </w:p>
          <w:p w14:paraId="6E118164" w14:textId="22B44B98" w:rsidR="00FD2087" w:rsidRPr="001516B6" w:rsidRDefault="00FD2087" w:rsidP="00865F7F">
            <w:pPr>
              <w:rPr>
                <w:b/>
                <w:i/>
                <w:lang w:val="en-GB"/>
              </w:rPr>
            </w:pPr>
            <w:r>
              <w:rPr>
                <w:i/>
                <w:lang w:val="en-GB"/>
              </w:rPr>
              <w:t xml:space="preserve">Policy makers and </w:t>
            </w:r>
            <w:r w:rsidR="007A7875">
              <w:rPr>
                <w:i/>
                <w:lang w:val="en-GB"/>
              </w:rPr>
              <w:t>accrediting</w:t>
            </w:r>
            <w:r>
              <w:rPr>
                <w:i/>
                <w:lang w:val="en-GB"/>
              </w:rPr>
              <w:t xml:space="preserve"> organisations such as PAT, NAQAAE, QRTA and </w:t>
            </w:r>
            <w:r>
              <w:rPr>
                <w:i/>
                <w:lang w:val="en-GB"/>
              </w:rPr>
              <w:lastRenderedPageBreak/>
              <w:t>others</w:t>
            </w:r>
            <w:r w:rsidR="007A7875">
              <w:rPr>
                <w:b/>
                <w:i/>
                <w:lang w:val="en-GB"/>
              </w:rPr>
              <w:t xml:space="preserve"> and international </w:t>
            </w:r>
            <w:r w:rsidR="005A5F72">
              <w:rPr>
                <w:b/>
                <w:i/>
                <w:lang w:val="en-GB"/>
              </w:rPr>
              <w:t>researchers</w:t>
            </w:r>
            <w:r w:rsidR="007A7875">
              <w:rPr>
                <w:b/>
                <w:i/>
                <w:lang w:val="en-GB"/>
              </w:rPr>
              <w:t>.</w:t>
            </w:r>
          </w:p>
        </w:tc>
      </w:tr>
      <w:tr w:rsidR="00FD2087" w:rsidRPr="001516B6" w14:paraId="079BB274" w14:textId="77777777" w:rsidTr="00865F7F">
        <w:trPr>
          <w:trHeight w:val="698"/>
        </w:trPr>
        <w:tc>
          <w:tcPr>
            <w:tcW w:w="2127" w:type="dxa"/>
            <w:tcBorders>
              <w:right w:val="single" w:sz="4" w:space="0" w:color="auto"/>
            </w:tcBorders>
            <w:vAlign w:val="center"/>
          </w:tcPr>
          <w:p w14:paraId="2F1451BE" w14:textId="77777777" w:rsidR="00FD2087" w:rsidRPr="001516B6" w:rsidRDefault="00FD2087" w:rsidP="00865F7F">
            <w:pPr>
              <w:rPr>
                <w:b/>
                <w:lang w:val="en-GB"/>
              </w:rPr>
            </w:pPr>
            <w:r w:rsidRPr="001516B6">
              <w:rPr>
                <w:b/>
                <w:lang w:val="en-GB"/>
              </w:rPr>
              <w:lastRenderedPageBreak/>
              <w:t>Dissemination level</w:t>
            </w:r>
          </w:p>
        </w:tc>
        <w:tc>
          <w:tcPr>
            <w:tcW w:w="2504" w:type="dxa"/>
            <w:gridSpan w:val="2"/>
            <w:tcBorders>
              <w:top w:val="single" w:sz="4" w:space="0" w:color="auto"/>
              <w:left w:val="single" w:sz="4" w:space="0" w:color="auto"/>
              <w:bottom w:val="single" w:sz="4" w:space="0" w:color="auto"/>
              <w:right w:val="nil"/>
            </w:tcBorders>
            <w:vAlign w:val="center"/>
          </w:tcPr>
          <w:p w14:paraId="3990B97F" w14:textId="77777777" w:rsidR="00FD2087" w:rsidRPr="001516B6" w:rsidRDefault="00573231" w:rsidP="00865F7F">
            <w:pPr>
              <w:rPr>
                <w:lang w:val="en-GB"/>
              </w:rPr>
            </w:pPr>
            <w:sdt>
              <w:sdtPr>
                <w:rPr>
                  <w:color w:val="000000"/>
                </w:rPr>
                <w:id w:val="1134525608"/>
                <w14:checkbox>
                  <w14:checked w14:val="0"/>
                  <w14:checkedState w14:val="2612" w14:font="MS Gothic"/>
                  <w14:uncheckedState w14:val="2610" w14:font="MS Gothic"/>
                </w14:checkbox>
              </w:sdtPr>
              <w:sdtContent>
                <w:r w:rsidR="00FD2087" w:rsidRPr="001516B6">
                  <w:rPr>
                    <w:rFonts w:ascii="MS Gothic" w:eastAsia="MS Gothic" w:hAnsi="MS Gothic" w:cs="MS Gothic" w:hint="eastAsia"/>
                    <w:color w:val="000000"/>
                    <w:lang w:val="en-GB"/>
                  </w:rPr>
                  <w:t>☐</w:t>
                </w:r>
              </w:sdtContent>
            </w:sdt>
            <w:r w:rsidR="00FD2087" w:rsidRPr="001516B6">
              <w:rPr>
                <w:color w:val="000000"/>
                <w:lang w:val="en-GB"/>
              </w:rPr>
              <w:t xml:space="preserve"> </w:t>
            </w:r>
            <w:r w:rsidR="00FD2087" w:rsidRPr="001516B6">
              <w:rPr>
                <w:lang w:val="en-GB"/>
              </w:rPr>
              <w:t xml:space="preserve">Department / Faculty </w:t>
            </w:r>
          </w:p>
          <w:p w14:paraId="0028FDF4" w14:textId="77777777" w:rsidR="00FD2087" w:rsidRPr="001516B6" w:rsidRDefault="00573231" w:rsidP="00865F7F">
            <w:pPr>
              <w:rPr>
                <w:lang w:val="en-GB"/>
              </w:rPr>
            </w:pPr>
            <w:sdt>
              <w:sdtPr>
                <w:rPr>
                  <w:color w:val="000000"/>
                </w:rPr>
                <w:id w:val="-1745948020"/>
                <w14:checkbox>
                  <w14:checked w14:val="0"/>
                  <w14:checkedState w14:val="2612" w14:font="MS Gothic"/>
                  <w14:uncheckedState w14:val="2610" w14:font="MS Gothic"/>
                </w14:checkbox>
              </w:sdtPr>
              <w:sdtContent>
                <w:r w:rsidR="00FD2087" w:rsidRPr="001516B6">
                  <w:rPr>
                    <w:rFonts w:ascii="MS Gothic" w:eastAsia="MS Gothic" w:hAnsi="MS Gothic" w:cs="MS Gothic" w:hint="eastAsia"/>
                    <w:color w:val="000000"/>
                    <w:lang w:val="en-GB"/>
                  </w:rPr>
                  <w:t>☐</w:t>
                </w:r>
              </w:sdtContent>
            </w:sdt>
            <w:r w:rsidR="00FD2087" w:rsidRPr="001516B6">
              <w:rPr>
                <w:color w:val="000000"/>
                <w:lang w:val="en-GB"/>
              </w:rPr>
              <w:t xml:space="preserve"> </w:t>
            </w:r>
            <w:r w:rsidR="00FD2087" w:rsidRPr="001516B6">
              <w:rPr>
                <w:lang w:val="en-GB"/>
              </w:rPr>
              <w:t>Institution</w:t>
            </w:r>
          </w:p>
        </w:tc>
        <w:tc>
          <w:tcPr>
            <w:tcW w:w="2504" w:type="dxa"/>
            <w:gridSpan w:val="2"/>
            <w:tcBorders>
              <w:top w:val="single" w:sz="4" w:space="0" w:color="auto"/>
              <w:left w:val="nil"/>
              <w:bottom w:val="single" w:sz="4" w:space="0" w:color="auto"/>
              <w:right w:val="nil"/>
            </w:tcBorders>
            <w:vAlign w:val="center"/>
          </w:tcPr>
          <w:p w14:paraId="3FA331B0" w14:textId="292112F8" w:rsidR="00FD2087" w:rsidRPr="005A5F72" w:rsidRDefault="00573231" w:rsidP="00865F7F">
            <w:pPr>
              <w:rPr>
                <w:lang w:val="en-GB"/>
              </w:rPr>
            </w:pPr>
            <w:sdt>
              <w:sdtPr>
                <w:rPr>
                  <w:color w:val="000000"/>
                </w:rPr>
                <w:id w:val="1228962298"/>
                <w14:checkbox>
                  <w14:checked w14:val="1"/>
                  <w14:checkedState w14:val="2612" w14:font="MS Gothic"/>
                  <w14:uncheckedState w14:val="2610" w14:font="MS Gothic"/>
                </w14:checkbox>
              </w:sdtPr>
              <w:sdtContent>
                <w:r w:rsidR="005A5F72">
                  <w:rPr>
                    <w:rFonts w:ascii="MS Gothic" w:eastAsia="MS Gothic" w:hAnsi="MS Gothic" w:hint="eastAsia"/>
                    <w:color w:val="000000"/>
                  </w:rPr>
                  <w:t>☒</w:t>
                </w:r>
              </w:sdtContent>
            </w:sdt>
            <w:r w:rsidR="00FD2087" w:rsidRPr="001516B6">
              <w:rPr>
                <w:color w:val="000000"/>
                <w:lang w:val="en-GB"/>
              </w:rPr>
              <w:t xml:space="preserve"> </w:t>
            </w:r>
            <w:r w:rsidR="00FD2087" w:rsidRPr="005A5F72">
              <w:rPr>
                <w:lang w:val="en-GB"/>
              </w:rPr>
              <w:t>Local</w:t>
            </w:r>
          </w:p>
          <w:p w14:paraId="72B601AE" w14:textId="098AF878" w:rsidR="00FD2087" w:rsidRPr="001516B6" w:rsidRDefault="00573231" w:rsidP="00865F7F">
            <w:pPr>
              <w:rPr>
                <w:lang w:val="en-GB"/>
              </w:rPr>
            </w:pPr>
            <w:sdt>
              <w:sdtPr>
                <w:rPr>
                  <w:color w:val="000000"/>
                </w:rPr>
                <w:id w:val="-1160374391"/>
                <w14:checkbox>
                  <w14:checked w14:val="1"/>
                  <w14:checkedState w14:val="2612" w14:font="MS Gothic"/>
                  <w14:uncheckedState w14:val="2610" w14:font="MS Gothic"/>
                </w14:checkbox>
              </w:sdtPr>
              <w:sdtContent>
                <w:r w:rsidR="005A5F72" w:rsidRPr="005A5F72">
                  <w:rPr>
                    <w:rFonts w:ascii="MS Gothic" w:eastAsia="MS Gothic" w:hAnsi="MS Gothic" w:hint="eastAsia"/>
                    <w:color w:val="000000"/>
                  </w:rPr>
                  <w:t>☒</w:t>
                </w:r>
              </w:sdtContent>
            </w:sdt>
            <w:r w:rsidR="00FD2087" w:rsidRPr="005A5F72">
              <w:rPr>
                <w:color w:val="000000"/>
                <w:lang w:val="en-GB"/>
              </w:rPr>
              <w:t xml:space="preserve"> </w:t>
            </w:r>
            <w:r w:rsidR="00FD2087" w:rsidRPr="005A5F72">
              <w:rPr>
                <w:lang w:val="en-GB"/>
              </w:rPr>
              <w:t>Regional</w:t>
            </w:r>
          </w:p>
        </w:tc>
        <w:tc>
          <w:tcPr>
            <w:tcW w:w="2504" w:type="dxa"/>
            <w:tcBorders>
              <w:top w:val="single" w:sz="4" w:space="0" w:color="auto"/>
              <w:left w:val="nil"/>
              <w:bottom w:val="single" w:sz="4" w:space="0" w:color="auto"/>
              <w:right w:val="single" w:sz="4" w:space="0" w:color="auto"/>
            </w:tcBorders>
            <w:vAlign w:val="center"/>
          </w:tcPr>
          <w:p w14:paraId="4B6B6925" w14:textId="2CD2CA0D" w:rsidR="00FD2087" w:rsidRPr="005A5F72" w:rsidRDefault="00573231" w:rsidP="00865F7F">
            <w:pPr>
              <w:rPr>
                <w:lang w:val="en-GB"/>
              </w:rPr>
            </w:pPr>
            <w:sdt>
              <w:sdtPr>
                <w:rPr>
                  <w:color w:val="000000"/>
                </w:rPr>
                <w:id w:val="611706905"/>
                <w14:checkbox>
                  <w14:checked w14:val="1"/>
                  <w14:checkedState w14:val="2612" w14:font="MS Gothic"/>
                  <w14:uncheckedState w14:val="2610" w14:font="MS Gothic"/>
                </w14:checkbox>
              </w:sdtPr>
              <w:sdtContent>
                <w:r w:rsidR="005A5F72">
                  <w:rPr>
                    <w:rFonts w:ascii="MS Gothic" w:eastAsia="MS Gothic" w:hAnsi="MS Gothic" w:hint="eastAsia"/>
                    <w:color w:val="000000"/>
                  </w:rPr>
                  <w:t>☒</w:t>
                </w:r>
              </w:sdtContent>
            </w:sdt>
            <w:r w:rsidR="00FD2087" w:rsidRPr="001516B6">
              <w:rPr>
                <w:color w:val="000000"/>
                <w:lang w:val="en-GB"/>
              </w:rPr>
              <w:t xml:space="preserve"> </w:t>
            </w:r>
            <w:r w:rsidR="00FD2087" w:rsidRPr="005A5F72">
              <w:rPr>
                <w:lang w:val="en-GB"/>
              </w:rPr>
              <w:t>National</w:t>
            </w:r>
          </w:p>
          <w:p w14:paraId="72AD90DF" w14:textId="25D7F9BB" w:rsidR="00FD2087" w:rsidRPr="001516B6" w:rsidRDefault="00573231" w:rsidP="00865F7F">
            <w:pPr>
              <w:rPr>
                <w:lang w:val="en-GB"/>
              </w:rPr>
            </w:pPr>
            <w:sdt>
              <w:sdtPr>
                <w:rPr>
                  <w:color w:val="000000"/>
                </w:rPr>
                <w:id w:val="2124797647"/>
                <w14:checkbox>
                  <w14:checked w14:val="1"/>
                  <w14:checkedState w14:val="2612" w14:font="MS Gothic"/>
                  <w14:uncheckedState w14:val="2610" w14:font="MS Gothic"/>
                </w14:checkbox>
              </w:sdtPr>
              <w:sdtContent>
                <w:r w:rsidR="005A5F72" w:rsidRPr="005A5F72">
                  <w:rPr>
                    <w:rFonts w:ascii="MS Gothic" w:eastAsia="MS Gothic" w:hAnsi="MS Gothic" w:hint="eastAsia"/>
                    <w:color w:val="000000"/>
                  </w:rPr>
                  <w:t>☒</w:t>
                </w:r>
              </w:sdtContent>
            </w:sdt>
            <w:r w:rsidR="00FD2087" w:rsidRPr="005A5F72">
              <w:rPr>
                <w:color w:val="000000"/>
                <w:lang w:val="en-GB"/>
              </w:rPr>
              <w:t xml:space="preserve"> </w:t>
            </w:r>
            <w:r w:rsidR="00FD2087" w:rsidRPr="005A5F72">
              <w:rPr>
                <w:lang w:val="en-GB"/>
              </w:rPr>
              <w:t>International</w:t>
            </w:r>
          </w:p>
        </w:tc>
      </w:tr>
    </w:tbl>
    <w:p w14:paraId="0F7DD411" w14:textId="77777777" w:rsidR="00FD2087" w:rsidRDefault="00FD2087" w:rsidP="00F6510E">
      <w:pPr>
        <w:rPr>
          <w:i/>
        </w:rPr>
      </w:pPr>
    </w:p>
    <w:tbl>
      <w:tblPr>
        <w:tblStyle w:val="TableGrid"/>
        <w:tblW w:w="0" w:type="auto"/>
        <w:tblInd w:w="108" w:type="dxa"/>
        <w:tblLayout w:type="fixed"/>
        <w:tblLook w:val="04A0" w:firstRow="1" w:lastRow="0" w:firstColumn="1" w:lastColumn="0" w:noHBand="0" w:noVBand="1"/>
      </w:tblPr>
      <w:tblGrid>
        <w:gridCol w:w="2127"/>
        <w:gridCol w:w="1984"/>
        <w:gridCol w:w="520"/>
        <w:gridCol w:w="2244"/>
        <w:gridCol w:w="260"/>
        <w:gridCol w:w="2504"/>
      </w:tblGrid>
      <w:tr w:rsidR="004972C3" w:rsidRPr="001516B6" w14:paraId="0C6D7AE4" w14:textId="77777777" w:rsidTr="00865F7F">
        <w:tc>
          <w:tcPr>
            <w:tcW w:w="2127" w:type="dxa"/>
            <w:vMerge w:val="restart"/>
            <w:vAlign w:val="center"/>
          </w:tcPr>
          <w:p w14:paraId="4C9A9327" w14:textId="77777777" w:rsidR="004972C3" w:rsidRPr="001516B6" w:rsidRDefault="004972C3" w:rsidP="00865F7F">
            <w:pPr>
              <w:rPr>
                <w:b/>
                <w:lang w:val="en-GB"/>
              </w:rPr>
            </w:pPr>
            <w:r w:rsidRPr="001516B6">
              <w:rPr>
                <w:b/>
                <w:lang w:val="en-GB"/>
              </w:rPr>
              <w:t>Expected Deliverable/Results/</w:t>
            </w:r>
          </w:p>
          <w:p w14:paraId="610C1FC0" w14:textId="77777777" w:rsidR="004972C3" w:rsidRPr="001516B6" w:rsidRDefault="004972C3" w:rsidP="00865F7F">
            <w:pPr>
              <w:rPr>
                <w:lang w:val="en-GB"/>
              </w:rPr>
            </w:pPr>
            <w:r w:rsidRPr="001516B6">
              <w:rPr>
                <w:b/>
                <w:lang w:val="en-GB"/>
              </w:rPr>
              <w:t>Outcomes</w:t>
            </w:r>
          </w:p>
        </w:tc>
        <w:tc>
          <w:tcPr>
            <w:tcW w:w="1984" w:type="dxa"/>
            <w:vAlign w:val="center"/>
          </w:tcPr>
          <w:p w14:paraId="292AE7C3" w14:textId="77777777" w:rsidR="004972C3" w:rsidRPr="001516B6" w:rsidRDefault="004972C3" w:rsidP="00865F7F">
            <w:pPr>
              <w:rPr>
                <w:lang w:val="en-GB"/>
              </w:rPr>
            </w:pPr>
            <w:r w:rsidRPr="001516B6">
              <w:rPr>
                <w:lang w:val="en-GB"/>
              </w:rPr>
              <w:t>Work Package and Outcome ref.nr</w:t>
            </w:r>
          </w:p>
        </w:tc>
        <w:tc>
          <w:tcPr>
            <w:tcW w:w="5528" w:type="dxa"/>
            <w:gridSpan w:val="4"/>
            <w:vAlign w:val="center"/>
          </w:tcPr>
          <w:p w14:paraId="6E09E39A" w14:textId="0608EDD7" w:rsidR="004972C3" w:rsidRPr="001516B6" w:rsidRDefault="00546C61" w:rsidP="00865F7F">
            <w:pPr>
              <w:rPr>
                <w:lang w:val="en-GB"/>
              </w:rPr>
            </w:pPr>
            <w:r>
              <w:rPr>
                <w:lang w:val="en-GB"/>
              </w:rPr>
              <w:t>4.3</w:t>
            </w:r>
          </w:p>
        </w:tc>
      </w:tr>
      <w:tr w:rsidR="004972C3" w:rsidRPr="001516B6" w14:paraId="48C1440E" w14:textId="77777777" w:rsidTr="00865F7F">
        <w:tc>
          <w:tcPr>
            <w:tcW w:w="2127" w:type="dxa"/>
            <w:vMerge/>
            <w:vAlign w:val="center"/>
          </w:tcPr>
          <w:p w14:paraId="5F103EB0" w14:textId="77777777" w:rsidR="004972C3" w:rsidRPr="001516B6" w:rsidRDefault="004972C3" w:rsidP="00865F7F">
            <w:pPr>
              <w:rPr>
                <w:lang w:val="en-GB"/>
              </w:rPr>
            </w:pPr>
          </w:p>
        </w:tc>
        <w:tc>
          <w:tcPr>
            <w:tcW w:w="1984" w:type="dxa"/>
            <w:vAlign w:val="center"/>
          </w:tcPr>
          <w:p w14:paraId="0D41D92E" w14:textId="77777777" w:rsidR="004972C3" w:rsidRPr="001516B6" w:rsidRDefault="004972C3" w:rsidP="00865F7F">
            <w:pPr>
              <w:rPr>
                <w:lang w:val="en-GB"/>
              </w:rPr>
            </w:pPr>
            <w:r w:rsidRPr="001516B6">
              <w:rPr>
                <w:lang w:val="en-GB"/>
              </w:rPr>
              <w:t>Title</w:t>
            </w:r>
          </w:p>
        </w:tc>
        <w:tc>
          <w:tcPr>
            <w:tcW w:w="5528" w:type="dxa"/>
            <w:gridSpan w:val="4"/>
            <w:vAlign w:val="center"/>
          </w:tcPr>
          <w:p w14:paraId="32357B20" w14:textId="3F1A8C34" w:rsidR="004972C3" w:rsidRPr="001516B6" w:rsidRDefault="004972C3" w:rsidP="00865F7F">
            <w:pPr>
              <w:rPr>
                <w:szCs w:val="22"/>
                <w:lang w:val="en-GB"/>
              </w:rPr>
            </w:pPr>
            <w:r>
              <w:rPr>
                <w:szCs w:val="22"/>
                <w:lang w:val="en-GB"/>
              </w:rPr>
              <w:t xml:space="preserve">Publish studies and reports </w:t>
            </w:r>
          </w:p>
        </w:tc>
      </w:tr>
      <w:tr w:rsidR="004972C3" w:rsidRPr="001516B6" w14:paraId="4B004EAB" w14:textId="77777777" w:rsidTr="00865F7F">
        <w:trPr>
          <w:trHeight w:val="472"/>
        </w:trPr>
        <w:tc>
          <w:tcPr>
            <w:tcW w:w="2127" w:type="dxa"/>
            <w:vMerge/>
            <w:vAlign w:val="center"/>
          </w:tcPr>
          <w:p w14:paraId="395CA73A" w14:textId="77777777" w:rsidR="004972C3" w:rsidRPr="001516B6" w:rsidRDefault="004972C3" w:rsidP="00865F7F">
            <w:pPr>
              <w:rPr>
                <w:lang w:val="en-GB"/>
              </w:rPr>
            </w:pPr>
          </w:p>
        </w:tc>
        <w:tc>
          <w:tcPr>
            <w:tcW w:w="1984" w:type="dxa"/>
            <w:vAlign w:val="center"/>
          </w:tcPr>
          <w:p w14:paraId="32882341" w14:textId="77777777" w:rsidR="004972C3" w:rsidRPr="001516B6" w:rsidRDefault="004972C3" w:rsidP="00865F7F">
            <w:pPr>
              <w:rPr>
                <w:lang w:val="en-GB"/>
              </w:rPr>
            </w:pPr>
            <w:r w:rsidRPr="001516B6">
              <w:rPr>
                <w:lang w:val="en-GB"/>
              </w:rPr>
              <w:t>Type</w:t>
            </w:r>
          </w:p>
        </w:tc>
        <w:tc>
          <w:tcPr>
            <w:tcW w:w="2764" w:type="dxa"/>
            <w:gridSpan w:val="2"/>
            <w:vAlign w:val="center"/>
          </w:tcPr>
          <w:p w14:paraId="2BBD3D85" w14:textId="77777777" w:rsidR="004972C3" w:rsidRPr="001516B6" w:rsidRDefault="00573231" w:rsidP="00865F7F">
            <w:pPr>
              <w:rPr>
                <w:color w:val="000000"/>
                <w:lang w:val="en-GB"/>
              </w:rPr>
            </w:pPr>
            <w:sdt>
              <w:sdtPr>
                <w:rPr>
                  <w:color w:val="000000"/>
                </w:rPr>
                <w:id w:val="-1362431569"/>
                <w14:checkbox>
                  <w14:checked w14:val="0"/>
                  <w14:checkedState w14:val="2612" w14:font="MS Gothic"/>
                  <w14:uncheckedState w14:val="2610" w14:font="MS Gothic"/>
                </w14:checkbox>
              </w:sdtPr>
              <w:sdtContent>
                <w:r w:rsidR="004972C3" w:rsidRPr="001516B6">
                  <w:rPr>
                    <w:rFonts w:ascii="MS Gothic" w:eastAsia="MS Gothic" w:hAnsi="MS Gothic" w:cs="MS Gothic" w:hint="eastAsia"/>
                    <w:color w:val="000000"/>
                    <w:lang w:val="en-GB"/>
                  </w:rPr>
                  <w:t>☐</w:t>
                </w:r>
              </w:sdtContent>
            </w:sdt>
            <w:r w:rsidR="004972C3" w:rsidRPr="001516B6">
              <w:rPr>
                <w:color w:val="000000"/>
                <w:lang w:val="en-GB"/>
              </w:rPr>
              <w:t xml:space="preserve"> Teaching material</w:t>
            </w:r>
          </w:p>
          <w:p w14:paraId="15EDE70B" w14:textId="77777777" w:rsidR="004972C3" w:rsidRPr="001516B6" w:rsidRDefault="00573231" w:rsidP="00865F7F">
            <w:pPr>
              <w:rPr>
                <w:color w:val="000000"/>
                <w:lang w:val="en-GB"/>
              </w:rPr>
            </w:pPr>
            <w:sdt>
              <w:sdtPr>
                <w:rPr>
                  <w:color w:val="000000"/>
                </w:rPr>
                <w:id w:val="1149629845"/>
                <w14:checkbox>
                  <w14:checked w14:val="0"/>
                  <w14:checkedState w14:val="2612" w14:font="MS Gothic"/>
                  <w14:uncheckedState w14:val="2610" w14:font="MS Gothic"/>
                </w14:checkbox>
              </w:sdtPr>
              <w:sdtContent>
                <w:r w:rsidR="004972C3" w:rsidRPr="001516B6">
                  <w:rPr>
                    <w:rFonts w:ascii="MS Gothic" w:eastAsia="MS Gothic" w:hAnsi="MS Gothic" w:cs="MS Gothic" w:hint="eastAsia"/>
                    <w:color w:val="000000"/>
                    <w:lang w:val="en-GB"/>
                  </w:rPr>
                  <w:t>☐</w:t>
                </w:r>
              </w:sdtContent>
            </w:sdt>
            <w:r w:rsidR="004972C3" w:rsidRPr="001516B6">
              <w:rPr>
                <w:color w:val="000000"/>
                <w:lang w:val="en-GB"/>
              </w:rPr>
              <w:t xml:space="preserve"> Learning material</w:t>
            </w:r>
          </w:p>
          <w:p w14:paraId="62C54EA9" w14:textId="77777777" w:rsidR="004972C3" w:rsidRPr="001516B6" w:rsidRDefault="00573231" w:rsidP="00865F7F">
            <w:pPr>
              <w:rPr>
                <w:color w:val="000000"/>
                <w:lang w:val="en-GB"/>
              </w:rPr>
            </w:pPr>
            <w:sdt>
              <w:sdtPr>
                <w:rPr>
                  <w:color w:val="000000"/>
                </w:rPr>
                <w:id w:val="-1214037342"/>
                <w14:checkbox>
                  <w14:checked w14:val="0"/>
                  <w14:checkedState w14:val="2612" w14:font="MS Gothic"/>
                  <w14:uncheckedState w14:val="2610" w14:font="MS Gothic"/>
                </w14:checkbox>
              </w:sdtPr>
              <w:sdtContent>
                <w:r w:rsidR="004972C3" w:rsidRPr="001516B6">
                  <w:rPr>
                    <w:rFonts w:ascii="MS Gothic" w:eastAsia="MS Gothic" w:hAnsi="MS Gothic" w:cs="MS Gothic" w:hint="eastAsia"/>
                    <w:color w:val="000000"/>
                    <w:lang w:val="en-GB"/>
                  </w:rPr>
                  <w:t>☐</w:t>
                </w:r>
              </w:sdtContent>
            </w:sdt>
            <w:r w:rsidR="004972C3" w:rsidRPr="001516B6">
              <w:rPr>
                <w:color w:val="000000"/>
                <w:lang w:val="en-GB"/>
              </w:rPr>
              <w:t xml:space="preserve"> Training material</w:t>
            </w:r>
          </w:p>
        </w:tc>
        <w:tc>
          <w:tcPr>
            <w:tcW w:w="2764" w:type="dxa"/>
            <w:gridSpan w:val="2"/>
            <w:vAlign w:val="center"/>
          </w:tcPr>
          <w:p w14:paraId="4667960A" w14:textId="77777777" w:rsidR="004972C3" w:rsidRPr="001516B6" w:rsidRDefault="00573231" w:rsidP="00865F7F">
            <w:pPr>
              <w:rPr>
                <w:color w:val="000000"/>
                <w:lang w:val="en-GB"/>
              </w:rPr>
            </w:pPr>
            <w:sdt>
              <w:sdtPr>
                <w:rPr>
                  <w:color w:val="000000"/>
                </w:rPr>
                <w:id w:val="-1830661237"/>
                <w14:checkbox>
                  <w14:checked w14:val="0"/>
                  <w14:checkedState w14:val="2612" w14:font="MS Gothic"/>
                  <w14:uncheckedState w14:val="2610" w14:font="MS Gothic"/>
                </w14:checkbox>
              </w:sdtPr>
              <w:sdtContent>
                <w:r w:rsidR="004972C3" w:rsidRPr="001516B6">
                  <w:rPr>
                    <w:rFonts w:ascii="MS Gothic" w:eastAsia="MS Gothic" w:hAnsi="MS Gothic" w:cs="MS Gothic" w:hint="eastAsia"/>
                    <w:color w:val="000000"/>
                    <w:lang w:val="en-GB"/>
                  </w:rPr>
                  <w:t>☐</w:t>
                </w:r>
              </w:sdtContent>
            </w:sdt>
            <w:r w:rsidR="004972C3" w:rsidRPr="001516B6">
              <w:rPr>
                <w:color w:val="000000"/>
                <w:lang w:val="en-GB"/>
              </w:rPr>
              <w:t xml:space="preserve"> </w:t>
            </w:r>
            <w:r w:rsidR="004972C3" w:rsidRPr="00A849EF">
              <w:rPr>
                <w:color w:val="000000"/>
                <w:lang w:val="en-GB"/>
              </w:rPr>
              <w:t>Event</w:t>
            </w:r>
          </w:p>
          <w:p w14:paraId="0EF3E603" w14:textId="6CFEB3E9" w:rsidR="004972C3" w:rsidRPr="001516B6" w:rsidRDefault="00573231" w:rsidP="00865F7F">
            <w:pPr>
              <w:rPr>
                <w:color w:val="000000"/>
                <w:lang w:val="en-GB"/>
              </w:rPr>
            </w:pPr>
            <w:sdt>
              <w:sdtPr>
                <w:rPr>
                  <w:color w:val="000000"/>
                </w:rPr>
                <w:id w:val="1610394017"/>
                <w14:checkbox>
                  <w14:checked w14:val="1"/>
                  <w14:checkedState w14:val="2612" w14:font="MS Gothic"/>
                  <w14:uncheckedState w14:val="2610" w14:font="MS Gothic"/>
                </w14:checkbox>
              </w:sdtPr>
              <w:sdtContent>
                <w:r w:rsidR="005A5F72">
                  <w:rPr>
                    <w:rFonts w:ascii="MS Gothic" w:eastAsia="MS Gothic" w:hAnsi="MS Gothic" w:hint="eastAsia"/>
                    <w:color w:val="000000"/>
                  </w:rPr>
                  <w:t>☒</w:t>
                </w:r>
              </w:sdtContent>
            </w:sdt>
            <w:r w:rsidR="004972C3" w:rsidRPr="00FD2087">
              <w:rPr>
                <w:color w:val="000000"/>
                <w:lang w:val="en-GB"/>
              </w:rPr>
              <w:t xml:space="preserve"> </w:t>
            </w:r>
            <w:r w:rsidR="004972C3" w:rsidRPr="005A5F72">
              <w:rPr>
                <w:color w:val="000000"/>
                <w:lang w:val="en-GB"/>
              </w:rPr>
              <w:t>Report</w:t>
            </w:r>
            <w:r w:rsidR="004972C3" w:rsidRPr="001516B6">
              <w:rPr>
                <w:color w:val="000000"/>
                <w:lang w:val="en-GB"/>
              </w:rPr>
              <w:t xml:space="preserve"> </w:t>
            </w:r>
          </w:p>
          <w:p w14:paraId="3DCBB58A" w14:textId="3E797CCC" w:rsidR="004972C3" w:rsidRPr="001516B6" w:rsidRDefault="00573231" w:rsidP="00865F7F">
            <w:pPr>
              <w:rPr>
                <w:color w:val="000000"/>
                <w:lang w:val="en-GB"/>
              </w:rPr>
            </w:pPr>
            <w:sdt>
              <w:sdtPr>
                <w:rPr>
                  <w:color w:val="000000"/>
                </w:rPr>
                <w:id w:val="-660162581"/>
                <w14:checkbox>
                  <w14:checked w14:val="1"/>
                  <w14:checkedState w14:val="2612" w14:font="MS Gothic"/>
                  <w14:uncheckedState w14:val="2610" w14:font="MS Gothic"/>
                </w14:checkbox>
              </w:sdtPr>
              <w:sdtContent>
                <w:r w:rsidR="005A5F72">
                  <w:rPr>
                    <w:rFonts w:ascii="MS Gothic" w:eastAsia="MS Gothic" w:hAnsi="MS Gothic" w:hint="eastAsia"/>
                    <w:color w:val="000000"/>
                  </w:rPr>
                  <w:t>☒</w:t>
                </w:r>
              </w:sdtContent>
            </w:sdt>
            <w:r w:rsidR="004972C3" w:rsidRPr="001516B6">
              <w:rPr>
                <w:color w:val="000000"/>
                <w:lang w:val="en-GB"/>
              </w:rPr>
              <w:t xml:space="preserve"> Service/</w:t>
            </w:r>
            <w:r w:rsidR="004972C3" w:rsidRPr="005A5F72">
              <w:rPr>
                <w:color w:val="000000"/>
                <w:lang w:val="en-GB"/>
              </w:rPr>
              <w:t>Product</w:t>
            </w:r>
            <w:r w:rsidR="004972C3" w:rsidRPr="001516B6">
              <w:rPr>
                <w:color w:val="000000"/>
                <w:lang w:val="en-GB"/>
              </w:rPr>
              <w:t xml:space="preserve"> </w:t>
            </w:r>
          </w:p>
        </w:tc>
      </w:tr>
      <w:tr w:rsidR="004972C3" w:rsidRPr="001516B6" w14:paraId="644C0106" w14:textId="77777777" w:rsidTr="00865F7F">
        <w:tc>
          <w:tcPr>
            <w:tcW w:w="2127" w:type="dxa"/>
            <w:vMerge/>
            <w:vAlign w:val="center"/>
          </w:tcPr>
          <w:p w14:paraId="65D6C04C" w14:textId="77777777" w:rsidR="004972C3" w:rsidRPr="001516B6" w:rsidRDefault="004972C3" w:rsidP="00865F7F">
            <w:pPr>
              <w:rPr>
                <w:lang w:val="en-GB"/>
              </w:rPr>
            </w:pPr>
          </w:p>
        </w:tc>
        <w:tc>
          <w:tcPr>
            <w:tcW w:w="1984" w:type="dxa"/>
            <w:vAlign w:val="center"/>
          </w:tcPr>
          <w:p w14:paraId="7A9C1D11" w14:textId="77777777" w:rsidR="004972C3" w:rsidRPr="001516B6" w:rsidRDefault="004972C3" w:rsidP="00865F7F">
            <w:pPr>
              <w:rPr>
                <w:lang w:val="en-GB"/>
              </w:rPr>
            </w:pPr>
            <w:r w:rsidRPr="001516B6">
              <w:rPr>
                <w:lang w:val="en-GB"/>
              </w:rPr>
              <w:t xml:space="preserve">Description </w:t>
            </w:r>
          </w:p>
        </w:tc>
        <w:tc>
          <w:tcPr>
            <w:tcW w:w="5528" w:type="dxa"/>
            <w:gridSpan w:val="4"/>
            <w:vAlign w:val="center"/>
          </w:tcPr>
          <w:p w14:paraId="5213FFDF" w14:textId="1247C674" w:rsidR="004972C3" w:rsidRPr="001516B6" w:rsidRDefault="00732B5C" w:rsidP="00AB0E8A">
            <w:pPr>
              <w:rPr>
                <w:szCs w:val="22"/>
                <w:lang w:val="en-GB"/>
              </w:rPr>
            </w:pPr>
            <w:r>
              <w:rPr>
                <w:szCs w:val="22"/>
                <w:lang w:val="en-GB"/>
              </w:rPr>
              <w:t xml:space="preserve">Research and case studies in addition to reports throughout the lifetime of the project will be published in international </w:t>
            </w:r>
            <w:r w:rsidR="007A7875">
              <w:rPr>
                <w:szCs w:val="22"/>
                <w:lang w:val="en-GB"/>
              </w:rPr>
              <w:t>conferences</w:t>
            </w:r>
            <w:r>
              <w:rPr>
                <w:szCs w:val="22"/>
                <w:lang w:val="en-GB"/>
              </w:rPr>
              <w:t xml:space="preserve"> and journals. </w:t>
            </w:r>
            <w:r w:rsidR="00E14DB7" w:rsidRPr="00454261">
              <w:rPr>
                <w:szCs w:val="22"/>
                <w:lang w:val="en-GB"/>
              </w:rPr>
              <w:t xml:space="preserve">This will help in the </w:t>
            </w:r>
            <w:r w:rsidR="00454261" w:rsidRPr="00454261">
              <w:rPr>
                <w:szCs w:val="22"/>
                <w:lang w:val="en-GB"/>
              </w:rPr>
              <w:t>visibility</w:t>
            </w:r>
            <w:r w:rsidR="00E14DB7" w:rsidRPr="00454261">
              <w:rPr>
                <w:szCs w:val="22"/>
                <w:lang w:val="en-GB"/>
              </w:rPr>
              <w:t xml:space="preserve"> of the project at the international level.</w:t>
            </w:r>
            <w:r w:rsidR="00E14DB7">
              <w:rPr>
                <w:szCs w:val="22"/>
                <w:lang w:val="en-GB"/>
              </w:rPr>
              <w:t xml:space="preserve"> </w:t>
            </w:r>
          </w:p>
        </w:tc>
      </w:tr>
      <w:tr w:rsidR="004972C3" w:rsidRPr="001516B6" w14:paraId="17EFF9A9" w14:textId="77777777" w:rsidTr="00865F7F">
        <w:trPr>
          <w:trHeight w:val="47"/>
        </w:trPr>
        <w:tc>
          <w:tcPr>
            <w:tcW w:w="2127" w:type="dxa"/>
            <w:vMerge/>
            <w:vAlign w:val="center"/>
          </w:tcPr>
          <w:p w14:paraId="52D03C6A" w14:textId="77777777" w:rsidR="004972C3" w:rsidRPr="001516B6" w:rsidRDefault="004972C3" w:rsidP="00865F7F">
            <w:pPr>
              <w:rPr>
                <w:lang w:val="en-GB"/>
              </w:rPr>
            </w:pPr>
          </w:p>
        </w:tc>
        <w:tc>
          <w:tcPr>
            <w:tcW w:w="1984" w:type="dxa"/>
            <w:vAlign w:val="center"/>
          </w:tcPr>
          <w:p w14:paraId="19AA844E" w14:textId="77777777" w:rsidR="004972C3" w:rsidRPr="001516B6" w:rsidRDefault="004972C3" w:rsidP="00865F7F">
            <w:pPr>
              <w:rPr>
                <w:lang w:val="en-GB"/>
              </w:rPr>
            </w:pPr>
            <w:r w:rsidRPr="001516B6">
              <w:rPr>
                <w:lang w:val="en-GB"/>
              </w:rPr>
              <w:t>Due date</w:t>
            </w:r>
          </w:p>
        </w:tc>
        <w:tc>
          <w:tcPr>
            <w:tcW w:w="5528" w:type="dxa"/>
            <w:gridSpan w:val="4"/>
            <w:vAlign w:val="center"/>
          </w:tcPr>
          <w:p w14:paraId="3DA256FD" w14:textId="4F383D81" w:rsidR="004972C3" w:rsidRPr="001516B6" w:rsidRDefault="0085011C" w:rsidP="00865F7F">
            <w:pPr>
              <w:rPr>
                <w:szCs w:val="22"/>
                <w:lang w:val="en-GB"/>
              </w:rPr>
            </w:pPr>
            <w:r>
              <w:rPr>
                <w:szCs w:val="22"/>
                <w:lang w:val="en-GB"/>
              </w:rPr>
              <w:t xml:space="preserve">May 2019 </w:t>
            </w:r>
          </w:p>
        </w:tc>
      </w:tr>
      <w:tr w:rsidR="004972C3" w:rsidRPr="001516B6" w14:paraId="08220078" w14:textId="77777777" w:rsidTr="00865F7F">
        <w:trPr>
          <w:trHeight w:val="404"/>
        </w:trPr>
        <w:tc>
          <w:tcPr>
            <w:tcW w:w="2127" w:type="dxa"/>
            <w:vAlign w:val="center"/>
          </w:tcPr>
          <w:p w14:paraId="6C498263" w14:textId="77777777" w:rsidR="004972C3" w:rsidRPr="001516B6" w:rsidRDefault="004972C3" w:rsidP="00865F7F">
            <w:pPr>
              <w:rPr>
                <w:lang w:val="en-GB"/>
              </w:rPr>
            </w:pPr>
          </w:p>
        </w:tc>
        <w:tc>
          <w:tcPr>
            <w:tcW w:w="1984" w:type="dxa"/>
            <w:vAlign w:val="center"/>
          </w:tcPr>
          <w:p w14:paraId="5B1C006E" w14:textId="77777777" w:rsidR="004972C3" w:rsidRPr="001516B6" w:rsidRDefault="004972C3" w:rsidP="00865F7F">
            <w:pPr>
              <w:rPr>
                <w:lang w:val="en-GB"/>
              </w:rPr>
            </w:pPr>
            <w:r w:rsidRPr="001516B6">
              <w:rPr>
                <w:lang w:val="en-GB"/>
              </w:rPr>
              <w:t>Languages</w:t>
            </w:r>
          </w:p>
        </w:tc>
        <w:tc>
          <w:tcPr>
            <w:tcW w:w="5528" w:type="dxa"/>
            <w:gridSpan w:val="4"/>
            <w:vAlign w:val="center"/>
          </w:tcPr>
          <w:p w14:paraId="5C496E86" w14:textId="5A3DAFEB" w:rsidR="004972C3" w:rsidRPr="001516B6" w:rsidRDefault="004972C3" w:rsidP="00732B5C">
            <w:pPr>
              <w:rPr>
                <w:szCs w:val="22"/>
                <w:lang w:val="en-GB"/>
              </w:rPr>
            </w:pPr>
            <w:r>
              <w:rPr>
                <w:szCs w:val="22"/>
                <w:lang w:val="en-GB"/>
              </w:rPr>
              <w:t>En</w:t>
            </w:r>
            <w:r w:rsidR="00C056A5">
              <w:rPr>
                <w:szCs w:val="22"/>
                <w:lang w:val="en-GB"/>
              </w:rPr>
              <w:t>glish</w:t>
            </w:r>
          </w:p>
        </w:tc>
      </w:tr>
      <w:tr w:rsidR="004972C3" w:rsidRPr="001516B6" w14:paraId="4AF4153A" w14:textId="77777777" w:rsidTr="00865F7F">
        <w:trPr>
          <w:trHeight w:val="482"/>
        </w:trPr>
        <w:tc>
          <w:tcPr>
            <w:tcW w:w="2127" w:type="dxa"/>
            <w:vMerge w:val="restart"/>
            <w:vAlign w:val="center"/>
          </w:tcPr>
          <w:p w14:paraId="1B78C3C1" w14:textId="77777777" w:rsidR="004972C3" w:rsidRPr="001516B6" w:rsidRDefault="004972C3" w:rsidP="00865F7F">
            <w:pPr>
              <w:tabs>
                <w:tab w:val="num" w:pos="2619"/>
              </w:tabs>
              <w:ind w:left="708" w:hanging="708"/>
              <w:rPr>
                <w:b/>
                <w:lang w:val="en-GB"/>
              </w:rPr>
            </w:pPr>
            <w:r w:rsidRPr="001516B6">
              <w:rPr>
                <w:b/>
                <w:lang w:val="en-GB"/>
              </w:rPr>
              <w:t>Target groups</w:t>
            </w:r>
          </w:p>
        </w:tc>
        <w:tc>
          <w:tcPr>
            <w:tcW w:w="7512" w:type="dxa"/>
            <w:gridSpan w:val="5"/>
            <w:vAlign w:val="center"/>
          </w:tcPr>
          <w:p w14:paraId="02FA7385" w14:textId="48360CC3" w:rsidR="004972C3" w:rsidRPr="001516B6" w:rsidRDefault="00573231" w:rsidP="00865F7F">
            <w:pPr>
              <w:rPr>
                <w:lang w:val="en-GB"/>
              </w:rPr>
            </w:pPr>
            <w:sdt>
              <w:sdtPr>
                <w:rPr>
                  <w:color w:val="000000"/>
                  <w:lang w:val="en-US"/>
                </w:rPr>
                <w:id w:val="203070667"/>
                <w14:checkbox>
                  <w14:checked w14:val="1"/>
                  <w14:checkedState w14:val="2612" w14:font="MS Gothic"/>
                  <w14:uncheckedState w14:val="2610" w14:font="MS Gothic"/>
                </w14:checkbox>
              </w:sdtPr>
              <w:sdtContent>
                <w:r w:rsidR="007A7875" w:rsidRPr="005A5F72">
                  <w:rPr>
                    <w:rFonts w:ascii="MS Gothic" w:eastAsia="MS Gothic" w:hAnsi="MS Gothic" w:hint="eastAsia"/>
                    <w:color w:val="000000"/>
                    <w:lang w:val="en-US"/>
                  </w:rPr>
                  <w:t>☒</w:t>
                </w:r>
              </w:sdtContent>
            </w:sdt>
            <w:r w:rsidR="004972C3" w:rsidRPr="005A5F72">
              <w:rPr>
                <w:color w:val="000000"/>
                <w:lang w:val="en-GB"/>
              </w:rPr>
              <w:t xml:space="preserve"> </w:t>
            </w:r>
            <w:r w:rsidR="004972C3" w:rsidRPr="005A5F72">
              <w:rPr>
                <w:lang w:val="en-GB"/>
              </w:rPr>
              <w:t>Teaching staff</w:t>
            </w:r>
            <w:r w:rsidR="004972C3" w:rsidRPr="001516B6">
              <w:rPr>
                <w:lang w:val="en-GB"/>
              </w:rPr>
              <w:t xml:space="preserve">   </w:t>
            </w:r>
          </w:p>
          <w:p w14:paraId="5D2E75D4" w14:textId="2DCDD022" w:rsidR="004972C3" w:rsidRPr="001516B6" w:rsidRDefault="00573231" w:rsidP="00865F7F">
            <w:pPr>
              <w:rPr>
                <w:lang w:val="en-GB"/>
              </w:rPr>
            </w:pPr>
            <w:sdt>
              <w:sdtPr>
                <w:rPr>
                  <w:color w:val="000000"/>
                  <w:lang w:val="en-US"/>
                </w:rPr>
                <w:id w:val="2108313811"/>
                <w14:checkbox>
                  <w14:checked w14:val="1"/>
                  <w14:checkedState w14:val="2612" w14:font="MS Gothic"/>
                  <w14:uncheckedState w14:val="2610" w14:font="MS Gothic"/>
                </w14:checkbox>
              </w:sdtPr>
              <w:sdtContent>
                <w:r w:rsidR="007A7875">
                  <w:rPr>
                    <w:rFonts w:ascii="MS Gothic" w:eastAsia="MS Gothic" w:hAnsi="MS Gothic" w:hint="eastAsia"/>
                    <w:color w:val="000000"/>
                    <w:lang w:val="en-US"/>
                  </w:rPr>
                  <w:t>☒</w:t>
                </w:r>
              </w:sdtContent>
            </w:sdt>
            <w:r w:rsidR="004972C3" w:rsidRPr="001516B6">
              <w:rPr>
                <w:color w:val="000000"/>
                <w:lang w:val="en-GB"/>
              </w:rPr>
              <w:t xml:space="preserve"> </w:t>
            </w:r>
            <w:r w:rsidR="004972C3" w:rsidRPr="001516B6">
              <w:rPr>
                <w:lang w:val="en-GB"/>
              </w:rPr>
              <w:t xml:space="preserve">Students   </w:t>
            </w:r>
          </w:p>
          <w:p w14:paraId="5A6B2EEB" w14:textId="6BCCBD86" w:rsidR="004972C3" w:rsidRPr="001516B6" w:rsidRDefault="00573231" w:rsidP="00865F7F">
            <w:pPr>
              <w:rPr>
                <w:lang w:val="en-GB"/>
              </w:rPr>
            </w:pPr>
            <w:sdt>
              <w:sdtPr>
                <w:rPr>
                  <w:color w:val="000000"/>
                  <w:lang w:val="en-US"/>
                </w:rPr>
                <w:id w:val="57147418"/>
                <w14:checkbox>
                  <w14:checked w14:val="1"/>
                  <w14:checkedState w14:val="2612" w14:font="MS Gothic"/>
                  <w14:uncheckedState w14:val="2610" w14:font="MS Gothic"/>
                </w14:checkbox>
              </w:sdtPr>
              <w:sdtContent>
                <w:r w:rsidR="007A7875" w:rsidRPr="005A5F72">
                  <w:rPr>
                    <w:rFonts w:ascii="MS Gothic" w:eastAsia="MS Gothic" w:hAnsi="MS Gothic" w:hint="eastAsia"/>
                    <w:color w:val="000000"/>
                    <w:lang w:val="en-US"/>
                  </w:rPr>
                  <w:t>☒</w:t>
                </w:r>
              </w:sdtContent>
            </w:sdt>
            <w:r w:rsidR="004972C3" w:rsidRPr="005A5F72">
              <w:rPr>
                <w:color w:val="000000"/>
                <w:lang w:val="en-GB"/>
              </w:rPr>
              <w:t xml:space="preserve"> </w:t>
            </w:r>
            <w:r w:rsidR="004972C3" w:rsidRPr="005A5F72">
              <w:rPr>
                <w:lang w:val="en-GB"/>
              </w:rPr>
              <w:t>Trainees</w:t>
            </w:r>
            <w:r w:rsidR="004972C3" w:rsidRPr="001516B6">
              <w:rPr>
                <w:lang w:val="en-GB"/>
              </w:rPr>
              <w:t xml:space="preserve"> </w:t>
            </w:r>
          </w:p>
          <w:p w14:paraId="5CF3C33D" w14:textId="22D54917" w:rsidR="004972C3" w:rsidRPr="001516B6" w:rsidRDefault="00573231" w:rsidP="00865F7F">
            <w:pPr>
              <w:rPr>
                <w:lang w:val="en-GB"/>
              </w:rPr>
            </w:pPr>
            <w:sdt>
              <w:sdtPr>
                <w:rPr>
                  <w:color w:val="000000"/>
                  <w:lang w:val="en-US"/>
                </w:rPr>
                <w:id w:val="800650201"/>
                <w14:checkbox>
                  <w14:checked w14:val="1"/>
                  <w14:checkedState w14:val="2612" w14:font="MS Gothic"/>
                  <w14:uncheckedState w14:val="2610" w14:font="MS Gothic"/>
                </w14:checkbox>
              </w:sdtPr>
              <w:sdtContent>
                <w:r w:rsidR="007A7875">
                  <w:rPr>
                    <w:rFonts w:ascii="MS Gothic" w:eastAsia="MS Gothic" w:hAnsi="MS Gothic" w:hint="eastAsia"/>
                    <w:color w:val="000000"/>
                    <w:lang w:val="en-US"/>
                  </w:rPr>
                  <w:t>☒</w:t>
                </w:r>
              </w:sdtContent>
            </w:sdt>
            <w:r w:rsidR="004972C3" w:rsidRPr="001516B6">
              <w:rPr>
                <w:color w:val="000000"/>
                <w:lang w:val="en-GB"/>
              </w:rPr>
              <w:t xml:space="preserve"> </w:t>
            </w:r>
            <w:r w:rsidR="004972C3" w:rsidRPr="001516B6">
              <w:rPr>
                <w:lang w:val="en-GB"/>
              </w:rPr>
              <w:t>Administrative staff</w:t>
            </w:r>
          </w:p>
          <w:p w14:paraId="0E95DB26" w14:textId="77777777" w:rsidR="004972C3" w:rsidRPr="001516B6" w:rsidRDefault="00573231" w:rsidP="00865F7F">
            <w:pPr>
              <w:rPr>
                <w:lang w:val="en-GB"/>
              </w:rPr>
            </w:pPr>
            <w:sdt>
              <w:sdtPr>
                <w:rPr>
                  <w:color w:val="000000"/>
                </w:rPr>
                <w:id w:val="862717758"/>
                <w14:checkbox>
                  <w14:checked w14:val="0"/>
                  <w14:checkedState w14:val="2612" w14:font="MS Gothic"/>
                  <w14:uncheckedState w14:val="2610" w14:font="MS Gothic"/>
                </w14:checkbox>
              </w:sdtPr>
              <w:sdtContent>
                <w:r w:rsidR="004972C3" w:rsidRPr="001516B6">
                  <w:rPr>
                    <w:rFonts w:ascii="MS Gothic" w:eastAsia="MS Gothic" w:hAnsi="MS Gothic" w:cs="MS Gothic" w:hint="eastAsia"/>
                    <w:color w:val="000000"/>
                    <w:lang w:val="en-GB"/>
                  </w:rPr>
                  <w:t>☐</w:t>
                </w:r>
              </w:sdtContent>
            </w:sdt>
            <w:r w:rsidR="004972C3" w:rsidRPr="001516B6">
              <w:rPr>
                <w:color w:val="000000"/>
                <w:lang w:val="en-GB"/>
              </w:rPr>
              <w:t xml:space="preserve"> </w:t>
            </w:r>
            <w:r w:rsidR="004972C3" w:rsidRPr="001516B6">
              <w:rPr>
                <w:lang w:val="en-GB"/>
              </w:rPr>
              <w:t xml:space="preserve">Technical staff  </w:t>
            </w:r>
          </w:p>
          <w:p w14:paraId="2604E812" w14:textId="77777777" w:rsidR="004972C3" w:rsidRPr="001516B6" w:rsidRDefault="00573231" w:rsidP="00865F7F">
            <w:pPr>
              <w:rPr>
                <w:lang w:val="en-GB"/>
              </w:rPr>
            </w:pPr>
            <w:sdt>
              <w:sdtPr>
                <w:rPr>
                  <w:color w:val="000000"/>
                </w:rPr>
                <w:id w:val="681473456"/>
                <w14:checkbox>
                  <w14:checked w14:val="0"/>
                  <w14:checkedState w14:val="2612" w14:font="MS Gothic"/>
                  <w14:uncheckedState w14:val="2610" w14:font="MS Gothic"/>
                </w14:checkbox>
              </w:sdtPr>
              <w:sdtContent>
                <w:r w:rsidR="004972C3" w:rsidRPr="001516B6">
                  <w:rPr>
                    <w:rFonts w:ascii="MS Gothic" w:eastAsia="MS Gothic" w:hAnsi="MS Gothic" w:cs="MS Gothic" w:hint="eastAsia"/>
                    <w:color w:val="000000"/>
                    <w:lang w:val="en-GB"/>
                  </w:rPr>
                  <w:t>☐</w:t>
                </w:r>
              </w:sdtContent>
            </w:sdt>
            <w:r w:rsidR="004972C3" w:rsidRPr="001516B6">
              <w:rPr>
                <w:color w:val="000000"/>
                <w:lang w:val="en-GB"/>
              </w:rPr>
              <w:t xml:space="preserve"> </w:t>
            </w:r>
            <w:r w:rsidR="004972C3" w:rsidRPr="001516B6">
              <w:rPr>
                <w:lang w:val="en-GB"/>
              </w:rPr>
              <w:t xml:space="preserve">Librarians  </w:t>
            </w:r>
          </w:p>
          <w:p w14:paraId="2547B4E9" w14:textId="20B7A6C7" w:rsidR="004972C3" w:rsidRPr="001516B6" w:rsidRDefault="00573231" w:rsidP="00865F7F">
            <w:pPr>
              <w:rPr>
                <w:lang w:val="en-GB"/>
              </w:rPr>
            </w:pPr>
            <w:sdt>
              <w:sdtPr>
                <w:rPr>
                  <w:color w:val="000000"/>
                </w:rPr>
                <w:id w:val="824245011"/>
                <w14:checkbox>
                  <w14:checked w14:val="1"/>
                  <w14:checkedState w14:val="2612" w14:font="MS Gothic"/>
                  <w14:uncheckedState w14:val="2610" w14:font="MS Gothic"/>
                </w14:checkbox>
              </w:sdtPr>
              <w:sdtContent>
                <w:r w:rsidR="007A7875" w:rsidRPr="005A5F72">
                  <w:rPr>
                    <w:rFonts w:ascii="MS Gothic" w:eastAsia="MS Gothic" w:hAnsi="MS Gothic" w:hint="eastAsia"/>
                    <w:color w:val="000000"/>
                  </w:rPr>
                  <w:t>☒</w:t>
                </w:r>
              </w:sdtContent>
            </w:sdt>
            <w:r w:rsidR="004972C3" w:rsidRPr="005A5F72">
              <w:rPr>
                <w:color w:val="000000"/>
                <w:lang w:val="en-GB"/>
              </w:rPr>
              <w:t xml:space="preserve"> </w:t>
            </w:r>
            <w:r w:rsidR="004972C3" w:rsidRPr="005A5F72">
              <w:rPr>
                <w:lang w:val="en-GB"/>
              </w:rPr>
              <w:t>Other</w:t>
            </w:r>
          </w:p>
        </w:tc>
      </w:tr>
      <w:tr w:rsidR="004972C3" w:rsidRPr="001516B6" w14:paraId="272C9467" w14:textId="77777777" w:rsidTr="00865F7F">
        <w:trPr>
          <w:trHeight w:val="482"/>
        </w:trPr>
        <w:tc>
          <w:tcPr>
            <w:tcW w:w="2127" w:type="dxa"/>
            <w:vMerge/>
            <w:vAlign w:val="center"/>
          </w:tcPr>
          <w:p w14:paraId="10DF2FF5" w14:textId="77777777" w:rsidR="004972C3" w:rsidRPr="001516B6" w:rsidRDefault="004972C3" w:rsidP="00865F7F">
            <w:pPr>
              <w:rPr>
                <w:lang w:val="en-GB"/>
              </w:rPr>
            </w:pPr>
          </w:p>
        </w:tc>
        <w:tc>
          <w:tcPr>
            <w:tcW w:w="7512" w:type="dxa"/>
            <w:gridSpan w:val="5"/>
            <w:tcBorders>
              <w:bottom w:val="single" w:sz="4" w:space="0" w:color="auto"/>
            </w:tcBorders>
            <w:vAlign w:val="center"/>
          </w:tcPr>
          <w:p w14:paraId="5D3F9455" w14:textId="77777777" w:rsidR="004972C3" w:rsidRPr="001516B6" w:rsidRDefault="004972C3" w:rsidP="00865F7F">
            <w:pPr>
              <w:tabs>
                <w:tab w:val="num" w:pos="2619"/>
              </w:tabs>
              <w:ind w:left="708" w:hanging="708"/>
              <w:rPr>
                <w:i/>
                <w:lang w:val="en-GB"/>
              </w:rPr>
            </w:pPr>
            <w:r w:rsidRPr="001516B6">
              <w:rPr>
                <w:i/>
                <w:lang w:val="en-GB"/>
              </w:rPr>
              <w:t xml:space="preserve">If you selected 'Other', please identify these target groups. </w:t>
            </w:r>
          </w:p>
          <w:p w14:paraId="6B2A61E9" w14:textId="77777777" w:rsidR="004972C3" w:rsidRDefault="004972C3" w:rsidP="00865F7F">
            <w:pPr>
              <w:rPr>
                <w:i/>
                <w:lang w:val="en-GB"/>
              </w:rPr>
            </w:pPr>
            <w:r w:rsidRPr="001516B6">
              <w:rPr>
                <w:i/>
                <w:lang w:val="en-GB"/>
              </w:rPr>
              <w:t>(Max. 250 characters)</w:t>
            </w:r>
          </w:p>
          <w:p w14:paraId="53FB0A19" w14:textId="77777777" w:rsidR="004972C3" w:rsidRDefault="004972C3" w:rsidP="00865F7F">
            <w:pPr>
              <w:rPr>
                <w:i/>
                <w:lang w:val="en-GB"/>
              </w:rPr>
            </w:pPr>
          </w:p>
          <w:p w14:paraId="60BF54FF" w14:textId="246F8750" w:rsidR="004972C3" w:rsidRPr="001516B6" w:rsidRDefault="00732B5C" w:rsidP="00865F7F">
            <w:pPr>
              <w:rPr>
                <w:b/>
                <w:i/>
                <w:lang w:val="en-GB"/>
              </w:rPr>
            </w:pPr>
            <w:r>
              <w:rPr>
                <w:i/>
                <w:lang w:val="en-GB"/>
              </w:rPr>
              <w:t>research</w:t>
            </w:r>
            <w:r w:rsidR="00865F7F">
              <w:rPr>
                <w:i/>
                <w:lang w:val="en-GB"/>
              </w:rPr>
              <w:t xml:space="preserve">ers in the field of education </w:t>
            </w:r>
          </w:p>
        </w:tc>
      </w:tr>
      <w:tr w:rsidR="004972C3" w:rsidRPr="001516B6" w14:paraId="38DC0BA8" w14:textId="77777777" w:rsidTr="00865F7F">
        <w:trPr>
          <w:trHeight w:val="698"/>
        </w:trPr>
        <w:tc>
          <w:tcPr>
            <w:tcW w:w="2127" w:type="dxa"/>
            <w:tcBorders>
              <w:right w:val="single" w:sz="4" w:space="0" w:color="auto"/>
            </w:tcBorders>
            <w:vAlign w:val="center"/>
          </w:tcPr>
          <w:p w14:paraId="7445FE1E" w14:textId="77777777" w:rsidR="004972C3" w:rsidRPr="001516B6" w:rsidRDefault="004972C3" w:rsidP="00865F7F">
            <w:pPr>
              <w:rPr>
                <w:b/>
                <w:lang w:val="en-GB"/>
              </w:rPr>
            </w:pPr>
            <w:r w:rsidRPr="001516B6">
              <w:rPr>
                <w:b/>
                <w:lang w:val="en-GB"/>
              </w:rPr>
              <w:t>Dissemination level</w:t>
            </w:r>
          </w:p>
        </w:tc>
        <w:tc>
          <w:tcPr>
            <w:tcW w:w="2504" w:type="dxa"/>
            <w:gridSpan w:val="2"/>
            <w:tcBorders>
              <w:top w:val="single" w:sz="4" w:space="0" w:color="auto"/>
              <w:left w:val="single" w:sz="4" w:space="0" w:color="auto"/>
              <w:bottom w:val="single" w:sz="4" w:space="0" w:color="auto"/>
              <w:right w:val="nil"/>
            </w:tcBorders>
            <w:vAlign w:val="center"/>
          </w:tcPr>
          <w:p w14:paraId="3C32C8C6" w14:textId="77777777" w:rsidR="004972C3" w:rsidRPr="001516B6" w:rsidRDefault="00573231" w:rsidP="00865F7F">
            <w:pPr>
              <w:rPr>
                <w:lang w:val="en-GB"/>
              </w:rPr>
            </w:pPr>
            <w:sdt>
              <w:sdtPr>
                <w:rPr>
                  <w:color w:val="000000"/>
                </w:rPr>
                <w:id w:val="-2106801478"/>
                <w14:checkbox>
                  <w14:checked w14:val="0"/>
                  <w14:checkedState w14:val="2612" w14:font="MS Gothic"/>
                  <w14:uncheckedState w14:val="2610" w14:font="MS Gothic"/>
                </w14:checkbox>
              </w:sdtPr>
              <w:sdtContent>
                <w:r w:rsidR="004972C3" w:rsidRPr="001516B6">
                  <w:rPr>
                    <w:rFonts w:ascii="MS Gothic" w:eastAsia="MS Gothic" w:hAnsi="MS Gothic" w:cs="MS Gothic" w:hint="eastAsia"/>
                    <w:color w:val="000000"/>
                    <w:lang w:val="en-GB"/>
                  </w:rPr>
                  <w:t>☐</w:t>
                </w:r>
              </w:sdtContent>
            </w:sdt>
            <w:r w:rsidR="004972C3" w:rsidRPr="001516B6">
              <w:rPr>
                <w:color w:val="000000"/>
                <w:lang w:val="en-GB"/>
              </w:rPr>
              <w:t xml:space="preserve"> </w:t>
            </w:r>
            <w:r w:rsidR="004972C3" w:rsidRPr="001516B6">
              <w:rPr>
                <w:lang w:val="en-GB"/>
              </w:rPr>
              <w:t xml:space="preserve">Department / Faculty </w:t>
            </w:r>
          </w:p>
          <w:p w14:paraId="034D21C9" w14:textId="77777777" w:rsidR="004972C3" w:rsidRPr="001516B6" w:rsidRDefault="00573231" w:rsidP="00865F7F">
            <w:pPr>
              <w:rPr>
                <w:lang w:val="en-GB"/>
              </w:rPr>
            </w:pPr>
            <w:sdt>
              <w:sdtPr>
                <w:rPr>
                  <w:color w:val="000000"/>
                </w:rPr>
                <w:id w:val="-1191683890"/>
                <w14:checkbox>
                  <w14:checked w14:val="0"/>
                  <w14:checkedState w14:val="2612" w14:font="MS Gothic"/>
                  <w14:uncheckedState w14:val="2610" w14:font="MS Gothic"/>
                </w14:checkbox>
              </w:sdtPr>
              <w:sdtContent>
                <w:r w:rsidR="004972C3" w:rsidRPr="001516B6">
                  <w:rPr>
                    <w:rFonts w:ascii="MS Gothic" w:eastAsia="MS Gothic" w:hAnsi="MS Gothic" w:cs="MS Gothic" w:hint="eastAsia"/>
                    <w:color w:val="000000"/>
                    <w:lang w:val="en-GB"/>
                  </w:rPr>
                  <w:t>☐</w:t>
                </w:r>
              </w:sdtContent>
            </w:sdt>
            <w:r w:rsidR="004972C3" w:rsidRPr="001516B6">
              <w:rPr>
                <w:color w:val="000000"/>
                <w:lang w:val="en-GB"/>
              </w:rPr>
              <w:t xml:space="preserve"> </w:t>
            </w:r>
            <w:r w:rsidR="004972C3" w:rsidRPr="001516B6">
              <w:rPr>
                <w:lang w:val="en-GB"/>
              </w:rPr>
              <w:t>Institution</w:t>
            </w:r>
          </w:p>
        </w:tc>
        <w:tc>
          <w:tcPr>
            <w:tcW w:w="2504" w:type="dxa"/>
            <w:gridSpan w:val="2"/>
            <w:tcBorders>
              <w:top w:val="single" w:sz="4" w:space="0" w:color="auto"/>
              <w:left w:val="nil"/>
              <w:bottom w:val="single" w:sz="4" w:space="0" w:color="auto"/>
              <w:right w:val="nil"/>
            </w:tcBorders>
            <w:vAlign w:val="center"/>
          </w:tcPr>
          <w:p w14:paraId="4115C4EE" w14:textId="2B57CA04" w:rsidR="004972C3" w:rsidRPr="005A5F72" w:rsidRDefault="00573231" w:rsidP="00865F7F">
            <w:pPr>
              <w:rPr>
                <w:lang w:val="en-GB"/>
              </w:rPr>
            </w:pPr>
            <w:sdt>
              <w:sdtPr>
                <w:rPr>
                  <w:color w:val="000000"/>
                </w:rPr>
                <w:id w:val="722953374"/>
                <w14:checkbox>
                  <w14:checked w14:val="1"/>
                  <w14:checkedState w14:val="2612" w14:font="MS Gothic"/>
                  <w14:uncheckedState w14:val="2610" w14:font="MS Gothic"/>
                </w14:checkbox>
              </w:sdtPr>
              <w:sdtContent>
                <w:r w:rsidR="005A5F72">
                  <w:rPr>
                    <w:rFonts w:ascii="MS Gothic" w:eastAsia="MS Gothic" w:hAnsi="MS Gothic" w:hint="eastAsia"/>
                    <w:color w:val="000000"/>
                  </w:rPr>
                  <w:t>☒</w:t>
                </w:r>
              </w:sdtContent>
            </w:sdt>
            <w:r w:rsidR="004972C3" w:rsidRPr="001516B6">
              <w:rPr>
                <w:color w:val="000000"/>
                <w:lang w:val="en-GB"/>
              </w:rPr>
              <w:t xml:space="preserve"> </w:t>
            </w:r>
            <w:r w:rsidR="004972C3" w:rsidRPr="005A5F72">
              <w:rPr>
                <w:lang w:val="en-GB"/>
              </w:rPr>
              <w:t>Local</w:t>
            </w:r>
          </w:p>
          <w:p w14:paraId="7B30BF0B" w14:textId="7C786BC7" w:rsidR="004972C3" w:rsidRPr="001516B6" w:rsidRDefault="00573231" w:rsidP="00865F7F">
            <w:pPr>
              <w:rPr>
                <w:lang w:val="en-GB"/>
              </w:rPr>
            </w:pPr>
            <w:sdt>
              <w:sdtPr>
                <w:rPr>
                  <w:color w:val="000000"/>
                </w:rPr>
                <w:id w:val="1385447224"/>
                <w14:checkbox>
                  <w14:checked w14:val="1"/>
                  <w14:checkedState w14:val="2612" w14:font="MS Gothic"/>
                  <w14:uncheckedState w14:val="2610" w14:font="MS Gothic"/>
                </w14:checkbox>
              </w:sdtPr>
              <w:sdtContent>
                <w:r w:rsidR="005A5F72" w:rsidRPr="005A5F72">
                  <w:rPr>
                    <w:rFonts w:ascii="MS Gothic" w:eastAsia="MS Gothic" w:hAnsi="MS Gothic" w:hint="eastAsia"/>
                    <w:color w:val="000000"/>
                  </w:rPr>
                  <w:t>☒</w:t>
                </w:r>
              </w:sdtContent>
            </w:sdt>
            <w:r w:rsidR="004972C3" w:rsidRPr="005A5F72">
              <w:rPr>
                <w:color w:val="000000"/>
                <w:lang w:val="en-GB"/>
              </w:rPr>
              <w:t xml:space="preserve"> </w:t>
            </w:r>
            <w:r w:rsidR="004972C3" w:rsidRPr="005A5F72">
              <w:rPr>
                <w:lang w:val="en-GB"/>
              </w:rPr>
              <w:t>Regional</w:t>
            </w:r>
          </w:p>
        </w:tc>
        <w:tc>
          <w:tcPr>
            <w:tcW w:w="2504" w:type="dxa"/>
            <w:tcBorders>
              <w:top w:val="single" w:sz="4" w:space="0" w:color="auto"/>
              <w:left w:val="nil"/>
              <w:bottom w:val="single" w:sz="4" w:space="0" w:color="auto"/>
              <w:right w:val="single" w:sz="4" w:space="0" w:color="auto"/>
            </w:tcBorders>
            <w:vAlign w:val="center"/>
          </w:tcPr>
          <w:p w14:paraId="181DFF03" w14:textId="48D004A1" w:rsidR="004972C3" w:rsidRPr="005A5F72" w:rsidRDefault="00573231" w:rsidP="00865F7F">
            <w:pPr>
              <w:rPr>
                <w:lang w:val="en-GB"/>
              </w:rPr>
            </w:pPr>
            <w:sdt>
              <w:sdtPr>
                <w:rPr>
                  <w:color w:val="000000"/>
                </w:rPr>
                <w:id w:val="-1485317298"/>
                <w14:checkbox>
                  <w14:checked w14:val="1"/>
                  <w14:checkedState w14:val="2612" w14:font="MS Gothic"/>
                  <w14:uncheckedState w14:val="2610" w14:font="MS Gothic"/>
                </w14:checkbox>
              </w:sdtPr>
              <w:sdtContent>
                <w:r w:rsidR="005A5F72">
                  <w:rPr>
                    <w:rFonts w:ascii="MS Gothic" w:eastAsia="MS Gothic" w:hAnsi="MS Gothic" w:hint="eastAsia"/>
                    <w:color w:val="000000"/>
                  </w:rPr>
                  <w:t>☒</w:t>
                </w:r>
              </w:sdtContent>
            </w:sdt>
            <w:r w:rsidR="004972C3" w:rsidRPr="001516B6">
              <w:rPr>
                <w:color w:val="000000"/>
                <w:lang w:val="en-GB"/>
              </w:rPr>
              <w:t xml:space="preserve"> </w:t>
            </w:r>
            <w:r w:rsidR="004972C3" w:rsidRPr="005A5F72">
              <w:rPr>
                <w:lang w:val="en-GB"/>
              </w:rPr>
              <w:t>National</w:t>
            </w:r>
          </w:p>
          <w:p w14:paraId="51CCCCDD" w14:textId="2E364656" w:rsidR="004972C3" w:rsidRPr="001516B6" w:rsidRDefault="00573231" w:rsidP="00865F7F">
            <w:pPr>
              <w:rPr>
                <w:lang w:val="en-GB"/>
              </w:rPr>
            </w:pPr>
            <w:sdt>
              <w:sdtPr>
                <w:rPr>
                  <w:color w:val="000000"/>
                </w:rPr>
                <w:id w:val="-1178807028"/>
                <w14:checkbox>
                  <w14:checked w14:val="1"/>
                  <w14:checkedState w14:val="2612" w14:font="MS Gothic"/>
                  <w14:uncheckedState w14:val="2610" w14:font="MS Gothic"/>
                </w14:checkbox>
              </w:sdtPr>
              <w:sdtContent>
                <w:r w:rsidR="005A5F72" w:rsidRPr="005A5F72">
                  <w:rPr>
                    <w:rFonts w:ascii="MS Gothic" w:eastAsia="MS Gothic" w:hAnsi="MS Gothic" w:hint="eastAsia"/>
                    <w:color w:val="000000"/>
                  </w:rPr>
                  <w:t>☒</w:t>
                </w:r>
              </w:sdtContent>
            </w:sdt>
            <w:r w:rsidR="004972C3" w:rsidRPr="005A5F72">
              <w:rPr>
                <w:color w:val="000000"/>
                <w:lang w:val="en-GB"/>
              </w:rPr>
              <w:t xml:space="preserve"> </w:t>
            </w:r>
            <w:r w:rsidR="004972C3" w:rsidRPr="005A5F72">
              <w:rPr>
                <w:lang w:val="en-GB"/>
              </w:rPr>
              <w:t>International</w:t>
            </w:r>
          </w:p>
        </w:tc>
      </w:tr>
    </w:tbl>
    <w:p w14:paraId="7B9D2A1F" w14:textId="77777777" w:rsidR="004972C3" w:rsidRDefault="004972C3" w:rsidP="00F6510E">
      <w:pPr>
        <w:rPr>
          <w:i/>
        </w:rPr>
      </w:pPr>
    </w:p>
    <w:tbl>
      <w:tblPr>
        <w:tblStyle w:val="TableGrid"/>
        <w:tblW w:w="0" w:type="auto"/>
        <w:tblInd w:w="108" w:type="dxa"/>
        <w:tblLayout w:type="fixed"/>
        <w:tblLook w:val="04A0" w:firstRow="1" w:lastRow="0" w:firstColumn="1" w:lastColumn="0" w:noHBand="0" w:noVBand="1"/>
      </w:tblPr>
      <w:tblGrid>
        <w:gridCol w:w="2127"/>
        <w:gridCol w:w="1984"/>
        <w:gridCol w:w="520"/>
        <w:gridCol w:w="2244"/>
        <w:gridCol w:w="260"/>
        <w:gridCol w:w="2504"/>
      </w:tblGrid>
      <w:tr w:rsidR="00865F7F" w:rsidRPr="001516B6" w14:paraId="2E7C98BE" w14:textId="77777777" w:rsidTr="00865F7F">
        <w:tc>
          <w:tcPr>
            <w:tcW w:w="2127" w:type="dxa"/>
            <w:vMerge w:val="restart"/>
            <w:vAlign w:val="center"/>
          </w:tcPr>
          <w:p w14:paraId="04A32627" w14:textId="77777777" w:rsidR="00865F7F" w:rsidRPr="001516B6" w:rsidRDefault="00865F7F" w:rsidP="00865F7F">
            <w:pPr>
              <w:rPr>
                <w:b/>
                <w:lang w:val="en-GB"/>
              </w:rPr>
            </w:pPr>
            <w:r w:rsidRPr="001516B6">
              <w:rPr>
                <w:b/>
                <w:lang w:val="en-GB"/>
              </w:rPr>
              <w:t>Expected Deliverable/Results/</w:t>
            </w:r>
          </w:p>
          <w:p w14:paraId="01FB4724" w14:textId="77777777" w:rsidR="00865F7F" w:rsidRPr="001516B6" w:rsidRDefault="00865F7F" w:rsidP="00865F7F">
            <w:pPr>
              <w:rPr>
                <w:lang w:val="en-GB"/>
              </w:rPr>
            </w:pPr>
            <w:r w:rsidRPr="001516B6">
              <w:rPr>
                <w:b/>
                <w:lang w:val="en-GB"/>
              </w:rPr>
              <w:t>Outcomes</w:t>
            </w:r>
          </w:p>
        </w:tc>
        <w:tc>
          <w:tcPr>
            <w:tcW w:w="1984" w:type="dxa"/>
            <w:vAlign w:val="center"/>
          </w:tcPr>
          <w:p w14:paraId="1FE4E08F" w14:textId="77777777" w:rsidR="00865F7F" w:rsidRPr="001516B6" w:rsidRDefault="00865F7F" w:rsidP="00865F7F">
            <w:pPr>
              <w:rPr>
                <w:lang w:val="en-GB"/>
              </w:rPr>
            </w:pPr>
            <w:r w:rsidRPr="001516B6">
              <w:rPr>
                <w:lang w:val="en-GB"/>
              </w:rPr>
              <w:t>Work Package and Outcome ref.nr</w:t>
            </w:r>
          </w:p>
        </w:tc>
        <w:tc>
          <w:tcPr>
            <w:tcW w:w="5528" w:type="dxa"/>
            <w:gridSpan w:val="4"/>
            <w:vAlign w:val="center"/>
          </w:tcPr>
          <w:p w14:paraId="2A87956F" w14:textId="20DF1FE5" w:rsidR="00865F7F" w:rsidRPr="001516B6" w:rsidRDefault="00546C61" w:rsidP="00865F7F">
            <w:pPr>
              <w:rPr>
                <w:lang w:val="en-GB"/>
              </w:rPr>
            </w:pPr>
            <w:r>
              <w:rPr>
                <w:lang w:val="en-GB"/>
              </w:rPr>
              <w:t>4.4</w:t>
            </w:r>
          </w:p>
        </w:tc>
      </w:tr>
      <w:tr w:rsidR="00865F7F" w:rsidRPr="001516B6" w14:paraId="5A80A108" w14:textId="77777777" w:rsidTr="00865F7F">
        <w:tc>
          <w:tcPr>
            <w:tcW w:w="2127" w:type="dxa"/>
            <w:vMerge/>
            <w:vAlign w:val="center"/>
          </w:tcPr>
          <w:p w14:paraId="7CFC8D8E" w14:textId="77777777" w:rsidR="00865F7F" w:rsidRPr="001516B6" w:rsidRDefault="00865F7F" w:rsidP="00865F7F">
            <w:pPr>
              <w:rPr>
                <w:lang w:val="en-GB"/>
              </w:rPr>
            </w:pPr>
          </w:p>
        </w:tc>
        <w:tc>
          <w:tcPr>
            <w:tcW w:w="1984" w:type="dxa"/>
            <w:vAlign w:val="center"/>
          </w:tcPr>
          <w:p w14:paraId="7FCF8D4C" w14:textId="77777777" w:rsidR="00865F7F" w:rsidRPr="001516B6" w:rsidRDefault="00865F7F" w:rsidP="00865F7F">
            <w:pPr>
              <w:rPr>
                <w:lang w:val="en-GB"/>
              </w:rPr>
            </w:pPr>
            <w:r w:rsidRPr="001516B6">
              <w:rPr>
                <w:lang w:val="en-GB"/>
              </w:rPr>
              <w:t>Title</w:t>
            </w:r>
          </w:p>
        </w:tc>
        <w:tc>
          <w:tcPr>
            <w:tcW w:w="5528" w:type="dxa"/>
            <w:gridSpan w:val="4"/>
            <w:vAlign w:val="center"/>
          </w:tcPr>
          <w:p w14:paraId="586CA19B" w14:textId="5956B26C" w:rsidR="00865F7F" w:rsidRPr="001516B6" w:rsidRDefault="00865F7F" w:rsidP="00865F7F">
            <w:pPr>
              <w:rPr>
                <w:szCs w:val="22"/>
                <w:lang w:val="en-GB"/>
              </w:rPr>
            </w:pPr>
            <w:r>
              <w:rPr>
                <w:szCs w:val="22"/>
                <w:lang w:val="en-GB"/>
              </w:rPr>
              <w:t xml:space="preserve">Media briefs </w:t>
            </w:r>
          </w:p>
        </w:tc>
      </w:tr>
      <w:tr w:rsidR="00865F7F" w:rsidRPr="001516B6" w14:paraId="34AC1574" w14:textId="77777777" w:rsidTr="00865F7F">
        <w:trPr>
          <w:trHeight w:val="472"/>
        </w:trPr>
        <w:tc>
          <w:tcPr>
            <w:tcW w:w="2127" w:type="dxa"/>
            <w:vMerge/>
            <w:vAlign w:val="center"/>
          </w:tcPr>
          <w:p w14:paraId="13AE9510" w14:textId="77777777" w:rsidR="00865F7F" w:rsidRPr="001516B6" w:rsidRDefault="00865F7F" w:rsidP="00865F7F">
            <w:pPr>
              <w:rPr>
                <w:lang w:val="en-GB"/>
              </w:rPr>
            </w:pPr>
          </w:p>
        </w:tc>
        <w:tc>
          <w:tcPr>
            <w:tcW w:w="1984" w:type="dxa"/>
            <w:vAlign w:val="center"/>
          </w:tcPr>
          <w:p w14:paraId="2B994288" w14:textId="77777777" w:rsidR="00865F7F" w:rsidRPr="001516B6" w:rsidRDefault="00865F7F" w:rsidP="00865F7F">
            <w:pPr>
              <w:rPr>
                <w:lang w:val="en-GB"/>
              </w:rPr>
            </w:pPr>
            <w:r w:rsidRPr="001516B6">
              <w:rPr>
                <w:lang w:val="en-GB"/>
              </w:rPr>
              <w:t>Type</w:t>
            </w:r>
          </w:p>
        </w:tc>
        <w:tc>
          <w:tcPr>
            <w:tcW w:w="2764" w:type="dxa"/>
            <w:gridSpan w:val="2"/>
            <w:vAlign w:val="center"/>
          </w:tcPr>
          <w:p w14:paraId="319A2C54" w14:textId="77777777" w:rsidR="00865F7F" w:rsidRPr="001516B6" w:rsidRDefault="00573231" w:rsidP="00865F7F">
            <w:pPr>
              <w:rPr>
                <w:color w:val="000000"/>
                <w:lang w:val="en-GB"/>
              </w:rPr>
            </w:pPr>
            <w:sdt>
              <w:sdtPr>
                <w:rPr>
                  <w:color w:val="000000"/>
                </w:rPr>
                <w:id w:val="1455286254"/>
                <w14:checkbox>
                  <w14:checked w14:val="0"/>
                  <w14:checkedState w14:val="2612" w14:font="MS Gothic"/>
                  <w14:uncheckedState w14:val="2610" w14:font="MS Gothic"/>
                </w14:checkbox>
              </w:sdtPr>
              <w:sdtContent>
                <w:r w:rsidR="00865F7F" w:rsidRPr="001516B6">
                  <w:rPr>
                    <w:rFonts w:ascii="MS Gothic" w:eastAsia="MS Gothic" w:hAnsi="MS Gothic" w:cs="MS Gothic" w:hint="eastAsia"/>
                    <w:color w:val="000000"/>
                    <w:lang w:val="en-GB"/>
                  </w:rPr>
                  <w:t>☐</w:t>
                </w:r>
              </w:sdtContent>
            </w:sdt>
            <w:r w:rsidR="00865F7F" w:rsidRPr="001516B6">
              <w:rPr>
                <w:color w:val="000000"/>
                <w:lang w:val="en-GB"/>
              </w:rPr>
              <w:t xml:space="preserve"> Teaching material</w:t>
            </w:r>
          </w:p>
          <w:p w14:paraId="02A372F4" w14:textId="77777777" w:rsidR="00865F7F" w:rsidRPr="001516B6" w:rsidRDefault="00573231" w:rsidP="00865F7F">
            <w:pPr>
              <w:rPr>
                <w:color w:val="000000"/>
                <w:lang w:val="en-GB"/>
              </w:rPr>
            </w:pPr>
            <w:sdt>
              <w:sdtPr>
                <w:rPr>
                  <w:color w:val="000000"/>
                </w:rPr>
                <w:id w:val="-93172949"/>
                <w14:checkbox>
                  <w14:checked w14:val="0"/>
                  <w14:checkedState w14:val="2612" w14:font="MS Gothic"/>
                  <w14:uncheckedState w14:val="2610" w14:font="MS Gothic"/>
                </w14:checkbox>
              </w:sdtPr>
              <w:sdtContent>
                <w:r w:rsidR="00865F7F" w:rsidRPr="001516B6">
                  <w:rPr>
                    <w:rFonts w:ascii="MS Gothic" w:eastAsia="MS Gothic" w:hAnsi="MS Gothic" w:cs="MS Gothic" w:hint="eastAsia"/>
                    <w:color w:val="000000"/>
                    <w:lang w:val="en-GB"/>
                  </w:rPr>
                  <w:t>☐</w:t>
                </w:r>
              </w:sdtContent>
            </w:sdt>
            <w:r w:rsidR="00865F7F" w:rsidRPr="001516B6">
              <w:rPr>
                <w:color w:val="000000"/>
                <w:lang w:val="en-GB"/>
              </w:rPr>
              <w:t xml:space="preserve"> Learning material</w:t>
            </w:r>
          </w:p>
          <w:p w14:paraId="537DA559" w14:textId="77777777" w:rsidR="00865F7F" w:rsidRPr="001516B6" w:rsidRDefault="00573231" w:rsidP="00865F7F">
            <w:pPr>
              <w:rPr>
                <w:color w:val="000000"/>
                <w:lang w:val="en-GB"/>
              </w:rPr>
            </w:pPr>
            <w:sdt>
              <w:sdtPr>
                <w:rPr>
                  <w:color w:val="000000"/>
                </w:rPr>
                <w:id w:val="-85616870"/>
                <w14:checkbox>
                  <w14:checked w14:val="0"/>
                  <w14:checkedState w14:val="2612" w14:font="MS Gothic"/>
                  <w14:uncheckedState w14:val="2610" w14:font="MS Gothic"/>
                </w14:checkbox>
              </w:sdtPr>
              <w:sdtContent>
                <w:r w:rsidR="00865F7F" w:rsidRPr="001516B6">
                  <w:rPr>
                    <w:rFonts w:ascii="MS Gothic" w:eastAsia="MS Gothic" w:hAnsi="MS Gothic" w:cs="MS Gothic" w:hint="eastAsia"/>
                    <w:color w:val="000000"/>
                    <w:lang w:val="en-GB"/>
                  </w:rPr>
                  <w:t>☐</w:t>
                </w:r>
              </w:sdtContent>
            </w:sdt>
            <w:r w:rsidR="00865F7F" w:rsidRPr="001516B6">
              <w:rPr>
                <w:color w:val="000000"/>
                <w:lang w:val="en-GB"/>
              </w:rPr>
              <w:t xml:space="preserve"> Training material</w:t>
            </w:r>
          </w:p>
        </w:tc>
        <w:tc>
          <w:tcPr>
            <w:tcW w:w="2764" w:type="dxa"/>
            <w:gridSpan w:val="2"/>
            <w:vAlign w:val="center"/>
          </w:tcPr>
          <w:p w14:paraId="163D35B5" w14:textId="77777777" w:rsidR="00865F7F" w:rsidRPr="001516B6" w:rsidRDefault="00573231" w:rsidP="00865F7F">
            <w:pPr>
              <w:rPr>
                <w:color w:val="000000"/>
                <w:lang w:val="en-GB"/>
              </w:rPr>
            </w:pPr>
            <w:sdt>
              <w:sdtPr>
                <w:rPr>
                  <w:color w:val="000000"/>
                </w:rPr>
                <w:id w:val="745617728"/>
                <w14:checkbox>
                  <w14:checked w14:val="0"/>
                  <w14:checkedState w14:val="2612" w14:font="MS Gothic"/>
                  <w14:uncheckedState w14:val="2610" w14:font="MS Gothic"/>
                </w14:checkbox>
              </w:sdtPr>
              <w:sdtContent>
                <w:r w:rsidR="00865F7F" w:rsidRPr="001516B6">
                  <w:rPr>
                    <w:rFonts w:ascii="MS Gothic" w:eastAsia="MS Gothic" w:hAnsi="MS Gothic" w:cs="MS Gothic" w:hint="eastAsia"/>
                    <w:color w:val="000000"/>
                    <w:lang w:val="en-GB"/>
                  </w:rPr>
                  <w:t>☐</w:t>
                </w:r>
              </w:sdtContent>
            </w:sdt>
            <w:r w:rsidR="00865F7F" w:rsidRPr="001516B6">
              <w:rPr>
                <w:color w:val="000000"/>
                <w:lang w:val="en-GB"/>
              </w:rPr>
              <w:t xml:space="preserve"> </w:t>
            </w:r>
            <w:r w:rsidR="00865F7F" w:rsidRPr="00A849EF">
              <w:rPr>
                <w:color w:val="000000"/>
                <w:lang w:val="en-GB"/>
              </w:rPr>
              <w:t>Event</w:t>
            </w:r>
          </w:p>
          <w:p w14:paraId="45421A39" w14:textId="238E7B74" w:rsidR="00865F7F" w:rsidRPr="001516B6" w:rsidRDefault="00573231" w:rsidP="00865F7F">
            <w:pPr>
              <w:rPr>
                <w:color w:val="000000"/>
                <w:lang w:val="en-GB"/>
              </w:rPr>
            </w:pPr>
            <w:sdt>
              <w:sdtPr>
                <w:rPr>
                  <w:color w:val="000000"/>
                </w:rPr>
                <w:id w:val="-1732075684"/>
                <w14:checkbox>
                  <w14:checked w14:val="1"/>
                  <w14:checkedState w14:val="2612" w14:font="MS Gothic"/>
                  <w14:uncheckedState w14:val="2610" w14:font="MS Gothic"/>
                </w14:checkbox>
              </w:sdtPr>
              <w:sdtContent>
                <w:r w:rsidR="005A5F72">
                  <w:rPr>
                    <w:rFonts w:ascii="MS Gothic" w:eastAsia="MS Gothic" w:hAnsi="MS Gothic" w:hint="eastAsia"/>
                    <w:color w:val="000000"/>
                  </w:rPr>
                  <w:t>☒</w:t>
                </w:r>
              </w:sdtContent>
            </w:sdt>
            <w:r w:rsidR="00865F7F" w:rsidRPr="00FD2087">
              <w:rPr>
                <w:color w:val="000000"/>
                <w:lang w:val="en-GB"/>
              </w:rPr>
              <w:t xml:space="preserve"> </w:t>
            </w:r>
            <w:r w:rsidR="00865F7F" w:rsidRPr="005A5F72">
              <w:rPr>
                <w:color w:val="000000"/>
                <w:lang w:val="en-GB"/>
              </w:rPr>
              <w:t>Report</w:t>
            </w:r>
            <w:r w:rsidR="00865F7F" w:rsidRPr="001516B6">
              <w:rPr>
                <w:color w:val="000000"/>
                <w:lang w:val="en-GB"/>
              </w:rPr>
              <w:t xml:space="preserve"> </w:t>
            </w:r>
          </w:p>
          <w:p w14:paraId="13F4E2C3" w14:textId="524CF47A" w:rsidR="00865F7F" w:rsidRPr="001516B6" w:rsidRDefault="00573231" w:rsidP="00865F7F">
            <w:pPr>
              <w:rPr>
                <w:color w:val="000000"/>
                <w:lang w:val="en-GB"/>
              </w:rPr>
            </w:pPr>
            <w:sdt>
              <w:sdtPr>
                <w:rPr>
                  <w:color w:val="000000"/>
                </w:rPr>
                <w:id w:val="-367524687"/>
                <w14:checkbox>
                  <w14:checked w14:val="1"/>
                  <w14:checkedState w14:val="2612" w14:font="MS Gothic"/>
                  <w14:uncheckedState w14:val="2610" w14:font="MS Gothic"/>
                </w14:checkbox>
              </w:sdtPr>
              <w:sdtContent>
                <w:r w:rsidR="005A5F72">
                  <w:rPr>
                    <w:rFonts w:ascii="MS Gothic" w:eastAsia="MS Gothic" w:hAnsi="MS Gothic" w:hint="eastAsia"/>
                    <w:color w:val="000000"/>
                  </w:rPr>
                  <w:t>☒</w:t>
                </w:r>
              </w:sdtContent>
            </w:sdt>
            <w:r w:rsidR="00865F7F" w:rsidRPr="001516B6">
              <w:rPr>
                <w:color w:val="000000"/>
                <w:lang w:val="en-GB"/>
              </w:rPr>
              <w:t xml:space="preserve"> Service/</w:t>
            </w:r>
            <w:r w:rsidR="00865F7F" w:rsidRPr="005A5F72">
              <w:rPr>
                <w:color w:val="000000"/>
                <w:lang w:val="en-GB"/>
              </w:rPr>
              <w:t>Product</w:t>
            </w:r>
            <w:r w:rsidR="00865F7F" w:rsidRPr="001516B6">
              <w:rPr>
                <w:color w:val="000000"/>
                <w:lang w:val="en-GB"/>
              </w:rPr>
              <w:t xml:space="preserve"> </w:t>
            </w:r>
          </w:p>
        </w:tc>
      </w:tr>
      <w:tr w:rsidR="00865F7F" w:rsidRPr="001516B6" w14:paraId="1CD9FE5E" w14:textId="77777777" w:rsidTr="00865F7F">
        <w:tc>
          <w:tcPr>
            <w:tcW w:w="2127" w:type="dxa"/>
            <w:vMerge/>
            <w:vAlign w:val="center"/>
          </w:tcPr>
          <w:p w14:paraId="48BFC8F9" w14:textId="77777777" w:rsidR="00865F7F" w:rsidRPr="001516B6" w:rsidRDefault="00865F7F" w:rsidP="00865F7F">
            <w:pPr>
              <w:rPr>
                <w:lang w:val="en-GB"/>
              </w:rPr>
            </w:pPr>
          </w:p>
        </w:tc>
        <w:tc>
          <w:tcPr>
            <w:tcW w:w="1984" w:type="dxa"/>
            <w:vAlign w:val="center"/>
          </w:tcPr>
          <w:p w14:paraId="008DDD64" w14:textId="77777777" w:rsidR="00865F7F" w:rsidRPr="001516B6" w:rsidRDefault="00865F7F" w:rsidP="00865F7F">
            <w:pPr>
              <w:rPr>
                <w:lang w:val="en-GB"/>
              </w:rPr>
            </w:pPr>
            <w:r w:rsidRPr="001516B6">
              <w:rPr>
                <w:lang w:val="en-GB"/>
              </w:rPr>
              <w:t xml:space="preserve">Description </w:t>
            </w:r>
          </w:p>
        </w:tc>
        <w:tc>
          <w:tcPr>
            <w:tcW w:w="5528" w:type="dxa"/>
            <w:gridSpan w:val="4"/>
            <w:vAlign w:val="center"/>
          </w:tcPr>
          <w:p w14:paraId="321A2FA9" w14:textId="77777777" w:rsidR="00865F7F" w:rsidRPr="00F10606" w:rsidRDefault="00063784" w:rsidP="006F5F45">
            <w:pPr>
              <w:rPr>
                <w:bCs/>
                <w:lang w:val="en-US" w:bidi="ar-EG"/>
              </w:rPr>
            </w:pPr>
            <w:r w:rsidRPr="00F10606">
              <w:rPr>
                <w:bCs/>
                <w:lang w:val="en-US" w:bidi="ar-EG"/>
              </w:rPr>
              <w:t xml:space="preserve">Media will be a strong partner of the project as it will help constantly disseminate the various activities of the project with the aim of not only educating specialists and policy makers but also the public at large. </w:t>
            </w:r>
          </w:p>
          <w:p w14:paraId="5D72EC24" w14:textId="0B92AC02" w:rsidR="006F5F45" w:rsidRPr="00C056A5" w:rsidRDefault="006F5F45" w:rsidP="00C056A5">
            <w:pPr>
              <w:rPr>
                <w:bCs/>
                <w:lang w:bidi="ar-EG"/>
              </w:rPr>
            </w:pPr>
            <w:r w:rsidRPr="00F10606">
              <w:rPr>
                <w:bCs/>
                <w:lang w:val="en-US" w:bidi="ar-EG"/>
              </w:rPr>
              <w:t xml:space="preserve">The main outcome of this activity is to disseminate the </w:t>
            </w:r>
            <w:r w:rsidR="00BF4839" w:rsidRPr="00F10606">
              <w:rPr>
                <w:bCs/>
                <w:lang w:val="en-US" w:bidi="ar-EG"/>
              </w:rPr>
              <w:t xml:space="preserve">models and successful practices developed by the </w:t>
            </w:r>
            <w:r w:rsidRPr="00F10606">
              <w:rPr>
                <w:bCs/>
                <w:lang w:val="en-US" w:bidi="ar-EG"/>
              </w:rPr>
              <w:t>project and familiarize the public at large with such efforts.</w:t>
            </w:r>
          </w:p>
        </w:tc>
      </w:tr>
      <w:tr w:rsidR="00865F7F" w:rsidRPr="001516B6" w14:paraId="66A1578C" w14:textId="77777777" w:rsidTr="00865F7F">
        <w:trPr>
          <w:trHeight w:val="47"/>
        </w:trPr>
        <w:tc>
          <w:tcPr>
            <w:tcW w:w="2127" w:type="dxa"/>
            <w:vMerge/>
            <w:vAlign w:val="center"/>
          </w:tcPr>
          <w:p w14:paraId="7200208E" w14:textId="77777777" w:rsidR="00865F7F" w:rsidRPr="001516B6" w:rsidRDefault="00865F7F" w:rsidP="00865F7F">
            <w:pPr>
              <w:rPr>
                <w:lang w:val="en-GB"/>
              </w:rPr>
            </w:pPr>
          </w:p>
        </w:tc>
        <w:tc>
          <w:tcPr>
            <w:tcW w:w="1984" w:type="dxa"/>
            <w:vAlign w:val="center"/>
          </w:tcPr>
          <w:p w14:paraId="09EDE193" w14:textId="77777777" w:rsidR="00865F7F" w:rsidRPr="001516B6" w:rsidRDefault="00865F7F" w:rsidP="00865F7F">
            <w:pPr>
              <w:rPr>
                <w:lang w:val="en-GB"/>
              </w:rPr>
            </w:pPr>
            <w:r w:rsidRPr="001516B6">
              <w:rPr>
                <w:lang w:val="en-GB"/>
              </w:rPr>
              <w:t>Due date</w:t>
            </w:r>
          </w:p>
        </w:tc>
        <w:tc>
          <w:tcPr>
            <w:tcW w:w="5528" w:type="dxa"/>
            <w:gridSpan w:val="4"/>
            <w:vAlign w:val="center"/>
          </w:tcPr>
          <w:p w14:paraId="05F36CCB" w14:textId="3B9C4BF1" w:rsidR="00865F7F" w:rsidRPr="001516B6" w:rsidRDefault="0085011C" w:rsidP="00865F7F">
            <w:pPr>
              <w:rPr>
                <w:szCs w:val="22"/>
                <w:lang w:val="en-GB"/>
              </w:rPr>
            </w:pPr>
            <w:r>
              <w:rPr>
                <w:szCs w:val="22"/>
                <w:lang w:val="en-GB"/>
              </w:rPr>
              <w:t xml:space="preserve">September 2019 </w:t>
            </w:r>
          </w:p>
        </w:tc>
      </w:tr>
      <w:tr w:rsidR="00865F7F" w:rsidRPr="001516B6" w14:paraId="6C9A7E26" w14:textId="77777777" w:rsidTr="00865F7F">
        <w:trPr>
          <w:trHeight w:val="404"/>
        </w:trPr>
        <w:tc>
          <w:tcPr>
            <w:tcW w:w="2127" w:type="dxa"/>
            <w:vAlign w:val="center"/>
          </w:tcPr>
          <w:p w14:paraId="56A891B7" w14:textId="77777777" w:rsidR="00865F7F" w:rsidRPr="001516B6" w:rsidRDefault="00865F7F" w:rsidP="00865F7F">
            <w:pPr>
              <w:rPr>
                <w:lang w:val="en-GB"/>
              </w:rPr>
            </w:pPr>
          </w:p>
        </w:tc>
        <w:tc>
          <w:tcPr>
            <w:tcW w:w="1984" w:type="dxa"/>
            <w:vAlign w:val="center"/>
          </w:tcPr>
          <w:p w14:paraId="1BEAFCFD" w14:textId="77777777" w:rsidR="00865F7F" w:rsidRPr="001516B6" w:rsidRDefault="00865F7F" w:rsidP="00865F7F">
            <w:pPr>
              <w:rPr>
                <w:lang w:val="en-GB"/>
              </w:rPr>
            </w:pPr>
            <w:r w:rsidRPr="001516B6">
              <w:rPr>
                <w:lang w:val="en-GB"/>
              </w:rPr>
              <w:t>Languages</w:t>
            </w:r>
          </w:p>
        </w:tc>
        <w:tc>
          <w:tcPr>
            <w:tcW w:w="5528" w:type="dxa"/>
            <w:gridSpan w:val="4"/>
            <w:vAlign w:val="center"/>
          </w:tcPr>
          <w:p w14:paraId="20F831C8" w14:textId="0E185DE8" w:rsidR="00865F7F" w:rsidRPr="001516B6" w:rsidRDefault="007A7875" w:rsidP="00865F7F">
            <w:pPr>
              <w:rPr>
                <w:szCs w:val="22"/>
                <w:lang w:val="en-GB"/>
              </w:rPr>
            </w:pPr>
            <w:r>
              <w:rPr>
                <w:szCs w:val="22"/>
                <w:lang w:val="en-GB"/>
              </w:rPr>
              <w:t>Ar</w:t>
            </w:r>
            <w:r w:rsidR="00C056A5">
              <w:rPr>
                <w:szCs w:val="22"/>
                <w:lang w:val="en-GB"/>
              </w:rPr>
              <w:t>abic,</w:t>
            </w:r>
            <w:r>
              <w:rPr>
                <w:szCs w:val="22"/>
                <w:lang w:val="en-GB"/>
              </w:rPr>
              <w:t xml:space="preserve"> </w:t>
            </w:r>
            <w:r w:rsidR="00865F7F">
              <w:rPr>
                <w:szCs w:val="22"/>
                <w:lang w:val="en-GB"/>
              </w:rPr>
              <w:t>En</w:t>
            </w:r>
            <w:r w:rsidR="00C056A5">
              <w:rPr>
                <w:szCs w:val="22"/>
                <w:lang w:val="en-GB"/>
              </w:rPr>
              <w:t>glish</w:t>
            </w:r>
          </w:p>
        </w:tc>
      </w:tr>
      <w:tr w:rsidR="00865F7F" w:rsidRPr="001516B6" w14:paraId="55511963" w14:textId="77777777" w:rsidTr="00865F7F">
        <w:trPr>
          <w:trHeight w:val="482"/>
        </w:trPr>
        <w:tc>
          <w:tcPr>
            <w:tcW w:w="2127" w:type="dxa"/>
            <w:vMerge w:val="restart"/>
            <w:vAlign w:val="center"/>
          </w:tcPr>
          <w:p w14:paraId="7DE6765B" w14:textId="77777777" w:rsidR="00865F7F" w:rsidRPr="001516B6" w:rsidRDefault="00865F7F" w:rsidP="00865F7F">
            <w:pPr>
              <w:tabs>
                <w:tab w:val="num" w:pos="2619"/>
              </w:tabs>
              <w:ind w:left="708" w:hanging="708"/>
              <w:rPr>
                <w:b/>
                <w:lang w:val="en-GB"/>
              </w:rPr>
            </w:pPr>
            <w:r w:rsidRPr="001516B6">
              <w:rPr>
                <w:b/>
                <w:lang w:val="en-GB"/>
              </w:rPr>
              <w:t>Target groups</w:t>
            </w:r>
          </w:p>
        </w:tc>
        <w:tc>
          <w:tcPr>
            <w:tcW w:w="7512" w:type="dxa"/>
            <w:gridSpan w:val="5"/>
            <w:vAlign w:val="center"/>
          </w:tcPr>
          <w:p w14:paraId="0D577952" w14:textId="18CE9EAF" w:rsidR="00865F7F" w:rsidRPr="001516B6" w:rsidRDefault="00573231" w:rsidP="00865F7F">
            <w:pPr>
              <w:rPr>
                <w:lang w:val="en-GB"/>
              </w:rPr>
            </w:pPr>
            <w:sdt>
              <w:sdtPr>
                <w:rPr>
                  <w:color w:val="000000"/>
                  <w:lang w:val="en-US"/>
                </w:rPr>
                <w:id w:val="1172071971"/>
                <w14:checkbox>
                  <w14:checked w14:val="1"/>
                  <w14:checkedState w14:val="2612" w14:font="MS Gothic"/>
                  <w14:uncheckedState w14:val="2610" w14:font="MS Gothic"/>
                </w14:checkbox>
              </w:sdtPr>
              <w:sdtContent>
                <w:r w:rsidR="007A7875" w:rsidRPr="005A5F72">
                  <w:rPr>
                    <w:rFonts w:ascii="MS Gothic" w:eastAsia="MS Gothic" w:hAnsi="MS Gothic" w:hint="eastAsia"/>
                    <w:color w:val="000000"/>
                    <w:lang w:val="en-US"/>
                  </w:rPr>
                  <w:t>☒</w:t>
                </w:r>
              </w:sdtContent>
            </w:sdt>
            <w:r w:rsidR="00865F7F" w:rsidRPr="005A5F72">
              <w:rPr>
                <w:color w:val="000000"/>
                <w:lang w:val="en-GB"/>
              </w:rPr>
              <w:t xml:space="preserve"> </w:t>
            </w:r>
            <w:r w:rsidR="00865F7F" w:rsidRPr="005A5F72">
              <w:rPr>
                <w:lang w:val="en-GB"/>
              </w:rPr>
              <w:t>Teaching staff</w:t>
            </w:r>
            <w:r w:rsidR="00865F7F" w:rsidRPr="001516B6">
              <w:rPr>
                <w:lang w:val="en-GB"/>
              </w:rPr>
              <w:t xml:space="preserve">   </w:t>
            </w:r>
          </w:p>
          <w:p w14:paraId="6FD606CB" w14:textId="4DCCB862" w:rsidR="00865F7F" w:rsidRPr="001516B6" w:rsidRDefault="00573231" w:rsidP="00865F7F">
            <w:pPr>
              <w:rPr>
                <w:lang w:val="en-GB"/>
              </w:rPr>
            </w:pPr>
            <w:sdt>
              <w:sdtPr>
                <w:rPr>
                  <w:color w:val="000000"/>
                  <w:lang w:val="en-US"/>
                </w:rPr>
                <w:id w:val="-1731061946"/>
                <w14:checkbox>
                  <w14:checked w14:val="1"/>
                  <w14:checkedState w14:val="2612" w14:font="MS Gothic"/>
                  <w14:uncheckedState w14:val="2610" w14:font="MS Gothic"/>
                </w14:checkbox>
              </w:sdtPr>
              <w:sdtContent>
                <w:r w:rsidR="007A7875">
                  <w:rPr>
                    <w:rFonts w:ascii="MS Gothic" w:eastAsia="MS Gothic" w:hAnsi="MS Gothic" w:hint="eastAsia"/>
                    <w:color w:val="000000"/>
                    <w:lang w:val="en-US"/>
                  </w:rPr>
                  <w:t>☒</w:t>
                </w:r>
              </w:sdtContent>
            </w:sdt>
            <w:r w:rsidR="00865F7F" w:rsidRPr="001516B6">
              <w:rPr>
                <w:color w:val="000000"/>
                <w:lang w:val="en-GB"/>
              </w:rPr>
              <w:t xml:space="preserve"> </w:t>
            </w:r>
            <w:r w:rsidR="00865F7F" w:rsidRPr="001516B6">
              <w:rPr>
                <w:lang w:val="en-GB"/>
              </w:rPr>
              <w:t xml:space="preserve">Students   </w:t>
            </w:r>
          </w:p>
          <w:p w14:paraId="00CF88F2" w14:textId="7834542B" w:rsidR="00865F7F" w:rsidRPr="001516B6" w:rsidRDefault="00573231" w:rsidP="00865F7F">
            <w:pPr>
              <w:rPr>
                <w:lang w:val="en-GB"/>
              </w:rPr>
            </w:pPr>
            <w:sdt>
              <w:sdtPr>
                <w:rPr>
                  <w:color w:val="000000"/>
                  <w:lang w:val="en-US"/>
                </w:rPr>
                <w:id w:val="401344922"/>
                <w14:checkbox>
                  <w14:checked w14:val="1"/>
                  <w14:checkedState w14:val="2612" w14:font="MS Gothic"/>
                  <w14:uncheckedState w14:val="2610" w14:font="MS Gothic"/>
                </w14:checkbox>
              </w:sdtPr>
              <w:sdtContent>
                <w:r w:rsidR="007A7875" w:rsidRPr="005A5F72">
                  <w:rPr>
                    <w:rFonts w:ascii="MS Gothic" w:eastAsia="MS Gothic" w:hAnsi="MS Gothic" w:hint="eastAsia"/>
                    <w:color w:val="000000"/>
                    <w:lang w:val="en-US"/>
                  </w:rPr>
                  <w:t>☒</w:t>
                </w:r>
              </w:sdtContent>
            </w:sdt>
            <w:r w:rsidR="00865F7F" w:rsidRPr="005A5F72">
              <w:rPr>
                <w:color w:val="000000"/>
                <w:lang w:val="en-GB"/>
              </w:rPr>
              <w:t xml:space="preserve"> </w:t>
            </w:r>
            <w:r w:rsidR="00865F7F" w:rsidRPr="005A5F72">
              <w:rPr>
                <w:lang w:val="en-GB"/>
              </w:rPr>
              <w:t>Trainees</w:t>
            </w:r>
            <w:r w:rsidR="00865F7F" w:rsidRPr="001516B6">
              <w:rPr>
                <w:lang w:val="en-GB"/>
              </w:rPr>
              <w:t xml:space="preserve"> </w:t>
            </w:r>
          </w:p>
          <w:p w14:paraId="34C54E4F" w14:textId="43E040E2" w:rsidR="00865F7F" w:rsidRPr="001516B6" w:rsidRDefault="00573231" w:rsidP="00865F7F">
            <w:pPr>
              <w:rPr>
                <w:lang w:val="en-GB"/>
              </w:rPr>
            </w:pPr>
            <w:sdt>
              <w:sdtPr>
                <w:rPr>
                  <w:color w:val="000000"/>
                  <w:lang w:val="en-US"/>
                </w:rPr>
                <w:id w:val="-1265217849"/>
                <w14:checkbox>
                  <w14:checked w14:val="1"/>
                  <w14:checkedState w14:val="2612" w14:font="MS Gothic"/>
                  <w14:uncheckedState w14:val="2610" w14:font="MS Gothic"/>
                </w14:checkbox>
              </w:sdtPr>
              <w:sdtContent>
                <w:r w:rsidR="007A7875">
                  <w:rPr>
                    <w:rFonts w:ascii="MS Gothic" w:eastAsia="MS Gothic" w:hAnsi="MS Gothic" w:hint="eastAsia"/>
                    <w:color w:val="000000"/>
                    <w:lang w:val="en-US"/>
                  </w:rPr>
                  <w:t>☒</w:t>
                </w:r>
              </w:sdtContent>
            </w:sdt>
            <w:r w:rsidR="00865F7F" w:rsidRPr="001516B6">
              <w:rPr>
                <w:color w:val="000000"/>
                <w:lang w:val="en-GB"/>
              </w:rPr>
              <w:t xml:space="preserve"> </w:t>
            </w:r>
            <w:r w:rsidR="00865F7F" w:rsidRPr="001516B6">
              <w:rPr>
                <w:lang w:val="en-GB"/>
              </w:rPr>
              <w:t>Administrative staff</w:t>
            </w:r>
          </w:p>
          <w:p w14:paraId="1059EE7E" w14:textId="1799F6D0" w:rsidR="00865F7F" w:rsidRPr="001516B6" w:rsidRDefault="00573231" w:rsidP="00865F7F">
            <w:pPr>
              <w:rPr>
                <w:lang w:val="en-GB"/>
              </w:rPr>
            </w:pPr>
            <w:sdt>
              <w:sdtPr>
                <w:rPr>
                  <w:color w:val="000000"/>
                </w:rPr>
                <w:id w:val="1933155936"/>
                <w14:checkbox>
                  <w14:checked w14:val="1"/>
                  <w14:checkedState w14:val="2612" w14:font="MS Gothic"/>
                  <w14:uncheckedState w14:val="2610" w14:font="MS Gothic"/>
                </w14:checkbox>
              </w:sdtPr>
              <w:sdtContent>
                <w:r w:rsidR="007A7875">
                  <w:rPr>
                    <w:rFonts w:ascii="MS Gothic" w:eastAsia="MS Gothic" w:hAnsi="MS Gothic" w:hint="eastAsia"/>
                    <w:color w:val="000000"/>
                  </w:rPr>
                  <w:t>☒</w:t>
                </w:r>
              </w:sdtContent>
            </w:sdt>
            <w:r w:rsidR="00865F7F" w:rsidRPr="001516B6">
              <w:rPr>
                <w:color w:val="000000"/>
                <w:lang w:val="en-GB"/>
              </w:rPr>
              <w:t xml:space="preserve"> </w:t>
            </w:r>
            <w:r w:rsidR="00865F7F" w:rsidRPr="001516B6">
              <w:rPr>
                <w:lang w:val="en-GB"/>
              </w:rPr>
              <w:t xml:space="preserve">Technical staff  </w:t>
            </w:r>
          </w:p>
          <w:p w14:paraId="651F02D1" w14:textId="77777777" w:rsidR="00865F7F" w:rsidRPr="001516B6" w:rsidRDefault="00573231" w:rsidP="00865F7F">
            <w:pPr>
              <w:rPr>
                <w:lang w:val="en-GB"/>
              </w:rPr>
            </w:pPr>
            <w:sdt>
              <w:sdtPr>
                <w:rPr>
                  <w:color w:val="000000"/>
                </w:rPr>
                <w:id w:val="918141219"/>
                <w14:checkbox>
                  <w14:checked w14:val="0"/>
                  <w14:checkedState w14:val="2612" w14:font="MS Gothic"/>
                  <w14:uncheckedState w14:val="2610" w14:font="MS Gothic"/>
                </w14:checkbox>
              </w:sdtPr>
              <w:sdtContent>
                <w:r w:rsidR="00865F7F" w:rsidRPr="001516B6">
                  <w:rPr>
                    <w:rFonts w:ascii="MS Gothic" w:eastAsia="MS Gothic" w:hAnsi="MS Gothic" w:cs="MS Gothic" w:hint="eastAsia"/>
                    <w:color w:val="000000"/>
                    <w:lang w:val="en-GB"/>
                  </w:rPr>
                  <w:t>☐</w:t>
                </w:r>
              </w:sdtContent>
            </w:sdt>
            <w:r w:rsidR="00865F7F" w:rsidRPr="001516B6">
              <w:rPr>
                <w:color w:val="000000"/>
                <w:lang w:val="en-GB"/>
              </w:rPr>
              <w:t xml:space="preserve"> </w:t>
            </w:r>
            <w:r w:rsidR="00865F7F" w:rsidRPr="001516B6">
              <w:rPr>
                <w:lang w:val="en-GB"/>
              </w:rPr>
              <w:t xml:space="preserve">Librarians  </w:t>
            </w:r>
          </w:p>
          <w:p w14:paraId="71BC0678" w14:textId="77777777" w:rsidR="00865F7F" w:rsidRPr="001516B6" w:rsidRDefault="00573231" w:rsidP="00865F7F">
            <w:pPr>
              <w:rPr>
                <w:lang w:val="en-GB"/>
              </w:rPr>
            </w:pPr>
            <w:sdt>
              <w:sdtPr>
                <w:rPr>
                  <w:color w:val="000000"/>
                </w:rPr>
                <w:id w:val="-593474297"/>
                <w14:checkbox>
                  <w14:checked w14:val="0"/>
                  <w14:checkedState w14:val="2612" w14:font="MS Gothic"/>
                  <w14:uncheckedState w14:val="2610" w14:font="MS Gothic"/>
                </w14:checkbox>
              </w:sdtPr>
              <w:sdtContent>
                <w:r w:rsidR="00865F7F" w:rsidRPr="005A5F72">
                  <w:rPr>
                    <w:rFonts w:ascii="MS Gothic" w:eastAsia="MS Gothic" w:hAnsi="MS Gothic" w:cs="MS Gothic" w:hint="eastAsia"/>
                    <w:color w:val="000000"/>
                    <w:lang w:val="en-GB"/>
                  </w:rPr>
                  <w:t>☐</w:t>
                </w:r>
              </w:sdtContent>
            </w:sdt>
            <w:r w:rsidR="00865F7F" w:rsidRPr="005A5F72">
              <w:rPr>
                <w:color w:val="000000"/>
                <w:lang w:val="en-GB"/>
              </w:rPr>
              <w:t xml:space="preserve"> </w:t>
            </w:r>
            <w:r w:rsidR="00865F7F" w:rsidRPr="005A5F72">
              <w:rPr>
                <w:lang w:val="en-GB"/>
              </w:rPr>
              <w:t>Other</w:t>
            </w:r>
          </w:p>
        </w:tc>
      </w:tr>
      <w:tr w:rsidR="00865F7F" w:rsidRPr="001516B6" w14:paraId="6EF17B57" w14:textId="77777777" w:rsidTr="00865F7F">
        <w:trPr>
          <w:trHeight w:val="482"/>
        </w:trPr>
        <w:tc>
          <w:tcPr>
            <w:tcW w:w="2127" w:type="dxa"/>
            <w:vMerge/>
            <w:vAlign w:val="center"/>
          </w:tcPr>
          <w:p w14:paraId="2347C51B" w14:textId="77777777" w:rsidR="00865F7F" w:rsidRPr="001516B6" w:rsidRDefault="00865F7F" w:rsidP="00865F7F">
            <w:pPr>
              <w:rPr>
                <w:lang w:val="en-GB"/>
              </w:rPr>
            </w:pPr>
          </w:p>
        </w:tc>
        <w:tc>
          <w:tcPr>
            <w:tcW w:w="7512" w:type="dxa"/>
            <w:gridSpan w:val="5"/>
            <w:tcBorders>
              <w:bottom w:val="single" w:sz="4" w:space="0" w:color="auto"/>
            </w:tcBorders>
            <w:vAlign w:val="center"/>
          </w:tcPr>
          <w:p w14:paraId="136163FE" w14:textId="77777777" w:rsidR="00865F7F" w:rsidRPr="001516B6" w:rsidRDefault="00865F7F" w:rsidP="00865F7F">
            <w:pPr>
              <w:tabs>
                <w:tab w:val="num" w:pos="2619"/>
              </w:tabs>
              <w:ind w:left="708" w:hanging="708"/>
              <w:rPr>
                <w:i/>
                <w:lang w:val="en-GB"/>
              </w:rPr>
            </w:pPr>
            <w:r w:rsidRPr="001516B6">
              <w:rPr>
                <w:i/>
                <w:lang w:val="en-GB"/>
              </w:rPr>
              <w:t xml:space="preserve">If you selected 'Other', please identify these target groups. </w:t>
            </w:r>
          </w:p>
          <w:p w14:paraId="1A45D02E" w14:textId="77777777" w:rsidR="00865F7F" w:rsidRDefault="00865F7F" w:rsidP="00865F7F">
            <w:pPr>
              <w:rPr>
                <w:i/>
                <w:lang w:val="en-GB"/>
              </w:rPr>
            </w:pPr>
            <w:r w:rsidRPr="001516B6">
              <w:rPr>
                <w:i/>
                <w:lang w:val="en-GB"/>
              </w:rPr>
              <w:t>(Max. 250 characters)</w:t>
            </w:r>
          </w:p>
          <w:p w14:paraId="03504470" w14:textId="77777777" w:rsidR="00865F7F" w:rsidRDefault="00865F7F" w:rsidP="00865F7F">
            <w:pPr>
              <w:rPr>
                <w:i/>
                <w:lang w:val="en-GB"/>
              </w:rPr>
            </w:pPr>
          </w:p>
          <w:p w14:paraId="395E3A5B" w14:textId="01D98838" w:rsidR="00865F7F" w:rsidRPr="001516B6" w:rsidRDefault="00865F7F" w:rsidP="00865F7F">
            <w:pPr>
              <w:rPr>
                <w:b/>
                <w:i/>
                <w:lang w:val="en-GB"/>
              </w:rPr>
            </w:pPr>
            <w:r>
              <w:rPr>
                <w:i/>
                <w:lang w:val="en-GB"/>
              </w:rPr>
              <w:t xml:space="preserve">researchers in the field of education </w:t>
            </w:r>
            <w:r w:rsidR="000E0FD5">
              <w:rPr>
                <w:i/>
                <w:lang w:val="en-GB"/>
              </w:rPr>
              <w:t>, public at large</w:t>
            </w:r>
          </w:p>
        </w:tc>
      </w:tr>
      <w:tr w:rsidR="00865F7F" w:rsidRPr="001516B6" w14:paraId="23624BE7" w14:textId="77777777" w:rsidTr="00865F7F">
        <w:trPr>
          <w:trHeight w:val="698"/>
        </w:trPr>
        <w:tc>
          <w:tcPr>
            <w:tcW w:w="2127" w:type="dxa"/>
            <w:tcBorders>
              <w:right w:val="single" w:sz="4" w:space="0" w:color="auto"/>
            </w:tcBorders>
            <w:vAlign w:val="center"/>
          </w:tcPr>
          <w:p w14:paraId="4115B7FC" w14:textId="77777777" w:rsidR="00865F7F" w:rsidRPr="001516B6" w:rsidRDefault="00865F7F" w:rsidP="00865F7F">
            <w:pPr>
              <w:rPr>
                <w:b/>
                <w:lang w:val="en-GB"/>
              </w:rPr>
            </w:pPr>
            <w:r w:rsidRPr="001516B6">
              <w:rPr>
                <w:b/>
                <w:lang w:val="en-GB"/>
              </w:rPr>
              <w:t>Dissemination level</w:t>
            </w:r>
          </w:p>
        </w:tc>
        <w:tc>
          <w:tcPr>
            <w:tcW w:w="2504" w:type="dxa"/>
            <w:gridSpan w:val="2"/>
            <w:tcBorders>
              <w:top w:val="single" w:sz="4" w:space="0" w:color="auto"/>
              <w:left w:val="single" w:sz="4" w:space="0" w:color="auto"/>
              <w:bottom w:val="single" w:sz="4" w:space="0" w:color="auto"/>
              <w:right w:val="nil"/>
            </w:tcBorders>
            <w:vAlign w:val="center"/>
          </w:tcPr>
          <w:p w14:paraId="7940104A" w14:textId="77777777" w:rsidR="00865F7F" w:rsidRPr="001516B6" w:rsidRDefault="00573231" w:rsidP="00865F7F">
            <w:pPr>
              <w:rPr>
                <w:lang w:val="en-GB"/>
              </w:rPr>
            </w:pPr>
            <w:sdt>
              <w:sdtPr>
                <w:rPr>
                  <w:color w:val="000000"/>
                </w:rPr>
                <w:id w:val="1810900713"/>
                <w14:checkbox>
                  <w14:checked w14:val="0"/>
                  <w14:checkedState w14:val="2612" w14:font="MS Gothic"/>
                  <w14:uncheckedState w14:val="2610" w14:font="MS Gothic"/>
                </w14:checkbox>
              </w:sdtPr>
              <w:sdtContent>
                <w:r w:rsidR="00865F7F" w:rsidRPr="001516B6">
                  <w:rPr>
                    <w:rFonts w:ascii="MS Gothic" w:eastAsia="MS Gothic" w:hAnsi="MS Gothic" w:cs="MS Gothic" w:hint="eastAsia"/>
                    <w:color w:val="000000"/>
                    <w:lang w:val="en-GB"/>
                  </w:rPr>
                  <w:t>☐</w:t>
                </w:r>
              </w:sdtContent>
            </w:sdt>
            <w:r w:rsidR="00865F7F" w:rsidRPr="001516B6">
              <w:rPr>
                <w:color w:val="000000"/>
                <w:lang w:val="en-GB"/>
              </w:rPr>
              <w:t xml:space="preserve"> </w:t>
            </w:r>
            <w:r w:rsidR="00865F7F" w:rsidRPr="001516B6">
              <w:rPr>
                <w:lang w:val="en-GB"/>
              </w:rPr>
              <w:t xml:space="preserve">Department / Faculty </w:t>
            </w:r>
          </w:p>
          <w:p w14:paraId="29BDED9B" w14:textId="77777777" w:rsidR="00865F7F" w:rsidRPr="001516B6" w:rsidRDefault="00573231" w:rsidP="00865F7F">
            <w:pPr>
              <w:rPr>
                <w:lang w:val="en-GB"/>
              </w:rPr>
            </w:pPr>
            <w:sdt>
              <w:sdtPr>
                <w:rPr>
                  <w:color w:val="000000"/>
                </w:rPr>
                <w:id w:val="384918831"/>
                <w14:checkbox>
                  <w14:checked w14:val="0"/>
                  <w14:checkedState w14:val="2612" w14:font="MS Gothic"/>
                  <w14:uncheckedState w14:val="2610" w14:font="MS Gothic"/>
                </w14:checkbox>
              </w:sdtPr>
              <w:sdtContent>
                <w:r w:rsidR="00865F7F" w:rsidRPr="001516B6">
                  <w:rPr>
                    <w:rFonts w:ascii="MS Gothic" w:eastAsia="MS Gothic" w:hAnsi="MS Gothic" w:cs="MS Gothic" w:hint="eastAsia"/>
                    <w:color w:val="000000"/>
                    <w:lang w:val="en-GB"/>
                  </w:rPr>
                  <w:t>☐</w:t>
                </w:r>
              </w:sdtContent>
            </w:sdt>
            <w:r w:rsidR="00865F7F" w:rsidRPr="001516B6">
              <w:rPr>
                <w:color w:val="000000"/>
                <w:lang w:val="en-GB"/>
              </w:rPr>
              <w:t xml:space="preserve"> </w:t>
            </w:r>
            <w:r w:rsidR="00865F7F" w:rsidRPr="001516B6">
              <w:rPr>
                <w:lang w:val="en-GB"/>
              </w:rPr>
              <w:t>Institution</w:t>
            </w:r>
          </w:p>
        </w:tc>
        <w:tc>
          <w:tcPr>
            <w:tcW w:w="2504" w:type="dxa"/>
            <w:gridSpan w:val="2"/>
            <w:tcBorders>
              <w:top w:val="single" w:sz="4" w:space="0" w:color="auto"/>
              <w:left w:val="nil"/>
              <w:bottom w:val="single" w:sz="4" w:space="0" w:color="auto"/>
              <w:right w:val="nil"/>
            </w:tcBorders>
            <w:vAlign w:val="center"/>
          </w:tcPr>
          <w:p w14:paraId="76511D8F" w14:textId="0EF824D4" w:rsidR="00865F7F" w:rsidRPr="005A5F72" w:rsidRDefault="00573231" w:rsidP="00865F7F">
            <w:pPr>
              <w:rPr>
                <w:lang w:val="en-GB"/>
              </w:rPr>
            </w:pPr>
            <w:sdt>
              <w:sdtPr>
                <w:rPr>
                  <w:color w:val="000000"/>
                </w:rPr>
                <w:id w:val="318397997"/>
                <w14:checkbox>
                  <w14:checked w14:val="1"/>
                  <w14:checkedState w14:val="2612" w14:font="MS Gothic"/>
                  <w14:uncheckedState w14:val="2610" w14:font="MS Gothic"/>
                </w14:checkbox>
              </w:sdtPr>
              <w:sdtContent>
                <w:r w:rsidR="005A5F72">
                  <w:rPr>
                    <w:rFonts w:ascii="MS Gothic" w:eastAsia="MS Gothic" w:hAnsi="MS Gothic" w:hint="eastAsia"/>
                    <w:color w:val="000000"/>
                  </w:rPr>
                  <w:t>☒</w:t>
                </w:r>
              </w:sdtContent>
            </w:sdt>
            <w:r w:rsidR="00865F7F" w:rsidRPr="001516B6">
              <w:rPr>
                <w:color w:val="000000"/>
                <w:lang w:val="en-GB"/>
              </w:rPr>
              <w:t xml:space="preserve"> </w:t>
            </w:r>
            <w:r w:rsidR="00865F7F" w:rsidRPr="005A5F72">
              <w:rPr>
                <w:lang w:val="en-GB"/>
              </w:rPr>
              <w:t>Local</w:t>
            </w:r>
          </w:p>
          <w:p w14:paraId="20E7F761" w14:textId="6714EB21" w:rsidR="00865F7F" w:rsidRPr="001516B6" w:rsidRDefault="00573231" w:rsidP="00865F7F">
            <w:pPr>
              <w:rPr>
                <w:lang w:val="en-GB"/>
              </w:rPr>
            </w:pPr>
            <w:sdt>
              <w:sdtPr>
                <w:rPr>
                  <w:color w:val="000000"/>
                </w:rPr>
                <w:id w:val="943738842"/>
                <w14:checkbox>
                  <w14:checked w14:val="0"/>
                  <w14:checkedState w14:val="2612" w14:font="MS Gothic"/>
                  <w14:uncheckedState w14:val="2610" w14:font="MS Gothic"/>
                </w14:checkbox>
              </w:sdtPr>
              <w:sdtContent>
                <w:r w:rsidR="007339CB">
                  <w:rPr>
                    <w:rFonts w:ascii="MS Gothic" w:eastAsia="MS Gothic" w:hAnsi="MS Gothic" w:hint="eastAsia"/>
                    <w:color w:val="000000"/>
                  </w:rPr>
                  <w:t>☐</w:t>
                </w:r>
              </w:sdtContent>
            </w:sdt>
            <w:r w:rsidR="00865F7F" w:rsidRPr="005A5F72">
              <w:rPr>
                <w:color w:val="000000"/>
                <w:lang w:val="en-GB"/>
              </w:rPr>
              <w:t xml:space="preserve"> </w:t>
            </w:r>
            <w:r w:rsidR="00865F7F" w:rsidRPr="005A5F72">
              <w:rPr>
                <w:lang w:val="en-GB"/>
              </w:rPr>
              <w:t>Regional</w:t>
            </w:r>
          </w:p>
        </w:tc>
        <w:tc>
          <w:tcPr>
            <w:tcW w:w="2504" w:type="dxa"/>
            <w:tcBorders>
              <w:top w:val="single" w:sz="4" w:space="0" w:color="auto"/>
              <w:left w:val="nil"/>
              <w:bottom w:val="single" w:sz="4" w:space="0" w:color="auto"/>
              <w:right w:val="single" w:sz="4" w:space="0" w:color="auto"/>
            </w:tcBorders>
            <w:vAlign w:val="center"/>
          </w:tcPr>
          <w:p w14:paraId="7E0A0499" w14:textId="3A19FF26" w:rsidR="00865F7F" w:rsidRPr="005A5F72" w:rsidRDefault="00573231" w:rsidP="00865F7F">
            <w:pPr>
              <w:rPr>
                <w:lang w:val="en-GB"/>
              </w:rPr>
            </w:pPr>
            <w:sdt>
              <w:sdtPr>
                <w:rPr>
                  <w:color w:val="000000"/>
                </w:rPr>
                <w:id w:val="-1359501484"/>
                <w14:checkbox>
                  <w14:checked w14:val="1"/>
                  <w14:checkedState w14:val="2612" w14:font="MS Gothic"/>
                  <w14:uncheckedState w14:val="2610" w14:font="MS Gothic"/>
                </w14:checkbox>
              </w:sdtPr>
              <w:sdtContent>
                <w:r w:rsidR="005A5F72">
                  <w:rPr>
                    <w:rFonts w:ascii="MS Gothic" w:eastAsia="MS Gothic" w:hAnsi="MS Gothic" w:hint="eastAsia"/>
                    <w:color w:val="000000"/>
                  </w:rPr>
                  <w:t>☒</w:t>
                </w:r>
              </w:sdtContent>
            </w:sdt>
            <w:r w:rsidR="00865F7F" w:rsidRPr="001516B6">
              <w:rPr>
                <w:color w:val="000000"/>
                <w:lang w:val="en-GB"/>
              </w:rPr>
              <w:t xml:space="preserve"> </w:t>
            </w:r>
            <w:r w:rsidR="00865F7F" w:rsidRPr="005A5F72">
              <w:rPr>
                <w:lang w:val="en-GB"/>
              </w:rPr>
              <w:t>National</w:t>
            </w:r>
          </w:p>
          <w:p w14:paraId="615F62E8" w14:textId="4D0549D2" w:rsidR="00865F7F" w:rsidRPr="001516B6" w:rsidRDefault="00573231" w:rsidP="00865F7F">
            <w:pPr>
              <w:rPr>
                <w:lang w:val="en-GB"/>
              </w:rPr>
            </w:pPr>
            <w:sdt>
              <w:sdtPr>
                <w:rPr>
                  <w:color w:val="000000"/>
                </w:rPr>
                <w:id w:val="-1735455468"/>
                <w14:checkbox>
                  <w14:checked w14:val="0"/>
                  <w14:checkedState w14:val="2612" w14:font="MS Gothic"/>
                  <w14:uncheckedState w14:val="2610" w14:font="MS Gothic"/>
                </w14:checkbox>
              </w:sdtPr>
              <w:sdtContent>
                <w:r w:rsidR="007339CB">
                  <w:rPr>
                    <w:rFonts w:ascii="MS Gothic" w:eastAsia="MS Gothic" w:hAnsi="MS Gothic" w:hint="eastAsia"/>
                    <w:color w:val="000000"/>
                  </w:rPr>
                  <w:t>☐</w:t>
                </w:r>
              </w:sdtContent>
            </w:sdt>
            <w:r w:rsidR="00865F7F" w:rsidRPr="005A5F72">
              <w:rPr>
                <w:color w:val="000000"/>
                <w:lang w:val="en-GB"/>
              </w:rPr>
              <w:t xml:space="preserve"> </w:t>
            </w:r>
            <w:r w:rsidR="00865F7F" w:rsidRPr="005A5F72">
              <w:rPr>
                <w:lang w:val="en-GB"/>
              </w:rPr>
              <w:t>International</w:t>
            </w:r>
          </w:p>
        </w:tc>
      </w:tr>
    </w:tbl>
    <w:p w14:paraId="30DD0D96" w14:textId="77777777" w:rsidR="00865F7F" w:rsidRDefault="00865F7F" w:rsidP="00F6510E">
      <w:pPr>
        <w:rPr>
          <w:i/>
        </w:rPr>
      </w:pPr>
    </w:p>
    <w:p w14:paraId="7A85242C" w14:textId="77777777" w:rsidR="000E0FD5" w:rsidRDefault="000E0FD5" w:rsidP="00F6510E">
      <w:pPr>
        <w:rPr>
          <w:i/>
        </w:rPr>
      </w:pPr>
    </w:p>
    <w:tbl>
      <w:tblPr>
        <w:tblStyle w:val="TableGrid"/>
        <w:tblW w:w="0" w:type="auto"/>
        <w:tblInd w:w="108" w:type="dxa"/>
        <w:tblLayout w:type="fixed"/>
        <w:tblLook w:val="04A0" w:firstRow="1" w:lastRow="0" w:firstColumn="1" w:lastColumn="0" w:noHBand="0" w:noVBand="1"/>
      </w:tblPr>
      <w:tblGrid>
        <w:gridCol w:w="2127"/>
        <w:gridCol w:w="1984"/>
        <w:gridCol w:w="520"/>
        <w:gridCol w:w="2244"/>
        <w:gridCol w:w="260"/>
        <w:gridCol w:w="2504"/>
      </w:tblGrid>
      <w:tr w:rsidR="00DA4B97" w:rsidRPr="001516B6" w14:paraId="24657057" w14:textId="77777777" w:rsidTr="000F246D">
        <w:tc>
          <w:tcPr>
            <w:tcW w:w="2127" w:type="dxa"/>
            <w:vMerge w:val="restart"/>
            <w:vAlign w:val="center"/>
          </w:tcPr>
          <w:p w14:paraId="7E346C77" w14:textId="77777777" w:rsidR="00DA4B97" w:rsidRPr="001516B6" w:rsidRDefault="00DA4B97" w:rsidP="000F246D">
            <w:pPr>
              <w:rPr>
                <w:b/>
                <w:lang w:val="en-GB"/>
              </w:rPr>
            </w:pPr>
            <w:r w:rsidRPr="001516B6">
              <w:rPr>
                <w:b/>
                <w:lang w:val="en-GB"/>
              </w:rPr>
              <w:t>Expected Deliverable/Results/</w:t>
            </w:r>
          </w:p>
          <w:p w14:paraId="3C320645" w14:textId="77777777" w:rsidR="00DA4B97" w:rsidRPr="001516B6" w:rsidRDefault="00DA4B97" w:rsidP="000F246D">
            <w:pPr>
              <w:rPr>
                <w:lang w:val="en-GB"/>
              </w:rPr>
            </w:pPr>
            <w:r w:rsidRPr="001516B6">
              <w:rPr>
                <w:b/>
                <w:lang w:val="en-GB"/>
              </w:rPr>
              <w:t>Outcomes</w:t>
            </w:r>
          </w:p>
        </w:tc>
        <w:tc>
          <w:tcPr>
            <w:tcW w:w="1984" w:type="dxa"/>
            <w:vAlign w:val="center"/>
          </w:tcPr>
          <w:p w14:paraId="6627546A" w14:textId="77777777" w:rsidR="00DA4B97" w:rsidRPr="001516B6" w:rsidRDefault="00DA4B97" w:rsidP="000F246D">
            <w:pPr>
              <w:rPr>
                <w:lang w:val="en-GB"/>
              </w:rPr>
            </w:pPr>
            <w:r w:rsidRPr="001516B6">
              <w:rPr>
                <w:lang w:val="en-GB"/>
              </w:rPr>
              <w:t>Work Package and Outcome ref.nr</w:t>
            </w:r>
          </w:p>
        </w:tc>
        <w:tc>
          <w:tcPr>
            <w:tcW w:w="5528" w:type="dxa"/>
            <w:gridSpan w:val="4"/>
            <w:vAlign w:val="center"/>
          </w:tcPr>
          <w:p w14:paraId="0DDE4E10" w14:textId="21524C5F" w:rsidR="00DA4B97" w:rsidRPr="001516B6" w:rsidRDefault="00DA4B97" w:rsidP="002B3834">
            <w:pPr>
              <w:rPr>
                <w:lang w:val="en-GB"/>
              </w:rPr>
            </w:pPr>
            <w:r>
              <w:rPr>
                <w:lang w:val="en-GB"/>
              </w:rPr>
              <w:t>4.</w:t>
            </w:r>
            <w:r w:rsidR="00546C61">
              <w:rPr>
                <w:lang w:val="en-GB"/>
              </w:rPr>
              <w:t>5</w:t>
            </w:r>
          </w:p>
        </w:tc>
      </w:tr>
      <w:tr w:rsidR="00DA4B97" w:rsidRPr="001516B6" w14:paraId="01F6B748" w14:textId="77777777" w:rsidTr="000F246D">
        <w:tc>
          <w:tcPr>
            <w:tcW w:w="2127" w:type="dxa"/>
            <w:vMerge/>
            <w:vAlign w:val="center"/>
          </w:tcPr>
          <w:p w14:paraId="629379BE" w14:textId="77777777" w:rsidR="00DA4B97" w:rsidRPr="001516B6" w:rsidRDefault="00DA4B97" w:rsidP="000F246D">
            <w:pPr>
              <w:rPr>
                <w:lang w:val="en-GB"/>
              </w:rPr>
            </w:pPr>
          </w:p>
        </w:tc>
        <w:tc>
          <w:tcPr>
            <w:tcW w:w="1984" w:type="dxa"/>
            <w:vAlign w:val="center"/>
          </w:tcPr>
          <w:p w14:paraId="4EB25A72" w14:textId="77777777" w:rsidR="00DA4B97" w:rsidRPr="001516B6" w:rsidRDefault="00DA4B97" w:rsidP="000F246D">
            <w:pPr>
              <w:rPr>
                <w:lang w:val="en-GB"/>
              </w:rPr>
            </w:pPr>
            <w:r w:rsidRPr="001516B6">
              <w:rPr>
                <w:lang w:val="en-GB"/>
              </w:rPr>
              <w:t>Title</w:t>
            </w:r>
          </w:p>
        </w:tc>
        <w:tc>
          <w:tcPr>
            <w:tcW w:w="5528" w:type="dxa"/>
            <w:gridSpan w:val="4"/>
            <w:vAlign w:val="center"/>
          </w:tcPr>
          <w:p w14:paraId="2B449AE3" w14:textId="770FF7EF" w:rsidR="00DA4B97" w:rsidRPr="001516B6" w:rsidRDefault="00AF5477" w:rsidP="000F246D">
            <w:pPr>
              <w:rPr>
                <w:szCs w:val="22"/>
                <w:lang w:val="en-GB"/>
              </w:rPr>
            </w:pPr>
            <w:r>
              <w:rPr>
                <w:szCs w:val="22"/>
                <w:lang w:val="en-GB"/>
              </w:rPr>
              <w:t xml:space="preserve">School visits </w:t>
            </w:r>
          </w:p>
        </w:tc>
      </w:tr>
      <w:tr w:rsidR="00DA4B97" w:rsidRPr="001516B6" w14:paraId="0C480365" w14:textId="77777777" w:rsidTr="000F246D">
        <w:trPr>
          <w:trHeight w:val="472"/>
        </w:trPr>
        <w:tc>
          <w:tcPr>
            <w:tcW w:w="2127" w:type="dxa"/>
            <w:vMerge/>
            <w:vAlign w:val="center"/>
          </w:tcPr>
          <w:p w14:paraId="70E1FD33" w14:textId="77777777" w:rsidR="00DA4B97" w:rsidRPr="001516B6" w:rsidRDefault="00DA4B97" w:rsidP="000F246D">
            <w:pPr>
              <w:rPr>
                <w:lang w:val="en-GB"/>
              </w:rPr>
            </w:pPr>
          </w:p>
        </w:tc>
        <w:tc>
          <w:tcPr>
            <w:tcW w:w="1984" w:type="dxa"/>
            <w:vAlign w:val="center"/>
          </w:tcPr>
          <w:p w14:paraId="28BB88A3" w14:textId="77777777" w:rsidR="00DA4B97" w:rsidRPr="001516B6" w:rsidRDefault="00DA4B97" w:rsidP="000F246D">
            <w:pPr>
              <w:rPr>
                <w:lang w:val="en-GB"/>
              </w:rPr>
            </w:pPr>
            <w:r w:rsidRPr="001516B6">
              <w:rPr>
                <w:lang w:val="en-GB"/>
              </w:rPr>
              <w:t>Type</w:t>
            </w:r>
          </w:p>
        </w:tc>
        <w:tc>
          <w:tcPr>
            <w:tcW w:w="2764" w:type="dxa"/>
            <w:gridSpan w:val="2"/>
            <w:vAlign w:val="center"/>
          </w:tcPr>
          <w:p w14:paraId="3D75B067" w14:textId="77777777" w:rsidR="00DA4B97" w:rsidRPr="001516B6" w:rsidRDefault="00573231" w:rsidP="000F246D">
            <w:pPr>
              <w:rPr>
                <w:color w:val="000000"/>
                <w:lang w:val="en-GB"/>
              </w:rPr>
            </w:pPr>
            <w:sdt>
              <w:sdtPr>
                <w:rPr>
                  <w:color w:val="000000"/>
                </w:rPr>
                <w:id w:val="654883385"/>
                <w14:checkbox>
                  <w14:checked w14:val="0"/>
                  <w14:checkedState w14:val="2612" w14:font="MS Gothic"/>
                  <w14:uncheckedState w14:val="2610" w14:font="MS Gothic"/>
                </w14:checkbox>
              </w:sdtPr>
              <w:sdtContent>
                <w:r w:rsidR="00DA4B97" w:rsidRPr="001516B6">
                  <w:rPr>
                    <w:rFonts w:ascii="MS Gothic" w:eastAsia="MS Gothic" w:hAnsi="MS Gothic" w:cs="MS Gothic" w:hint="eastAsia"/>
                    <w:color w:val="000000"/>
                    <w:lang w:val="en-GB"/>
                  </w:rPr>
                  <w:t>☐</w:t>
                </w:r>
              </w:sdtContent>
            </w:sdt>
            <w:r w:rsidR="00DA4B97" w:rsidRPr="001516B6">
              <w:rPr>
                <w:color w:val="000000"/>
                <w:lang w:val="en-GB"/>
              </w:rPr>
              <w:t xml:space="preserve"> Teaching material</w:t>
            </w:r>
          </w:p>
          <w:p w14:paraId="66FD3B6E" w14:textId="77777777" w:rsidR="00DA4B97" w:rsidRPr="001516B6" w:rsidRDefault="00573231" w:rsidP="000F246D">
            <w:pPr>
              <w:rPr>
                <w:color w:val="000000"/>
                <w:lang w:val="en-GB"/>
              </w:rPr>
            </w:pPr>
            <w:sdt>
              <w:sdtPr>
                <w:rPr>
                  <w:color w:val="000000"/>
                </w:rPr>
                <w:id w:val="1896075576"/>
                <w14:checkbox>
                  <w14:checked w14:val="0"/>
                  <w14:checkedState w14:val="2612" w14:font="MS Gothic"/>
                  <w14:uncheckedState w14:val="2610" w14:font="MS Gothic"/>
                </w14:checkbox>
              </w:sdtPr>
              <w:sdtContent>
                <w:r w:rsidR="00DA4B97" w:rsidRPr="001516B6">
                  <w:rPr>
                    <w:rFonts w:ascii="MS Gothic" w:eastAsia="MS Gothic" w:hAnsi="MS Gothic" w:cs="MS Gothic" w:hint="eastAsia"/>
                    <w:color w:val="000000"/>
                    <w:lang w:val="en-GB"/>
                  </w:rPr>
                  <w:t>☐</w:t>
                </w:r>
              </w:sdtContent>
            </w:sdt>
            <w:r w:rsidR="00DA4B97" w:rsidRPr="001516B6">
              <w:rPr>
                <w:color w:val="000000"/>
                <w:lang w:val="en-GB"/>
              </w:rPr>
              <w:t xml:space="preserve"> Learning material</w:t>
            </w:r>
          </w:p>
          <w:p w14:paraId="1BDDC6E7" w14:textId="77777777" w:rsidR="00DA4B97" w:rsidRPr="001516B6" w:rsidRDefault="00573231" w:rsidP="000F246D">
            <w:pPr>
              <w:rPr>
                <w:color w:val="000000"/>
                <w:lang w:val="en-GB"/>
              </w:rPr>
            </w:pPr>
            <w:sdt>
              <w:sdtPr>
                <w:rPr>
                  <w:color w:val="000000"/>
                </w:rPr>
                <w:id w:val="-1305699765"/>
                <w14:checkbox>
                  <w14:checked w14:val="0"/>
                  <w14:checkedState w14:val="2612" w14:font="MS Gothic"/>
                  <w14:uncheckedState w14:val="2610" w14:font="MS Gothic"/>
                </w14:checkbox>
              </w:sdtPr>
              <w:sdtContent>
                <w:r w:rsidR="00DA4B97" w:rsidRPr="001516B6">
                  <w:rPr>
                    <w:rFonts w:ascii="MS Gothic" w:eastAsia="MS Gothic" w:hAnsi="MS Gothic" w:cs="MS Gothic" w:hint="eastAsia"/>
                    <w:color w:val="000000"/>
                    <w:lang w:val="en-GB"/>
                  </w:rPr>
                  <w:t>☐</w:t>
                </w:r>
              </w:sdtContent>
            </w:sdt>
            <w:r w:rsidR="00DA4B97" w:rsidRPr="001516B6">
              <w:rPr>
                <w:color w:val="000000"/>
                <w:lang w:val="en-GB"/>
              </w:rPr>
              <w:t xml:space="preserve"> Training material</w:t>
            </w:r>
          </w:p>
        </w:tc>
        <w:tc>
          <w:tcPr>
            <w:tcW w:w="2764" w:type="dxa"/>
            <w:gridSpan w:val="2"/>
            <w:vAlign w:val="center"/>
          </w:tcPr>
          <w:p w14:paraId="26243A86" w14:textId="77777777" w:rsidR="00DA4B97" w:rsidRPr="001516B6" w:rsidRDefault="00573231" w:rsidP="000F246D">
            <w:pPr>
              <w:rPr>
                <w:color w:val="000000"/>
                <w:lang w:val="en-GB"/>
              </w:rPr>
            </w:pPr>
            <w:sdt>
              <w:sdtPr>
                <w:rPr>
                  <w:color w:val="000000"/>
                </w:rPr>
                <w:id w:val="-2111971020"/>
                <w14:checkbox>
                  <w14:checked w14:val="0"/>
                  <w14:checkedState w14:val="2612" w14:font="MS Gothic"/>
                  <w14:uncheckedState w14:val="2610" w14:font="MS Gothic"/>
                </w14:checkbox>
              </w:sdtPr>
              <w:sdtContent>
                <w:r w:rsidR="00DA4B97" w:rsidRPr="001516B6">
                  <w:rPr>
                    <w:rFonts w:ascii="MS Gothic" w:eastAsia="MS Gothic" w:hAnsi="MS Gothic" w:cs="MS Gothic" w:hint="eastAsia"/>
                    <w:color w:val="000000"/>
                    <w:lang w:val="en-GB"/>
                  </w:rPr>
                  <w:t>☐</w:t>
                </w:r>
              </w:sdtContent>
            </w:sdt>
            <w:r w:rsidR="00DA4B97" w:rsidRPr="001516B6">
              <w:rPr>
                <w:color w:val="000000"/>
                <w:lang w:val="en-GB"/>
              </w:rPr>
              <w:t xml:space="preserve"> </w:t>
            </w:r>
            <w:r w:rsidR="00DA4B97" w:rsidRPr="00A849EF">
              <w:rPr>
                <w:color w:val="000000"/>
                <w:lang w:val="en-GB"/>
              </w:rPr>
              <w:t>Event</w:t>
            </w:r>
          </w:p>
          <w:p w14:paraId="56E5FFC5" w14:textId="06AC5C51" w:rsidR="00DA4B97" w:rsidRPr="001516B6" w:rsidRDefault="00573231" w:rsidP="000F246D">
            <w:pPr>
              <w:rPr>
                <w:color w:val="000000"/>
                <w:lang w:val="en-GB"/>
              </w:rPr>
            </w:pPr>
            <w:sdt>
              <w:sdtPr>
                <w:rPr>
                  <w:color w:val="000000"/>
                </w:rPr>
                <w:id w:val="-212350105"/>
                <w14:checkbox>
                  <w14:checked w14:val="1"/>
                  <w14:checkedState w14:val="2612" w14:font="MS Gothic"/>
                  <w14:uncheckedState w14:val="2610" w14:font="MS Gothic"/>
                </w14:checkbox>
              </w:sdtPr>
              <w:sdtContent>
                <w:r w:rsidR="005A5F72">
                  <w:rPr>
                    <w:rFonts w:ascii="MS Gothic" w:eastAsia="MS Gothic" w:hAnsi="MS Gothic" w:hint="eastAsia"/>
                    <w:color w:val="000000"/>
                  </w:rPr>
                  <w:t>☒</w:t>
                </w:r>
              </w:sdtContent>
            </w:sdt>
            <w:r w:rsidR="00DA4B97" w:rsidRPr="00FD2087">
              <w:rPr>
                <w:color w:val="000000"/>
                <w:lang w:val="en-GB"/>
              </w:rPr>
              <w:t xml:space="preserve"> </w:t>
            </w:r>
            <w:r w:rsidR="00DA4B97" w:rsidRPr="005A5F72">
              <w:rPr>
                <w:color w:val="000000"/>
                <w:lang w:val="en-GB"/>
              </w:rPr>
              <w:t>Report</w:t>
            </w:r>
            <w:r w:rsidR="00DA4B97" w:rsidRPr="001516B6">
              <w:rPr>
                <w:color w:val="000000"/>
                <w:lang w:val="en-GB"/>
              </w:rPr>
              <w:t xml:space="preserve"> </w:t>
            </w:r>
          </w:p>
          <w:p w14:paraId="50920148" w14:textId="77777777" w:rsidR="00DA4B97" w:rsidRPr="001516B6" w:rsidRDefault="00573231" w:rsidP="000F246D">
            <w:pPr>
              <w:rPr>
                <w:color w:val="000000"/>
                <w:lang w:val="en-GB"/>
              </w:rPr>
            </w:pPr>
            <w:sdt>
              <w:sdtPr>
                <w:rPr>
                  <w:color w:val="000000"/>
                </w:rPr>
                <w:id w:val="-1824963226"/>
                <w14:checkbox>
                  <w14:checked w14:val="0"/>
                  <w14:checkedState w14:val="2612" w14:font="MS Gothic"/>
                  <w14:uncheckedState w14:val="2610" w14:font="MS Gothic"/>
                </w14:checkbox>
              </w:sdtPr>
              <w:sdtContent>
                <w:r w:rsidR="00DA4B97" w:rsidRPr="001516B6">
                  <w:rPr>
                    <w:rFonts w:ascii="MS Gothic" w:eastAsia="MS Gothic" w:hAnsi="MS Gothic" w:cs="MS Gothic" w:hint="eastAsia"/>
                    <w:color w:val="000000"/>
                    <w:lang w:val="en-GB"/>
                  </w:rPr>
                  <w:t>☐</w:t>
                </w:r>
              </w:sdtContent>
            </w:sdt>
            <w:r w:rsidR="00DA4B97" w:rsidRPr="001516B6">
              <w:rPr>
                <w:color w:val="000000"/>
                <w:lang w:val="en-GB"/>
              </w:rPr>
              <w:t xml:space="preserve"> Service/</w:t>
            </w:r>
            <w:r w:rsidR="00DA4B97" w:rsidRPr="00DA4B97">
              <w:rPr>
                <w:color w:val="000000"/>
                <w:lang w:val="en-GB"/>
              </w:rPr>
              <w:t>Product</w:t>
            </w:r>
            <w:r w:rsidR="00DA4B97" w:rsidRPr="001516B6">
              <w:rPr>
                <w:color w:val="000000"/>
                <w:lang w:val="en-GB"/>
              </w:rPr>
              <w:t xml:space="preserve"> </w:t>
            </w:r>
          </w:p>
        </w:tc>
      </w:tr>
      <w:tr w:rsidR="00DA4B97" w:rsidRPr="001516B6" w14:paraId="7AFEA3B0" w14:textId="77777777" w:rsidTr="000F246D">
        <w:tc>
          <w:tcPr>
            <w:tcW w:w="2127" w:type="dxa"/>
            <w:vMerge/>
            <w:vAlign w:val="center"/>
          </w:tcPr>
          <w:p w14:paraId="41B7042C" w14:textId="77777777" w:rsidR="00DA4B97" w:rsidRPr="001516B6" w:rsidRDefault="00DA4B97" w:rsidP="000F246D">
            <w:pPr>
              <w:rPr>
                <w:lang w:val="en-GB"/>
              </w:rPr>
            </w:pPr>
          </w:p>
        </w:tc>
        <w:tc>
          <w:tcPr>
            <w:tcW w:w="1984" w:type="dxa"/>
            <w:vAlign w:val="center"/>
          </w:tcPr>
          <w:p w14:paraId="2527D498" w14:textId="77777777" w:rsidR="00DA4B97" w:rsidRPr="001516B6" w:rsidRDefault="00DA4B97" w:rsidP="000F246D">
            <w:pPr>
              <w:rPr>
                <w:lang w:val="en-GB"/>
              </w:rPr>
            </w:pPr>
            <w:r w:rsidRPr="001516B6">
              <w:rPr>
                <w:lang w:val="en-GB"/>
              </w:rPr>
              <w:t xml:space="preserve">Description </w:t>
            </w:r>
          </w:p>
        </w:tc>
        <w:tc>
          <w:tcPr>
            <w:tcW w:w="5528" w:type="dxa"/>
            <w:gridSpan w:val="4"/>
            <w:vAlign w:val="center"/>
          </w:tcPr>
          <w:p w14:paraId="04137F13" w14:textId="7723A6FA" w:rsidR="00DA4B97" w:rsidRPr="00F10606" w:rsidRDefault="00AF5477" w:rsidP="00C056A5">
            <w:pPr>
              <w:rPr>
                <w:szCs w:val="22"/>
                <w:lang w:val="en-US"/>
              </w:rPr>
            </w:pPr>
            <w:r w:rsidRPr="00F10606">
              <w:rPr>
                <w:bCs/>
                <w:lang w:val="en-US" w:bidi="ar-EG"/>
              </w:rPr>
              <w:t xml:space="preserve">The existing school clusters will constantly exchange visits and lessons learned. The project will invite other stakeholders for field school visits to understand and observe what the activities are in operation and what they aim to achieve.  </w:t>
            </w:r>
            <w:r w:rsidR="00C056A5" w:rsidRPr="00F10606">
              <w:rPr>
                <w:bCs/>
                <w:lang w:val="en-US" w:bidi="ar-EG"/>
              </w:rPr>
              <w:t>This will help establish Peer Communities of L</w:t>
            </w:r>
            <w:r w:rsidR="006F5F45" w:rsidRPr="00F10606">
              <w:rPr>
                <w:bCs/>
                <w:lang w:val="en-US" w:bidi="ar-EG"/>
              </w:rPr>
              <w:t>earners that this project aims to ach</w:t>
            </w:r>
            <w:r w:rsidR="00C056A5" w:rsidRPr="00F10606">
              <w:rPr>
                <w:bCs/>
                <w:lang w:val="en-US" w:bidi="ar-EG"/>
              </w:rPr>
              <w:t>ie</w:t>
            </w:r>
            <w:r w:rsidR="006F5F45" w:rsidRPr="00F10606">
              <w:rPr>
                <w:bCs/>
                <w:lang w:val="en-US" w:bidi="ar-EG"/>
              </w:rPr>
              <w:t xml:space="preserve">ve as one of its major outcomes. </w:t>
            </w:r>
          </w:p>
        </w:tc>
      </w:tr>
      <w:tr w:rsidR="00DA4B97" w:rsidRPr="001516B6" w14:paraId="09FB1A43" w14:textId="77777777" w:rsidTr="000F246D">
        <w:trPr>
          <w:trHeight w:val="47"/>
        </w:trPr>
        <w:tc>
          <w:tcPr>
            <w:tcW w:w="2127" w:type="dxa"/>
            <w:vMerge/>
            <w:vAlign w:val="center"/>
          </w:tcPr>
          <w:p w14:paraId="15DA8216" w14:textId="77777777" w:rsidR="00DA4B97" w:rsidRPr="001516B6" w:rsidRDefault="00DA4B97" w:rsidP="000F246D">
            <w:pPr>
              <w:rPr>
                <w:lang w:val="en-GB"/>
              </w:rPr>
            </w:pPr>
          </w:p>
        </w:tc>
        <w:tc>
          <w:tcPr>
            <w:tcW w:w="1984" w:type="dxa"/>
            <w:vAlign w:val="center"/>
          </w:tcPr>
          <w:p w14:paraId="7ABD563D" w14:textId="77777777" w:rsidR="00DA4B97" w:rsidRPr="001516B6" w:rsidRDefault="00DA4B97" w:rsidP="000F246D">
            <w:pPr>
              <w:rPr>
                <w:lang w:val="en-GB"/>
              </w:rPr>
            </w:pPr>
            <w:r w:rsidRPr="001516B6">
              <w:rPr>
                <w:lang w:val="en-GB"/>
              </w:rPr>
              <w:t>Due date</w:t>
            </w:r>
          </w:p>
        </w:tc>
        <w:tc>
          <w:tcPr>
            <w:tcW w:w="5528" w:type="dxa"/>
            <w:gridSpan w:val="4"/>
            <w:vAlign w:val="center"/>
          </w:tcPr>
          <w:p w14:paraId="4CA2509B" w14:textId="761A25D4" w:rsidR="00DA4B97" w:rsidRPr="001516B6" w:rsidRDefault="0085011C" w:rsidP="000F246D">
            <w:pPr>
              <w:rPr>
                <w:szCs w:val="22"/>
                <w:lang w:val="en-GB"/>
              </w:rPr>
            </w:pPr>
            <w:r>
              <w:rPr>
                <w:szCs w:val="22"/>
                <w:lang w:val="en-GB"/>
              </w:rPr>
              <w:t xml:space="preserve">June 2019 </w:t>
            </w:r>
          </w:p>
        </w:tc>
      </w:tr>
      <w:tr w:rsidR="00DA4B97" w:rsidRPr="001516B6" w14:paraId="0EB91A8E" w14:textId="77777777" w:rsidTr="000F246D">
        <w:trPr>
          <w:trHeight w:val="404"/>
        </w:trPr>
        <w:tc>
          <w:tcPr>
            <w:tcW w:w="2127" w:type="dxa"/>
            <w:vAlign w:val="center"/>
          </w:tcPr>
          <w:p w14:paraId="012B288D" w14:textId="77777777" w:rsidR="00DA4B97" w:rsidRPr="001516B6" w:rsidRDefault="00DA4B97" w:rsidP="000F246D">
            <w:pPr>
              <w:rPr>
                <w:lang w:val="en-GB"/>
              </w:rPr>
            </w:pPr>
          </w:p>
        </w:tc>
        <w:tc>
          <w:tcPr>
            <w:tcW w:w="1984" w:type="dxa"/>
            <w:vAlign w:val="center"/>
          </w:tcPr>
          <w:p w14:paraId="6FBF6324" w14:textId="77777777" w:rsidR="00DA4B97" w:rsidRPr="001516B6" w:rsidRDefault="00DA4B97" w:rsidP="000F246D">
            <w:pPr>
              <w:rPr>
                <w:lang w:val="en-GB"/>
              </w:rPr>
            </w:pPr>
            <w:r w:rsidRPr="001516B6">
              <w:rPr>
                <w:lang w:val="en-GB"/>
              </w:rPr>
              <w:t>Languages</w:t>
            </w:r>
          </w:p>
        </w:tc>
        <w:tc>
          <w:tcPr>
            <w:tcW w:w="5528" w:type="dxa"/>
            <w:gridSpan w:val="4"/>
            <w:vAlign w:val="center"/>
          </w:tcPr>
          <w:p w14:paraId="1C4B4595" w14:textId="76359728" w:rsidR="00DA4B97" w:rsidRPr="001516B6" w:rsidRDefault="007A7875" w:rsidP="000F246D">
            <w:pPr>
              <w:rPr>
                <w:szCs w:val="22"/>
                <w:lang w:val="en-GB"/>
              </w:rPr>
            </w:pPr>
            <w:r>
              <w:rPr>
                <w:szCs w:val="22"/>
                <w:lang w:val="en-GB"/>
              </w:rPr>
              <w:t>En</w:t>
            </w:r>
            <w:r w:rsidR="00C056A5">
              <w:rPr>
                <w:szCs w:val="22"/>
                <w:lang w:val="en-GB"/>
              </w:rPr>
              <w:t>glish,</w:t>
            </w:r>
            <w:r>
              <w:rPr>
                <w:szCs w:val="22"/>
                <w:lang w:val="en-GB"/>
              </w:rPr>
              <w:t xml:space="preserve"> </w:t>
            </w:r>
            <w:r w:rsidR="00AF5477">
              <w:rPr>
                <w:szCs w:val="22"/>
                <w:lang w:val="en-GB"/>
              </w:rPr>
              <w:t>Ar</w:t>
            </w:r>
            <w:r w:rsidR="00C056A5">
              <w:rPr>
                <w:szCs w:val="22"/>
                <w:lang w:val="en-GB"/>
              </w:rPr>
              <w:t>abic</w:t>
            </w:r>
          </w:p>
        </w:tc>
      </w:tr>
      <w:tr w:rsidR="00DA4B97" w:rsidRPr="001516B6" w14:paraId="6A6BE506" w14:textId="77777777" w:rsidTr="000F246D">
        <w:trPr>
          <w:trHeight w:val="482"/>
        </w:trPr>
        <w:tc>
          <w:tcPr>
            <w:tcW w:w="2127" w:type="dxa"/>
            <w:vMerge w:val="restart"/>
            <w:vAlign w:val="center"/>
          </w:tcPr>
          <w:p w14:paraId="6E3C809E" w14:textId="77777777" w:rsidR="00DA4B97" w:rsidRPr="001516B6" w:rsidRDefault="00DA4B97" w:rsidP="000F246D">
            <w:pPr>
              <w:tabs>
                <w:tab w:val="num" w:pos="2619"/>
              </w:tabs>
              <w:ind w:left="708" w:hanging="708"/>
              <w:rPr>
                <w:b/>
                <w:lang w:val="en-GB"/>
              </w:rPr>
            </w:pPr>
            <w:r w:rsidRPr="001516B6">
              <w:rPr>
                <w:b/>
                <w:lang w:val="en-GB"/>
              </w:rPr>
              <w:t>Target groups</w:t>
            </w:r>
          </w:p>
        </w:tc>
        <w:tc>
          <w:tcPr>
            <w:tcW w:w="7512" w:type="dxa"/>
            <w:gridSpan w:val="5"/>
            <w:vAlign w:val="center"/>
          </w:tcPr>
          <w:p w14:paraId="221F0EBC" w14:textId="11D2329F" w:rsidR="00DA4B97" w:rsidRPr="001516B6" w:rsidRDefault="00573231" w:rsidP="000F246D">
            <w:pPr>
              <w:rPr>
                <w:lang w:val="en-GB"/>
              </w:rPr>
            </w:pPr>
            <w:sdt>
              <w:sdtPr>
                <w:rPr>
                  <w:color w:val="000000"/>
                  <w:lang w:val="en-US"/>
                </w:rPr>
                <w:id w:val="-1300838097"/>
                <w14:checkbox>
                  <w14:checked w14:val="1"/>
                  <w14:checkedState w14:val="2612" w14:font="MS Gothic"/>
                  <w14:uncheckedState w14:val="2610" w14:font="MS Gothic"/>
                </w14:checkbox>
              </w:sdtPr>
              <w:sdtContent>
                <w:r w:rsidR="0069054B">
                  <w:rPr>
                    <w:rFonts w:ascii="MS Gothic" w:eastAsia="MS Gothic" w:hAnsi="MS Gothic" w:hint="eastAsia"/>
                    <w:color w:val="000000"/>
                    <w:lang w:val="en-US"/>
                  </w:rPr>
                  <w:t>☒</w:t>
                </w:r>
              </w:sdtContent>
            </w:sdt>
            <w:r w:rsidR="00DA4B97" w:rsidRPr="0069054B">
              <w:rPr>
                <w:color w:val="000000"/>
                <w:lang w:val="en-GB"/>
              </w:rPr>
              <w:t xml:space="preserve"> </w:t>
            </w:r>
            <w:r w:rsidR="00DA4B97" w:rsidRPr="0069054B">
              <w:rPr>
                <w:lang w:val="en-GB"/>
              </w:rPr>
              <w:t>Teaching staff</w:t>
            </w:r>
            <w:r w:rsidR="00DA4B97" w:rsidRPr="001516B6">
              <w:rPr>
                <w:lang w:val="en-GB"/>
              </w:rPr>
              <w:t xml:space="preserve">   </w:t>
            </w:r>
          </w:p>
          <w:p w14:paraId="1C84F3FA" w14:textId="77777777" w:rsidR="00DA4B97" w:rsidRPr="001516B6" w:rsidRDefault="00573231" w:rsidP="000F246D">
            <w:pPr>
              <w:rPr>
                <w:lang w:val="en-GB"/>
              </w:rPr>
            </w:pPr>
            <w:sdt>
              <w:sdtPr>
                <w:rPr>
                  <w:color w:val="000000"/>
                  <w:lang w:val="en-US"/>
                </w:rPr>
                <w:id w:val="2088415671"/>
                <w14:checkbox>
                  <w14:checked w14:val="0"/>
                  <w14:checkedState w14:val="2612" w14:font="MS Gothic"/>
                  <w14:uncheckedState w14:val="2610" w14:font="MS Gothic"/>
                </w14:checkbox>
              </w:sdtPr>
              <w:sdtContent>
                <w:r w:rsidR="00DA4B97" w:rsidRPr="001516B6">
                  <w:rPr>
                    <w:rFonts w:ascii="MS Gothic" w:eastAsia="MS Gothic" w:hAnsi="MS Gothic" w:cs="MS Gothic" w:hint="eastAsia"/>
                    <w:color w:val="000000"/>
                    <w:lang w:val="en-US"/>
                  </w:rPr>
                  <w:t>☐</w:t>
                </w:r>
              </w:sdtContent>
            </w:sdt>
            <w:r w:rsidR="00DA4B97" w:rsidRPr="001516B6">
              <w:rPr>
                <w:color w:val="000000"/>
                <w:lang w:val="en-GB"/>
              </w:rPr>
              <w:t xml:space="preserve"> </w:t>
            </w:r>
            <w:r w:rsidR="00DA4B97" w:rsidRPr="001516B6">
              <w:rPr>
                <w:lang w:val="en-GB"/>
              </w:rPr>
              <w:t xml:space="preserve">Students   </w:t>
            </w:r>
          </w:p>
          <w:p w14:paraId="339081B5" w14:textId="0C716A6E" w:rsidR="00DA4B97" w:rsidRPr="0069054B" w:rsidRDefault="00573231" w:rsidP="000F246D">
            <w:pPr>
              <w:rPr>
                <w:lang w:val="en-GB"/>
              </w:rPr>
            </w:pPr>
            <w:sdt>
              <w:sdtPr>
                <w:rPr>
                  <w:color w:val="000000"/>
                  <w:lang w:val="en-US"/>
                </w:rPr>
                <w:id w:val="623584098"/>
                <w14:checkbox>
                  <w14:checked w14:val="1"/>
                  <w14:checkedState w14:val="2612" w14:font="MS Gothic"/>
                  <w14:uncheckedState w14:val="2610" w14:font="MS Gothic"/>
                </w14:checkbox>
              </w:sdtPr>
              <w:sdtContent>
                <w:r w:rsidR="0069054B" w:rsidRPr="0069054B">
                  <w:rPr>
                    <w:rFonts w:ascii="MS Gothic" w:eastAsia="MS Gothic" w:hAnsi="MS Gothic" w:hint="eastAsia"/>
                    <w:color w:val="000000"/>
                    <w:lang w:val="en-US"/>
                  </w:rPr>
                  <w:t>☒</w:t>
                </w:r>
              </w:sdtContent>
            </w:sdt>
            <w:r w:rsidR="00DA4B97" w:rsidRPr="0069054B">
              <w:rPr>
                <w:color w:val="000000"/>
                <w:lang w:val="en-GB"/>
              </w:rPr>
              <w:t xml:space="preserve"> </w:t>
            </w:r>
            <w:r w:rsidR="00DA4B97" w:rsidRPr="0069054B">
              <w:rPr>
                <w:lang w:val="en-GB"/>
              </w:rPr>
              <w:t xml:space="preserve">Trainees </w:t>
            </w:r>
          </w:p>
          <w:p w14:paraId="49CCC5F5" w14:textId="5F75ED91" w:rsidR="00DA4B97" w:rsidRPr="001516B6" w:rsidRDefault="00573231" w:rsidP="000F246D">
            <w:pPr>
              <w:rPr>
                <w:lang w:val="en-GB"/>
              </w:rPr>
            </w:pPr>
            <w:sdt>
              <w:sdtPr>
                <w:rPr>
                  <w:color w:val="000000"/>
                  <w:lang w:val="en-US"/>
                </w:rPr>
                <w:id w:val="-995113071"/>
                <w14:checkbox>
                  <w14:checked w14:val="1"/>
                  <w14:checkedState w14:val="2612" w14:font="MS Gothic"/>
                  <w14:uncheckedState w14:val="2610" w14:font="MS Gothic"/>
                </w14:checkbox>
              </w:sdtPr>
              <w:sdtContent>
                <w:r w:rsidR="0069054B" w:rsidRPr="0069054B">
                  <w:rPr>
                    <w:rFonts w:ascii="MS Gothic" w:eastAsia="MS Gothic" w:hAnsi="MS Gothic" w:hint="eastAsia"/>
                    <w:color w:val="000000"/>
                    <w:lang w:val="en-US"/>
                  </w:rPr>
                  <w:t>☒</w:t>
                </w:r>
              </w:sdtContent>
            </w:sdt>
            <w:r w:rsidR="00DA4B97" w:rsidRPr="0069054B">
              <w:rPr>
                <w:color w:val="000000"/>
                <w:lang w:val="en-GB"/>
              </w:rPr>
              <w:t xml:space="preserve"> </w:t>
            </w:r>
            <w:r w:rsidR="00DA4B97" w:rsidRPr="0069054B">
              <w:rPr>
                <w:lang w:val="en-GB"/>
              </w:rPr>
              <w:t>Administrative staff</w:t>
            </w:r>
          </w:p>
          <w:p w14:paraId="4FD3339A" w14:textId="77777777" w:rsidR="00DA4B97" w:rsidRPr="001516B6" w:rsidRDefault="00573231" w:rsidP="000F246D">
            <w:pPr>
              <w:rPr>
                <w:lang w:val="en-GB"/>
              </w:rPr>
            </w:pPr>
            <w:sdt>
              <w:sdtPr>
                <w:rPr>
                  <w:color w:val="000000"/>
                </w:rPr>
                <w:id w:val="1677854119"/>
                <w14:checkbox>
                  <w14:checked w14:val="0"/>
                  <w14:checkedState w14:val="2612" w14:font="MS Gothic"/>
                  <w14:uncheckedState w14:val="2610" w14:font="MS Gothic"/>
                </w14:checkbox>
              </w:sdtPr>
              <w:sdtContent>
                <w:r w:rsidR="00DA4B97" w:rsidRPr="001516B6">
                  <w:rPr>
                    <w:rFonts w:ascii="MS Gothic" w:eastAsia="MS Gothic" w:hAnsi="MS Gothic" w:cs="MS Gothic" w:hint="eastAsia"/>
                    <w:color w:val="000000"/>
                    <w:lang w:val="en-GB"/>
                  </w:rPr>
                  <w:t>☐</w:t>
                </w:r>
              </w:sdtContent>
            </w:sdt>
            <w:r w:rsidR="00DA4B97" w:rsidRPr="001516B6">
              <w:rPr>
                <w:color w:val="000000"/>
                <w:lang w:val="en-GB"/>
              </w:rPr>
              <w:t xml:space="preserve"> </w:t>
            </w:r>
            <w:r w:rsidR="00DA4B97" w:rsidRPr="001516B6">
              <w:rPr>
                <w:lang w:val="en-GB"/>
              </w:rPr>
              <w:t xml:space="preserve">Technical staff  </w:t>
            </w:r>
          </w:p>
          <w:p w14:paraId="746F6E7D" w14:textId="77777777" w:rsidR="00DA4B97" w:rsidRPr="001516B6" w:rsidRDefault="00573231" w:rsidP="000F246D">
            <w:pPr>
              <w:rPr>
                <w:lang w:val="en-GB"/>
              </w:rPr>
            </w:pPr>
            <w:sdt>
              <w:sdtPr>
                <w:rPr>
                  <w:color w:val="000000"/>
                </w:rPr>
                <w:id w:val="612865600"/>
                <w14:checkbox>
                  <w14:checked w14:val="0"/>
                  <w14:checkedState w14:val="2612" w14:font="MS Gothic"/>
                  <w14:uncheckedState w14:val="2610" w14:font="MS Gothic"/>
                </w14:checkbox>
              </w:sdtPr>
              <w:sdtContent>
                <w:r w:rsidR="00DA4B97" w:rsidRPr="001516B6">
                  <w:rPr>
                    <w:rFonts w:ascii="MS Gothic" w:eastAsia="MS Gothic" w:hAnsi="MS Gothic" w:cs="MS Gothic" w:hint="eastAsia"/>
                    <w:color w:val="000000"/>
                    <w:lang w:val="en-GB"/>
                  </w:rPr>
                  <w:t>☐</w:t>
                </w:r>
              </w:sdtContent>
            </w:sdt>
            <w:r w:rsidR="00DA4B97" w:rsidRPr="001516B6">
              <w:rPr>
                <w:color w:val="000000"/>
                <w:lang w:val="en-GB"/>
              </w:rPr>
              <w:t xml:space="preserve"> </w:t>
            </w:r>
            <w:r w:rsidR="00DA4B97" w:rsidRPr="001516B6">
              <w:rPr>
                <w:lang w:val="en-GB"/>
              </w:rPr>
              <w:t xml:space="preserve">Librarians  </w:t>
            </w:r>
          </w:p>
          <w:p w14:paraId="71EE9F8D" w14:textId="77777777" w:rsidR="00DA4B97" w:rsidRPr="001516B6" w:rsidRDefault="00573231" w:rsidP="000F246D">
            <w:pPr>
              <w:rPr>
                <w:lang w:val="en-GB"/>
              </w:rPr>
            </w:pPr>
            <w:sdt>
              <w:sdtPr>
                <w:rPr>
                  <w:color w:val="000000"/>
                </w:rPr>
                <w:id w:val="1783770415"/>
                <w14:checkbox>
                  <w14:checked w14:val="0"/>
                  <w14:checkedState w14:val="2612" w14:font="MS Gothic"/>
                  <w14:uncheckedState w14:val="2610" w14:font="MS Gothic"/>
                </w14:checkbox>
              </w:sdtPr>
              <w:sdtContent>
                <w:r w:rsidR="00DA4B97" w:rsidRPr="00AF5477">
                  <w:rPr>
                    <w:rFonts w:ascii="MS Gothic" w:eastAsia="MS Gothic" w:hAnsi="MS Gothic" w:cs="MS Gothic" w:hint="eastAsia"/>
                    <w:color w:val="000000"/>
                    <w:lang w:val="en-GB"/>
                  </w:rPr>
                  <w:t>☐</w:t>
                </w:r>
              </w:sdtContent>
            </w:sdt>
            <w:r w:rsidR="00DA4B97" w:rsidRPr="00AF5477">
              <w:rPr>
                <w:color w:val="000000"/>
                <w:lang w:val="en-GB"/>
              </w:rPr>
              <w:t xml:space="preserve"> </w:t>
            </w:r>
            <w:r w:rsidR="00DA4B97" w:rsidRPr="00AF5477">
              <w:rPr>
                <w:lang w:val="en-GB"/>
              </w:rPr>
              <w:t>Other</w:t>
            </w:r>
          </w:p>
        </w:tc>
      </w:tr>
      <w:tr w:rsidR="00DA4B97" w:rsidRPr="001516B6" w14:paraId="63A22B08" w14:textId="77777777" w:rsidTr="000F246D">
        <w:trPr>
          <w:trHeight w:val="482"/>
        </w:trPr>
        <w:tc>
          <w:tcPr>
            <w:tcW w:w="2127" w:type="dxa"/>
            <w:vMerge/>
            <w:vAlign w:val="center"/>
          </w:tcPr>
          <w:p w14:paraId="483DFA4F" w14:textId="77777777" w:rsidR="00DA4B97" w:rsidRPr="001516B6" w:rsidRDefault="00DA4B97" w:rsidP="000F246D">
            <w:pPr>
              <w:rPr>
                <w:lang w:val="en-GB"/>
              </w:rPr>
            </w:pPr>
          </w:p>
        </w:tc>
        <w:tc>
          <w:tcPr>
            <w:tcW w:w="7512" w:type="dxa"/>
            <w:gridSpan w:val="5"/>
            <w:tcBorders>
              <w:bottom w:val="single" w:sz="4" w:space="0" w:color="auto"/>
            </w:tcBorders>
            <w:vAlign w:val="center"/>
          </w:tcPr>
          <w:p w14:paraId="0CB88E75" w14:textId="77777777" w:rsidR="00DA4B97" w:rsidRPr="001516B6" w:rsidRDefault="00DA4B97" w:rsidP="000F246D">
            <w:pPr>
              <w:tabs>
                <w:tab w:val="num" w:pos="2619"/>
              </w:tabs>
              <w:ind w:left="708" w:hanging="708"/>
              <w:rPr>
                <w:i/>
                <w:lang w:val="en-GB"/>
              </w:rPr>
            </w:pPr>
            <w:r w:rsidRPr="001516B6">
              <w:rPr>
                <w:i/>
                <w:lang w:val="en-GB"/>
              </w:rPr>
              <w:t xml:space="preserve">If you selected 'Other', please identify these target groups. </w:t>
            </w:r>
          </w:p>
          <w:p w14:paraId="57E76889" w14:textId="3DC0BF7B" w:rsidR="00DA4B97" w:rsidRPr="00AF5477" w:rsidRDefault="00DA4B97" w:rsidP="000F246D">
            <w:pPr>
              <w:rPr>
                <w:i/>
                <w:lang w:val="en-GB"/>
              </w:rPr>
            </w:pPr>
            <w:r w:rsidRPr="001516B6">
              <w:rPr>
                <w:i/>
                <w:lang w:val="en-GB"/>
              </w:rPr>
              <w:t>(Max. 250 characters)</w:t>
            </w:r>
          </w:p>
        </w:tc>
      </w:tr>
      <w:tr w:rsidR="00DA4B97" w:rsidRPr="001516B6" w14:paraId="14439DB2" w14:textId="77777777" w:rsidTr="000F246D">
        <w:trPr>
          <w:trHeight w:val="698"/>
        </w:trPr>
        <w:tc>
          <w:tcPr>
            <w:tcW w:w="2127" w:type="dxa"/>
            <w:tcBorders>
              <w:right w:val="single" w:sz="4" w:space="0" w:color="auto"/>
            </w:tcBorders>
            <w:vAlign w:val="center"/>
          </w:tcPr>
          <w:p w14:paraId="5F59B4E3" w14:textId="77777777" w:rsidR="00DA4B97" w:rsidRPr="001516B6" w:rsidRDefault="00DA4B97" w:rsidP="000F246D">
            <w:pPr>
              <w:rPr>
                <w:b/>
                <w:lang w:val="en-GB"/>
              </w:rPr>
            </w:pPr>
            <w:r w:rsidRPr="001516B6">
              <w:rPr>
                <w:b/>
                <w:lang w:val="en-GB"/>
              </w:rPr>
              <w:t>Dissemination level</w:t>
            </w:r>
          </w:p>
        </w:tc>
        <w:tc>
          <w:tcPr>
            <w:tcW w:w="2504" w:type="dxa"/>
            <w:gridSpan w:val="2"/>
            <w:tcBorders>
              <w:top w:val="single" w:sz="4" w:space="0" w:color="auto"/>
              <w:left w:val="single" w:sz="4" w:space="0" w:color="auto"/>
              <w:bottom w:val="single" w:sz="4" w:space="0" w:color="auto"/>
              <w:right w:val="nil"/>
            </w:tcBorders>
            <w:vAlign w:val="center"/>
          </w:tcPr>
          <w:p w14:paraId="0F7D4049" w14:textId="77777777" w:rsidR="00DA4B97" w:rsidRPr="001516B6" w:rsidRDefault="00573231" w:rsidP="000F246D">
            <w:pPr>
              <w:rPr>
                <w:lang w:val="en-GB"/>
              </w:rPr>
            </w:pPr>
            <w:sdt>
              <w:sdtPr>
                <w:rPr>
                  <w:color w:val="000000"/>
                </w:rPr>
                <w:id w:val="-1491403340"/>
                <w14:checkbox>
                  <w14:checked w14:val="0"/>
                  <w14:checkedState w14:val="2612" w14:font="MS Gothic"/>
                  <w14:uncheckedState w14:val="2610" w14:font="MS Gothic"/>
                </w14:checkbox>
              </w:sdtPr>
              <w:sdtContent>
                <w:r w:rsidR="00DA4B97" w:rsidRPr="001516B6">
                  <w:rPr>
                    <w:rFonts w:ascii="MS Gothic" w:eastAsia="MS Gothic" w:hAnsi="MS Gothic" w:cs="MS Gothic" w:hint="eastAsia"/>
                    <w:color w:val="000000"/>
                    <w:lang w:val="en-GB"/>
                  </w:rPr>
                  <w:t>☐</w:t>
                </w:r>
              </w:sdtContent>
            </w:sdt>
            <w:r w:rsidR="00DA4B97" w:rsidRPr="001516B6">
              <w:rPr>
                <w:color w:val="000000"/>
                <w:lang w:val="en-GB"/>
              </w:rPr>
              <w:t xml:space="preserve"> </w:t>
            </w:r>
            <w:r w:rsidR="00DA4B97" w:rsidRPr="001516B6">
              <w:rPr>
                <w:lang w:val="en-GB"/>
              </w:rPr>
              <w:t xml:space="preserve">Department / Faculty </w:t>
            </w:r>
          </w:p>
          <w:p w14:paraId="5317DF80" w14:textId="0BC60CE0" w:rsidR="00DA4B97" w:rsidRPr="001516B6" w:rsidRDefault="00573231" w:rsidP="000F246D">
            <w:pPr>
              <w:rPr>
                <w:lang w:val="en-GB"/>
              </w:rPr>
            </w:pPr>
            <w:sdt>
              <w:sdtPr>
                <w:rPr>
                  <w:color w:val="000000"/>
                </w:rPr>
                <w:id w:val="1489283898"/>
                <w14:checkbox>
                  <w14:checked w14:val="1"/>
                  <w14:checkedState w14:val="2612" w14:font="MS Gothic"/>
                  <w14:uncheckedState w14:val="2610" w14:font="MS Gothic"/>
                </w14:checkbox>
              </w:sdtPr>
              <w:sdtContent>
                <w:r w:rsidR="0069054B">
                  <w:rPr>
                    <w:rFonts w:ascii="MS Gothic" w:eastAsia="MS Gothic" w:hAnsi="MS Gothic" w:hint="eastAsia"/>
                    <w:color w:val="000000"/>
                  </w:rPr>
                  <w:t>☒</w:t>
                </w:r>
              </w:sdtContent>
            </w:sdt>
            <w:r w:rsidR="00DA4B97" w:rsidRPr="001516B6">
              <w:rPr>
                <w:color w:val="000000"/>
                <w:lang w:val="en-GB"/>
              </w:rPr>
              <w:t xml:space="preserve"> </w:t>
            </w:r>
            <w:r w:rsidR="00DA4B97" w:rsidRPr="001516B6">
              <w:rPr>
                <w:lang w:val="en-GB"/>
              </w:rPr>
              <w:t>I</w:t>
            </w:r>
            <w:r w:rsidR="00DA4B97" w:rsidRPr="0069054B">
              <w:rPr>
                <w:lang w:val="en-GB"/>
              </w:rPr>
              <w:t>nstitution</w:t>
            </w:r>
          </w:p>
        </w:tc>
        <w:tc>
          <w:tcPr>
            <w:tcW w:w="2504" w:type="dxa"/>
            <w:gridSpan w:val="2"/>
            <w:tcBorders>
              <w:top w:val="single" w:sz="4" w:space="0" w:color="auto"/>
              <w:left w:val="nil"/>
              <w:bottom w:val="single" w:sz="4" w:space="0" w:color="auto"/>
              <w:right w:val="nil"/>
            </w:tcBorders>
            <w:vAlign w:val="center"/>
          </w:tcPr>
          <w:p w14:paraId="55E60711" w14:textId="473F7602" w:rsidR="00DA4B97" w:rsidRPr="001516B6" w:rsidRDefault="00573231" w:rsidP="000F246D">
            <w:pPr>
              <w:rPr>
                <w:lang w:val="en-GB"/>
              </w:rPr>
            </w:pPr>
            <w:sdt>
              <w:sdtPr>
                <w:rPr>
                  <w:color w:val="000000"/>
                </w:rPr>
                <w:id w:val="292260965"/>
                <w14:checkbox>
                  <w14:checked w14:val="1"/>
                  <w14:checkedState w14:val="2612" w14:font="MS Gothic"/>
                  <w14:uncheckedState w14:val="2610" w14:font="MS Gothic"/>
                </w14:checkbox>
              </w:sdtPr>
              <w:sdtContent>
                <w:r w:rsidR="0069054B">
                  <w:rPr>
                    <w:rFonts w:ascii="MS Gothic" w:eastAsia="MS Gothic" w:hAnsi="MS Gothic" w:hint="eastAsia"/>
                    <w:color w:val="000000"/>
                  </w:rPr>
                  <w:t>☒</w:t>
                </w:r>
              </w:sdtContent>
            </w:sdt>
            <w:r w:rsidR="00DA4B97" w:rsidRPr="0069054B">
              <w:rPr>
                <w:color w:val="000000"/>
                <w:lang w:val="en-GB"/>
              </w:rPr>
              <w:t xml:space="preserve"> </w:t>
            </w:r>
            <w:r w:rsidR="00DA4B97" w:rsidRPr="0069054B">
              <w:rPr>
                <w:lang w:val="en-GB"/>
              </w:rPr>
              <w:t>Local</w:t>
            </w:r>
          </w:p>
          <w:p w14:paraId="74AA01A5" w14:textId="77777777" w:rsidR="00DA4B97" w:rsidRPr="001516B6" w:rsidRDefault="00573231" w:rsidP="000F246D">
            <w:pPr>
              <w:rPr>
                <w:lang w:val="en-GB"/>
              </w:rPr>
            </w:pPr>
            <w:sdt>
              <w:sdtPr>
                <w:rPr>
                  <w:color w:val="000000"/>
                </w:rPr>
                <w:id w:val="1494225116"/>
                <w14:checkbox>
                  <w14:checked w14:val="0"/>
                  <w14:checkedState w14:val="2612" w14:font="MS Gothic"/>
                  <w14:uncheckedState w14:val="2610" w14:font="MS Gothic"/>
                </w14:checkbox>
              </w:sdtPr>
              <w:sdtContent>
                <w:r w:rsidR="00DA4B97" w:rsidRPr="001516B6">
                  <w:rPr>
                    <w:rFonts w:ascii="MS Gothic" w:eastAsia="MS Gothic" w:hAnsi="MS Gothic" w:cs="MS Gothic" w:hint="eastAsia"/>
                    <w:color w:val="000000"/>
                    <w:lang w:val="en-GB"/>
                  </w:rPr>
                  <w:t>☐</w:t>
                </w:r>
              </w:sdtContent>
            </w:sdt>
            <w:r w:rsidR="00DA4B97" w:rsidRPr="001516B6">
              <w:rPr>
                <w:color w:val="000000"/>
                <w:lang w:val="en-GB"/>
              </w:rPr>
              <w:t xml:space="preserve"> </w:t>
            </w:r>
            <w:r w:rsidR="00DA4B97" w:rsidRPr="00AF5477">
              <w:rPr>
                <w:lang w:val="en-GB"/>
              </w:rPr>
              <w:t>Regional</w:t>
            </w:r>
          </w:p>
        </w:tc>
        <w:tc>
          <w:tcPr>
            <w:tcW w:w="2504" w:type="dxa"/>
            <w:tcBorders>
              <w:top w:val="single" w:sz="4" w:space="0" w:color="auto"/>
              <w:left w:val="nil"/>
              <w:bottom w:val="single" w:sz="4" w:space="0" w:color="auto"/>
              <w:right w:val="single" w:sz="4" w:space="0" w:color="auto"/>
            </w:tcBorders>
            <w:vAlign w:val="center"/>
          </w:tcPr>
          <w:p w14:paraId="390E1B6A" w14:textId="77777777" w:rsidR="00DA4B97" w:rsidRPr="00AF5477" w:rsidRDefault="00573231" w:rsidP="000F246D">
            <w:pPr>
              <w:rPr>
                <w:lang w:val="en-GB"/>
              </w:rPr>
            </w:pPr>
            <w:sdt>
              <w:sdtPr>
                <w:rPr>
                  <w:color w:val="000000"/>
                </w:rPr>
                <w:id w:val="77563657"/>
                <w14:checkbox>
                  <w14:checked w14:val="0"/>
                  <w14:checkedState w14:val="2612" w14:font="MS Gothic"/>
                  <w14:uncheckedState w14:val="2610" w14:font="MS Gothic"/>
                </w14:checkbox>
              </w:sdtPr>
              <w:sdtContent>
                <w:r w:rsidR="00DA4B97" w:rsidRPr="001516B6">
                  <w:rPr>
                    <w:rFonts w:ascii="MS Gothic" w:eastAsia="MS Gothic" w:hAnsi="MS Gothic" w:cs="MS Gothic" w:hint="eastAsia"/>
                    <w:color w:val="000000"/>
                    <w:lang w:val="en-GB"/>
                  </w:rPr>
                  <w:t>☐</w:t>
                </w:r>
              </w:sdtContent>
            </w:sdt>
            <w:r w:rsidR="00DA4B97" w:rsidRPr="001516B6">
              <w:rPr>
                <w:color w:val="000000"/>
                <w:lang w:val="en-GB"/>
              </w:rPr>
              <w:t xml:space="preserve"> </w:t>
            </w:r>
            <w:r w:rsidR="00DA4B97" w:rsidRPr="00AF5477">
              <w:rPr>
                <w:lang w:val="en-GB"/>
              </w:rPr>
              <w:t>National</w:t>
            </w:r>
          </w:p>
          <w:p w14:paraId="6D3E90BD" w14:textId="77777777" w:rsidR="00DA4B97" w:rsidRPr="001516B6" w:rsidRDefault="00573231" w:rsidP="000F246D">
            <w:pPr>
              <w:rPr>
                <w:lang w:val="en-GB"/>
              </w:rPr>
            </w:pPr>
            <w:sdt>
              <w:sdtPr>
                <w:rPr>
                  <w:color w:val="000000"/>
                </w:rPr>
                <w:id w:val="-831830833"/>
                <w14:checkbox>
                  <w14:checked w14:val="0"/>
                  <w14:checkedState w14:val="2612" w14:font="MS Gothic"/>
                  <w14:uncheckedState w14:val="2610" w14:font="MS Gothic"/>
                </w14:checkbox>
              </w:sdtPr>
              <w:sdtContent>
                <w:r w:rsidR="00DA4B97" w:rsidRPr="00AF5477">
                  <w:rPr>
                    <w:rFonts w:ascii="MS Gothic" w:eastAsia="MS Gothic" w:hAnsi="MS Gothic" w:cs="MS Gothic" w:hint="eastAsia"/>
                    <w:color w:val="000000"/>
                    <w:lang w:val="en-GB"/>
                  </w:rPr>
                  <w:t>☐</w:t>
                </w:r>
              </w:sdtContent>
            </w:sdt>
            <w:r w:rsidR="00DA4B97" w:rsidRPr="00AF5477">
              <w:rPr>
                <w:color w:val="000000"/>
                <w:lang w:val="en-GB"/>
              </w:rPr>
              <w:t xml:space="preserve"> </w:t>
            </w:r>
            <w:r w:rsidR="00DA4B97" w:rsidRPr="00AF5477">
              <w:rPr>
                <w:lang w:val="en-GB"/>
              </w:rPr>
              <w:t>International</w:t>
            </w:r>
          </w:p>
        </w:tc>
      </w:tr>
    </w:tbl>
    <w:p w14:paraId="68655BED" w14:textId="77777777" w:rsidR="00DA4B97" w:rsidRDefault="00DA4B97" w:rsidP="00F6510E">
      <w:pPr>
        <w:rPr>
          <w:i/>
        </w:rPr>
      </w:pPr>
    </w:p>
    <w:p w14:paraId="2B856FAF" w14:textId="77777777" w:rsidR="00FA4CAA" w:rsidRDefault="00FA4CAA" w:rsidP="00F6510E">
      <w:pPr>
        <w:rPr>
          <w:i/>
        </w:rPr>
      </w:pPr>
    </w:p>
    <w:p w14:paraId="10D202EC" w14:textId="77777777" w:rsidR="00A859B1" w:rsidRPr="001516B6" w:rsidRDefault="00A859B1" w:rsidP="00F6510E">
      <w:pPr>
        <w:rPr>
          <w:i/>
        </w:rPr>
      </w:pPr>
      <w:r w:rsidRPr="001516B6">
        <w:rPr>
          <w:i/>
        </w:rPr>
        <w:t xml:space="preserve">Please </w:t>
      </w:r>
      <w:r w:rsidR="00854ECF" w:rsidRPr="001516B6">
        <w:rPr>
          <w:i/>
        </w:rPr>
        <w:t xml:space="preserve">copy and paste </w:t>
      </w:r>
      <w:r w:rsidRPr="001516B6">
        <w:rPr>
          <w:i/>
        </w:rPr>
        <w:t xml:space="preserve">tables as necessary.  </w:t>
      </w:r>
    </w:p>
    <w:p w14:paraId="63C6E1FD" w14:textId="77777777" w:rsidR="00A31CA7" w:rsidRPr="001516B6" w:rsidRDefault="00A31CA7" w:rsidP="00F6510E">
      <w:pPr>
        <w:rPr>
          <w:b/>
        </w:rPr>
      </w:pPr>
    </w:p>
    <w:tbl>
      <w:tblPr>
        <w:tblStyle w:val="TableGrid"/>
        <w:tblW w:w="0" w:type="auto"/>
        <w:tblInd w:w="108" w:type="dxa"/>
        <w:tblLayout w:type="fixed"/>
        <w:tblLook w:val="04A0" w:firstRow="1" w:lastRow="0" w:firstColumn="1" w:lastColumn="0" w:noHBand="0" w:noVBand="1"/>
      </w:tblPr>
      <w:tblGrid>
        <w:gridCol w:w="2127"/>
        <w:gridCol w:w="2551"/>
        <w:gridCol w:w="2551"/>
        <w:gridCol w:w="142"/>
        <w:gridCol w:w="2268"/>
      </w:tblGrid>
      <w:tr w:rsidR="00A859B1" w:rsidRPr="001516B6" w14:paraId="0222AFF6" w14:textId="77777777" w:rsidTr="00D47891">
        <w:tc>
          <w:tcPr>
            <w:tcW w:w="2127" w:type="dxa"/>
            <w:vAlign w:val="center"/>
          </w:tcPr>
          <w:p w14:paraId="5FD880F9" w14:textId="77777777" w:rsidR="00A859B1" w:rsidRPr="001516B6" w:rsidRDefault="007B0F7C" w:rsidP="005C0C66">
            <w:pPr>
              <w:rPr>
                <w:b/>
                <w:lang w:val="en-GB"/>
              </w:rPr>
            </w:pPr>
            <w:r w:rsidRPr="001516B6">
              <w:rPr>
                <w:b/>
                <w:lang w:val="en-GB"/>
              </w:rPr>
              <w:t>Work package type and ref.nr</w:t>
            </w:r>
            <w:r w:rsidR="00FD1AC0">
              <w:rPr>
                <w:b/>
                <w:lang w:val="en-GB"/>
              </w:rPr>
              <w:t xml:space="preserve"> </w:t>
            </w:r>
            <w:sdt>
              <w:sdtPr>
                <w:rPr>
                  <w:color w:val="FFFFFF" w:themeColor="background1"/>
                </w:rPr>
                <w:id w:val="1215077215"/>
                <w:lock w:val="sdtLocked"/>
                <w14:checkbox>
                  <w14:checked w14:val="1"/>
                  <w14:checkedState w14:val="2612" w14:font="MS Gothic"/>
                  <w14:uncheckedState w14:val="2610" w14:font="MS Gothic"/>
                </w14:checkbox>
              </w:sdtPr>
              <w:sdtContent>
                <w:r w:rsidR="00FD1AC0">
                  <w:rPr>
                    <w:rFonts w:ascii="MS Gothic" w:eastAsia="MS Gothic" w:hAnsi="MS Gothic" w:hint="eastAsia"/>
                    <w:color w:val="FFFFFF" w:themeColor="background1"/>
                    <w:lang w:val="en-GB"/>
                  </w:rPr>
                  <w:t>☒</w:t>
                </w:r>
              </w:sdtContent>
            </w:sdt>
          </w:p>
        </w:tc>
        <w:tc>
          <w:tcPr>
            <w:tcW w:w="5244" w:type="dxa"/>
            <w:gridSpan w:val="3"/>
            <w:shd w:val="clear" w:color="auto" w:fill="D9ECFF"/>
            <w:vAlign w:val="center"/>
          </w:tcPr>
          <w:p w14:paraId="0FD8B70A" w14:textId="77777777" w:rsidR="00A859B1" w:rsidRPr="001516B6" w:rsidRDefault="007B0F7C" w:rsidP="005C0C66">
            <w:pPr>
              <w:jc w:val="center"/>
              <w:rPr>
                <w:lang w:val="en-GB"/>
              </w:rPr>
            </w:pPr>
            <w:r w:rsidRPr="001516B6">
              <w:rPr>
                <w:b/>
                <w:lang w:val="en-GB"/>
              </w:rPr>
              <w:t>MANAGEMENT</w:t>
            </w:r>
          </w:p>
        </w:tc>
        <w:tc>
          <w:tcPr>
            <w:tcW w:w="2268" w:type="dxa"/>
            <w:shd w:val="clear" w:color="auto" w:fill="D9ECFF"/>
            <w:vAlign w:val="center"/>
          </w:tcPr>
          <w:p w14:paraId="07F2A14D" w14:textId="77777777" w:rsidR="00A859B1" w:rsidRPr="001516B6" w:rsidRDefault="007B0F7C" w:rsidP="005C0C66">
            <w:pPr>
              <w:jc w:val="center"/>
              <w:rPr>
                <w:b/>
                <w:lang w:val="en-GB"/>
              </w:rPr>
            </w:pPr>
            <w:r w:rsidRPr="001516B6">
              <w:rPr>
                <w:b/>
                <w:lang w:val="en-GB"/>
              </w:rPr>
              <w:t>5</w:t>
            </w:r>
          </w:p>
        </w:tc>
      </w:tr>
      <w:tr w:rsidR="00016FC3" w:rsidRPr="001516B6" w14:paraId="4591F274" w14:textId="77777777" w:rsidTr="00D47891">
        <w:trPr>
          <w:trHeight w:val="493"/>
        </w:trPr>
        <w:tc>
          <w:tcPr>
            <w:tcW w:w="2127" w:type="dxa"/>
            <w:vAlign w:val="center"/>
          </w:tcPr>
          <w:p w14:paraId="07C5318F" w14:textId="77777777" w:rsidR="00016FC3" w:rsidRPr="001516B6" w:rsidRDefault="00016FC3" w:rsidP="005C0C66">
            <w:pPr>
              <w:rPr>
                <w:b/>
                <w:lang w:val="en-GB"/>
              </w:rPr>
            </w:pPr>
            <w:r w:rsidRPr="001516B6">
              <w:rPr>
                <w:b/>
                <w:lang w:val="en-GB"/>
              </w:rPr>
              <w:t>Title</w:t>
            </w:r>
          </w:p>
        </w:tc>
        <w:tc>
          <w:tcPr>
            <w:tcW w:w="7512" w:type="dxa"/>
            <w:gridSpan w:val="4"/>
            <w:vAlign w:val="center"/>
          </w:tcPr>
          <w:p w14:paraId="330AEF7A" w14:textId="4A11B826" w:rsidR="00016FC3" w:rsidRPr="001516B6" w:rsidRDefault="0085011C" w:rsidP="007D7F6E">
            <w:pPr>
              <w:rPr>
                <w:szCs w:val="22"/>
                <w:lang w:val="en-GB"/>
              </w:rPr>
            </w:pPr>
            <w:r>
              <w:rPr>
                <w:szCs w:val="22"/>
                <w:lang w:val="en-GB"/>
              </w:rPr>
              <w:t xml:space="preserve">Management </w:t>
            </w:r>
          </w:p>
        </w:tc>
      </w:tr>
      <w:tr w:rsidR="00016FC3" w:rsidRPr="001516B6" w14:paraId="7CFF793F" w14:textId="77777777" w:rsidTr="00D47891">
        <w:trPr>
          <w:trHeight w:val="493"/>
        </w:trPr>
        <w:tc>
          <w:tcPr>
            <w:tcW w:w="2127" w:type="dxa"/>
            <w:vAlign w:val="center"/>
          </w:tcPr>
          <w:p w14:paraId="0B0F2040" w14:textId="77777777" w:rsidR="00016FC3" w:rsidRPr="001516B6" w:rsidRDefault="00016FC3" w:rsidP="005C0C66">
            <w:pPr>
              <w:rPr>
                <w:b/>
                <w:lang w:val="en-GB"/>
              </w:rPr>
            </w:pPr>
            <w:r w:rsidRPr="001516B6">
              <w:rPr>
                <w:b/>
                <w:lang w:val="en-GB"/>
              </w:rPr>
              <w:t>Related assumptions and risks</w:t>
            </w:r>
          </w:p>
        </w:tc>
        <w:tc>
          <w:tcPr>
            <w:tcW w:w="7512" w:type="dxa"/>
            <w:gridSpan w:val="4"/>
            <w:vAlign w:val="center"/>
          </w:tcPr>
          <w:p w14:paraId="4063ABA1" w14:textId="77777777" w:rsidR="0085011C" w:rsidRPr="00F10606" w:rsidRDefault="0085011C" w:rsidP="00C056A5">
            <w:pPr>
              <w:pStyle w:val="BulletBox"/>
              <w:numPr>
                <w:ilvl w:val="0"/>
                <w:numId w:val="0"/>
              </w:numPr>
              <w:rPr>
                <w:rFonts w:asciiTheme="minorHAnsi" w:hAnsiTheme="minorHAnsi"/>
                <w:color w:val="000000"/>
                <w:szCs w:val="22"/>
                <w:lang w:val="en-US"/>
              </w:rPr>
            </w:pPr>
            <w:r w:rsidRPr="00F10606">
              <w:rPr>
                <w:rFonts w:asciiTheme="minorHAnsi" w:hAnsiTheme="minorHAnsi"/>
                <w:szCs w:val="22"/>
                <w:lang w:val="en-US"/>
              </w:rPr>
              <w:t xml:space="preserve">Assumptions : </w:t>
            </w:r>
            <w:r w:rsidRPr="00F10606">
              <w:rPr>
                <w:rFonts w:asciiTheme="minorHAnsi" w:hAnsiTheme="minorHAnsi"/>
                <w:noProof/>
                <w:szCs w:val="22"/>
                <w:lang w:val="en-US"/>
              </w:rPr>
              <w:t>funding, team building, partnerships</w:t>
            </w:r>
          </w:p>
          <w:p w14:paraId="5E54F9C9" w14:textId="43FC8333" w:rsidR="00016FC3" w:rsidRPr="00C056A5" w:rsidRDefault="0085011C" w:rsidP="00C056A5">
            <w:pPr>
              <w:pStyle w:val="BulletBox"/>
              <w:numPr>
                <w:ilvl w:val="0"/>
                <w:numId w:val="0"/>
              </w:numPr>
              <w:rPr>
                <w:rFonts w:asciiTheme="minorHAnsi" w:hAnsiTheme="minorHAnsi"/>
                <w:color w:val="000000"/>
                <w:szCs w:val="22"/>
              </w:rPr>
            </w:pPr>
            <w:r w:rsidRPr="00F10606">
              <w:rPr>
                <w:rFonts w:asciiTheme="minorHAnsi" w:hAnsiTheme="minorHAnsi"/>
                <w:color w:val="000000"/>
                <w:szCs w:val="22"/>
                <w:lang w:val="en-US"/>
              </w:rPr>
              <w:t>Risks: Partners drop out, Revolution, strikes,</w:t>
            </w:r>
            <w:r w:rsidR="00C056A5" w:rsidRPr="00F10606">
              <w:rPr>
                <w:rFonts w:asciiTheme="minorHAnsi" w:hAnsiTheme="minorHAnsi"/>
                <w:color w:val="000000"/>
                <w:szCs w:val="22"/>
                <w:lang w:val="en-US"/>
              </w:rPr>
              <w:t xml:space="preserve"> </w:t>
            </w:r>
            <w:r w:rsidRPr="00F10606">
              <w:rPr>
                <w:rFonts w:asciiTheme="minorHAnsi" w:hAnsiTheme="minorHAnsi"/>
                <w:color w:val="000000"/>
                <w:szCs w:val="22"/>
                <w:lang w:val="en-US"/>
              </w:rPr>
              <w:t>wars, terrorist attacks, climate change, obstructive policies and practices</w:t>
            </w:r>
          </w:p>
        </w:tc>
      </w:tr>
      <w:tr w:rsidR="00016FC3" w:rsidRPr="001516B6" w14:paraId="26A79F89" w14:textId="77777777" w:rsidTr="00D47891">
        <w:trPr>
          <w:trHeight w:val="493"/>
        </w:trPr>
        <w:tc>
          <w:tcPr>
            <w:tcW w:w="2127" w:type="dxa"/>
            <w:vAlign w:val="center"/>
          </w:tcPr>
          <w:p w14:paraId="6FDB4EEF" w14:textId="77777777" w:rsidR="00016FC3" w:rsidRPr="001516B6" w:rsidRDefault="00016FC3" w:rsidP="005C0C66">
            <w:pPr>
              <w:rPr>
                <w:b/>
                <w:lang w:val="en-GB"/>
              </w:rPr>
            </w:pPr>
            <w:r w:rsidRPr="001516B6">
              <w:rPr>
                <w:b/>
                <w:lang w:val="en-GB"/>
              </w:rPr>
              <w:t>Description</w:t>
            </w:r>
          </w:p>
        </w:tc>
        <w:tc>
          <w:tcPr>
            <w:tcW w:w="7512" w:type="dxa"/>
            <w:gridSpan w:val="4"/>
            <w:vAlign w:val="center"/>
          </w:tcPr>
          <w:p w14:paraId="4B701A23" w14:textId="313D2093" w:rsidR="00016FC3" w:rsidRPr="001516B6" w:rsidRDefault="007A7875" w:rsidP="007D7F6E">
            <w:pPr>
              <w:rPr>
                <w:szCs w:val="22"/>
                <w:lang w:val="en-GB"/>
              </w:rPr>
            </w:pPr>
            <w:r>
              <w:rPr>
                <w:szCs w:val="22"/>
                <w:lang w:val="en-GB"/>
              </w:rPr>
              <w:t>This WP will ensure that the project is well coordinated and managed at every phase through various mechanisms such as meetings, the creation of a strong website and various other communication conduits</w:t>
            </w:r>
            <w:r w:rsidR="00F43431">
              <w:rPr>
                <w:szCs w:val="22"/>
                <w:lang w:val="en-GB"/>
              </w:rPr>
              <w:t xml:space="preserve">.  The management system of </w:t>
            </w:r>
            <w:r w:rsidR="00F43431">
              <w:rPr>
                <w:szCs w:val="22"/>
                <w:lang w:val="en-GB"/>
              </w:rPr>
              <w:lastRenderedPageBreak/>
              <w:t>the project will ensure that planning is well developed and time lines adhered to.  Moreover the management systems will allocate roles and responsibilities and ensure financial accountabilities are respected. Finally the management organizing institutes will develop their own internal system of work including methods of conflict resolution.</w:t>
            </w:r>
          </w:p>
        </w:tc>
      </w:tr>
      <w:tr w:rsidR="00016FC3" w:rsidRPr="001516B6" w14:paraId="72339925" w14:textId="77777777" w:rsidTr="00D47891">
        <w:trPr>
          <w:trHeight w:val="493"/>
        </w:trPr>
        <w:tc>
          <w:tcPr>
            <w:tcW w:w="2127" w:type="dxa"/>
            <w:vAlign w:val="center"/>
          </w:tcPr>
          <w:p w14:paraId="07A0170D" w14:textId="77777777" w:rsidR="00016FC3" w:rsidRPr="001516B6" w:rsidRDefault="00016FC3" w:rsidP="005C0C66">
            <w:pPr>
              <w:rPr>
                <w:b/>
                <w:lang w:val="en-GB"/>
              </w:rPr>
            </w:pPr>
            <w:r w:rsidRPr="001516B6">
              <w:rPr>
                <w:b/>
                <w:lang w:val="en-GB"/>
              </w:rPr>
              <w:lastRenderedPageBreak/>
              <w:t>Tasks</w:t>
            </w:r>
          </w:p>
        </w:tc>
        <w:tc>
          <w:tcPr>
            <w:tcW w:w="7512" w:type="dxa"/>
            <w:gridSpan w:val="4"/>
            <w:vAlign w:val="center"/>
          </w:tcPr>
          <w:p w14:paraId="6FE5332D" w14:textId="77777777" w:rsidR="00D427A8" w:rsidRDefault="00D427A8" w:rsidP="007D7F6E">
            <w:pPr>
              <w:rPr>
                <w:szCs w:val="22"/>
                <w:lang w:val="en-GB"/>
              </w:rPr>
            </w:pPr>
            <w:r>
              <w:rPr>
                <w:szCs w:val="22"/>
                <w:lang w:val="en-GB"/>
              </w:rPr>
              <w:t xml:space="preserve">Meetings </w:t>
            </w:r>
          </w:p>
          <w:p w14:paraId="53F09EEC" w14:textId="77777777" w:rsidR="00D427A8" w:rsidRDefault="00D427A8" w:rsidP="007D7F6E">
            <w:pPr>
              <w:rPr>
                <w:szCs w:val="22"/>
                <w:lang w:val="en-GB"/>
              </w:rPr>
            </w:pPr>
            <w:r w:rsidRPr="00D427A8">
              <w:rPr>
                <w:szCs w:val="22"/>
                <w:lang w:val="en-GB"/>
              </w:rPr>
              <w:t>Create website</w:t>
            </w:r>
            <w:r>
              <w:rPr>
                <w:szCs w:val="22"/>
                <w:lang w:val="en-GB"/>
              </w:rPr>
              <w:t xml:space="preserve"> </w:t>
            </w:r>
          </w:p>
          <w:p w14:paraId="611D6E41" w14:textId="00C3D2B0" w:rsidR="00D427A8" w:rsidRDefault="00D427A8" w:rsidP="007D7F6E">
            <w:pPr>
              <w:rPr>
                <w:szCs w:val="22"/>
                <w:lang w:val="en-GB"/>
              </w:rPr>
            </w:pPr>
            <w:r>
              <w:rPr>
                <w:szCs w:val="22"/>
                <w:lang w:val="en-GB"/>
              </w:rPr>
              <w:t xml:space="preserve">Develop </w:t>
            </w:r>
            <w:r w:rsidR="00F04745">
              <w:rPr>
                <w:szCs w:val="22"/>
                <w:lang w:val="en-GB"/>
              </w:rPr>
              <w:t>work plan</w:t>
            </w:r>
            <w:r>
              <w:rPr>
                <w:szCs w:val="22"/>
                <w:lang w:val="en-GB"/>
              </w:rPr>
              <w:t xml:space="preserve"> </w:t>
            </w:r>
          </w:p>
          <w:p w14:paraId="1C6979FE" w14:textId="77777777" w:rsidR="00016FC3" w:rsidRDefault="00D427A8" w:rsidP="007D7F6E">
            <w:pPr>
              <w:rPr>
                <w:szCs w:val="22"/>
                <w:lang w:val="en-GB"/>
              </w:rPr>
            </w:pPr>
            <w:r>
              <w:rPr>
                <w:szCs w:val="22"/>
                <w:lang w:val="en-GB"/>
              </w:rPr>
              <w:t>Creation of internal organization</w:t>
            </w:r>
          </w:p>
          <w:p w14:paraId="637756E3" w14:textId="1E2CC879" w:rsidR="00DD7732" w:rsidRDefault="00C05C9C" w:rsidP="007D7F6E">
            <w:pPr>
              <w:rPr>
                <w:szCs w:val="22"/>
                <w:lang w:val="en-GB"/>
              </w:rPr>
            </w:pPr>
            <w:r>
              <w:rPr>
                <w:szCs w:val="22"/>
                <w:lang w:val="en-GB"/>
              </w:rPr>
              <w:t xml:space="preserve">Technical reporting and documents review </w:t>
            </w:r>
          </w:p>
          <w:p w14:paraId="4D26EF4D" w14:textId="411B9983" w:rsidR="00DD7732" w:rsidRDefault="00DD7732" w:rsidP="00B3679D">
            <w:pPr>
              <w:rPr>
                <w:szCs w:val="22"/>
                <w:lang w:val="en-GB"/>
              </w:rPr>
            </w:pPr>
            <w:r>
              <w:rPr>
                <w:szCs w:val="22"/>
                <w:lang w:val="en-GB"/>
              </w:rPr>
              <w:t xml:space="preserve">Financial </w:t>
            </w:r>
            <w:r w:rsidR="00B3679D">
              <w:rPr>
                <w:szCs w:val="22"/>
                <w:lang w:val="en-GB"/>
              </w:rPr>
              <w:t>reporting</w:t>
            </w:r>
            <w:r>
              <w:rPr>
                <w:szCs w:val="22"/>
                <w:lang w:val="en-GB"/>
              </w:rPr>
              <w:t xml:space="preserve"> and </w:t>
            </w:r>
            <w:r w:rsidR="00037123">
              <w:rPr>
                <w:szCs w:val="22"/>
                <w:lang w:val="en-GB"/>
              </w:rPr>
              <w:t xml:space="preserve">documents </w:t>
            </w:r>
            <w:r>
              <w:rPr>
                <w:szCs w:val="22"/>
                <w:lang w:val="en-GB"/>
              </w:rPr>
              <w:t xml:space="preserve">review </w:t>
            </w:r>
          </w:p>
          <w:p w14:paraId="23A0FDC1" w14:textId="4942046F" w:rsidR="00DD7732" w:rsidRPr="001516B6" w:rsidRDefault="00C056A5" w:rsidP="00C056A5">
            <w:pPr>
              <w:rPr>
                <w:szCs w:val="22"/>
                <w:lang w:val="en-GB"/>
              </w:rPr>
            </w:pPr>
            <w:r>
              <w:rPr>
                <w:szCs w:val="22"/>
                <w:lang w:val="en-GB"/>
              </w:rPr>
              <w:t xml:space="preserve">Travel and mobility </w:t>
            </w:r>
          </w:p>
        </w:tc>
      </w:tr>
      <w:tr w:rsidR="00016FC3" w:rsidRPr="001516B6" w14:paraId="43D3C87F" w14:textId="77777777" w:rsidTr="00D47891">
        <w:trPr>
          <w:trHeight w:val="493"/>
        </w:trPr>
        <w:tc>
          <w:tcPr>
            <w:tcW w:w="2127" w:type="dxa"/>
            <w:vAlign w:val="center"/>
          </w:tcPr>
          <w:p w14:paraId="40871DF2" w14:textId="744D1B8D" w:rsidR="00016FC3" w:rsidRPr="001516B6" w:rsidRDefault="00016FC3" w:rsidP="005C0C66">
            <w:pPr>
              <w:rPr>
                <w:b/>
                <w:lang w:val="en-GB"/>
              </w:rPr>
            </w:pPr>
            <w:r w:rsidRPr="001516B6">
              <w:rPr>
                <w:b/>
                <w:lang w:val="en-GB"/>
              </w:rPr>
              <w:t>Estimated Start Date (dd-mm-yyyy)</w:t>
            </w:r>
          </w:p>
        </w:tc>
        <w:tc>
          <w:tcPr>
            <w:tcW w:w="2551" w:type="dxa"/>
            <w:vAlign w:val="center"/>
          </w:tcPr>
          <w:p w14:paraId="1A94B059" w14:textId="2719DC2F" w:rsidR="00016FC3" w:rsidRPr="001516B6" w:rsidRDefault="00C056A5" w:rsidP="00C056A5">
            <w:pPr>
              <w:rPr>
                <w:szCs w:val="22"/>
                <w:lang w:val="en-GB"/>
              </w:rPr>
            </w:pPr>
            <w:r>
              <w:rPr>
                <w:szCs w:val="22"/>
                <w:lang w:val="en-GB"/>
              </w:rPr>
              <w:t>01-10-</w:t>
            </w:r>
            <w:r w:rsidR="00D87D30">
              <w:rPr>
                <w:szCs w:val="22"/>
                <w:lang w:val="en-GB"/>
              </w:rPr>
              <w:t xml:space="preserve">2016 </w:t>
            </w:r>
          </w:p>
        </w:tc>
        <w:tc>
          <w:tcPr>
            <w:tcW w:w="2551" w:type="dxa"/>
            <w:vAlign w:val="center"/>
          </w:tcPr>
          <w:p w14:paraId="553DFB3B" w14:textId="77777777" w:rsidR="00016FC3" w:rsidRPr="001516B6" w:rsidRDefault="00016FC3" w:rsidP="005C0C66">
            <w:pPr>
              <w:rPr>
                <w:b/>
                <w:lang w:val="en-GB"/>
              </w:rPr>
            </w:pPr>
            <w:r w:rsidRPr="001516B6">
              <w:rPr>
                <w:b/>
                <w:lang w:val="en-GB"/>
              </w:rPr>
              <w:t xml:space="preserve">Estimated End Date </w:t>
            </w:r>
          </w:p>
          <w:p w14:paraId="45DBE96A" w14:textId="77777777" w:rsidR="00016FC3" w:rsidRPr="001516B6" w:rsidRDefault="00016FC3" w:rsidP="005C0C66">
            <w:pPr>
              <w:rPr>
                <w:lang w:val="en-GB"/>
              </w:rPr>
            </w:pPr>
            <w:r w:rsidRPr="001516B6">
              <w:rPr>
                <w:b/>
                <w:lang w:val="en-GB"/>
              </w:rPr>
              <w:t>(dd-mm-yyyy)</w:t>
            </w:r>
          </w:p>
        </w:tc>
        <w:tc>
          <w:tcPr>
            <w:tcW w:w="2410" w:type="dxa"/>
            <w:gridSpan w:val="2"/>
            <w:vAlign w:val="center"/>
          </w:tcPr>
          <w:p w14:paraId="20965F53" w14:textId="07BABAE7" w:rsidR="00016FC3" w:rsidRPr="001516B6" w:rsidRDefault="00D87D30" w:rsidP="00C056A5">
            <w:pPr>
              <w:rPr>
                <w:szCs w:val="22"/>
                <w:lang w:val="en-GB"/>
              </w:rPr>
            </w:pPr>
            <w:r>
              <w:rPr>
                <w:szCs w:val="22"/>
                <w:lang w:val="en-GB"/>
              </w:rPr>
              <w:t>30</w:t>
            </w:r>
            <w:r w:rsidR="00C056A5">
              <w:rPr>
                <w:szCs w:val="22"/>
                <w:lang w:val="en-GB"/>
              </w:rPr>
              <w:t>-09-</w:t>
            </w:r>
            <w:r>
              <w:rPr>
                <w:szCs w:val="22"/>
                <w:lang w:val="en-GB"/>
              </w:rPr>
              <w:t xml:space="preserve">2019 </w:t>
            </w:r>
          </w:p>
        </w:tc>
      </w:tr>
      <w:tr w:rsidR="00016FC3" w:rsidRPr="001516B6" w14:paraId="38EDE065" w14:textId="77777777" w:rsidTr="00D47891">
        <w:trPr>
          <w:trHeight w:val="493"/>
        </w:trPr>
        <w:tc>
          <w:tcPr>
            <w:tcW w:w="2127" w:type="dxa"/>
            <w:vAlign w:val="center"/>
          </w:tcPr>
          <w:p w14:paraId="2EBF85B5" w14:textId="77777777" w:rsidR="00016FC3" w:rsidRPr="001516B6" w:rsidRDefault="00016FC3" w:rsidP="005C0C66">
            <w:pPr>
              <w:rPr>
                <w:b/>
                <w:lang w:val="en-GB"/>
              </w:rPr>
            </w:pPr>
            <w:r w:rsidRPr="001516B6">
              <w:rPr>
                <w:b/>
                <w:lang w:val="en-GB"/>
              </w:rPr>
              <w:t>Lead Organisation</w:t>
            </w:r>
          </w:p>
        </w:tc>
        <w:tc>
          <w:tcPr>
            <w:tcW w:w="7512" w:type="dxa"/>
            <w:gridSpan w:val="4"/>
            <w:vAlign w:val="center"/>
          </w:tcPr>
          <w:p w14:paraId="047934DE" w14:textId="11177674" w:rsidR="00016FC3" w:rsidRPr="001516B6" w:rsidRDefault="00F43431" w:rsidP="007D7F6E">
            <w:pPr>
              <w:rPr>
                <w:szCs w:val="22"/>
                <w:lang w:val="en-GB"/>
              </w:rPr>
            </w:pPr>
            <w:r>
              <w:rPr>
                <w:szCs w:val="22"/>
                <w:lang w:val="en-GB"/>
              </w:rPr>
              <w:t>AUC</w:t>
            </w:r>
          </w:p>
        </w:tc>
      </w:tr>
      <w:tr w:rsidR="00016FC3" w:rsidRPr="001516B6" w14:paraId="712963C8" w14:textId="77777777" w:rsidTr="00D47891">
        <w:trPr>
          <w:trHeight w:val="493"/>
        </w:trPr>
        <w:tc>
          <w:tcPr>
            <w:tcW w:w="2127" w:type="dxa"/>
            <w:vAlign w:val="center"/>
          </w:tcPr>
          <w:p w14:paraId="18C661EE" w14:textId="77777777" w:rsidR="00016FC3" w:rsidRPr="001516B6" w:rsidRDefault="00016FC3" w:rsidP="005C0C66">
            <w:pPr>
              <w:rPr>
                <w:b/>
                <w:lang w:val="en-GB"/>
              </w:rPr>
            </w:pPr>
            <w:r w:rsidRPr="001516B6">
              <w:rPr>
                <w:b/>
                <w:lang w:val="en-GB"/>
              </w:rPr>
              <w:t>Participating Organisation</w:t>
            </w:r>
          </w:p>
        </w:tc>
        <w:tc>
          <w:tcPr>
            <w:tcW w:w="7512" w:type="dxa"/>
            <w:gridSpan w:val="4"/>
            <w:vAlign w:val="center"/>
          </w:tcPr>
          <w:p w14:paraId="0DA795C5" w14:textId="4C280BD1" w:rsidR="00016FC3" w:rsidRPr="001516B6" w:rsidRDefault="00F43431" w:rsidP="007D7F6E">
            <w:pPr>
              <w:rPr>
                <w:szCs w:val="22"/>
                <w:lang w:val="en-GB"/>
              </w:rPr>
            </w:pPr>
            <w:r>
              <w:rPr>
                <w:szCs w:val="22"/>
                <w:lang w:val="en-GB"/>
              </w:rPr>
              <w:t>All others</w:t>
            </w:r>
          </w:p>
        </w:tc>
      </w:tr>
    </w:tbl>
    <w:p w14:paraId="5BE5D8DB" w14:textId="77777777" w:rsidR="00A859B1" w:rsidRPr="001516B6" w:rsidRDefault="00A859B1" w:rsidP="00F6510E">
      <w:pPr>
        <w:rPr>
          <w:b/>
        </w:rPr>
      </w:pPr>
    </w:p>
    <w:p w14:paraId="1BBD244D" w14:textId="77777777" w:rsidR="00A859B1" w:rsidRPr="001516B6" w:rsidRDefault="00A859B1" w:rsidP="00F6510E">
      <w:pPr>
        <w:rPr>
          <w:b/>
          <w:sz w:val="24"/>
          <w:szCs w:val="24"/>
        </w:rPr>
      </w:pPr>
      <w:r w:rsidRPr="001516B6">
        <w:rPr>
          <w:b/>
          <w:sz w:val="24"/>
          <w:szCs w:val="24"/>
        </w:rPr>
        <w:t>Deliverables/results/outcomes</w:t>
      </w:r>
    </w:p>
    <w:p w14:paraId="4226502D" w14:textId="77777777" w:rsidR="00F6510E" w:rsidRPr="001516B6" w:rsidRDefault="00F6510E" w:rsidP="00F6510E">
      <w:pPr>
        <w:rPr>
          <w:b/>
        </w:rPr>
      </w:pPr>
    </w:p>
    <w:tbl>
      <w:tblPr>
        <w:tblStyle w:val="TableGrid"/>
        <w:tblW w:w="0" w:type="auto"/>
        <w:tblInd w:w="108" w:type="dxa"/>
        <w:tblLayout w:type="fixed"/>
        <w:tblLook w:val="04A0" w:firstRow="1" w:lastRow="0" w:firstColumn="1" w:lastColumn="0" w:noHBand="0" w:noVBand="1"/>
      </w:tblPr>
      <w:tblGrid>
        <w:gridCol w:w="2127"/>
        <w:gridCol w:w="1984"/>
        <w:gridCol w:w="520"/>
        <w:gridCol w:w="2244"/>
        <w:gridCol w:w="260"/>
        <w:gridCol w:w="2504"/>
      </w:tblGrid>
      <w:tr w:rsidR="00A859B1" w:rsidRPr="001516B6" w14:paraId="7F055F0E" w14:textId="77777777" w:rsidTr="00D47891">
        <w:tc>
          <w:tcPr>
            <w:tcW w:w="2127" w:type="dxa"/>
            <w:vMerge w:val="restart"/>
            <w:vAlign w:val="center"/>
          </w:tcPr>
          <w:p w14:paraId="52DE9CA6" w14:textId="77777777" w:rsidR="00A859B1" w:rsidRPr="001516B6" w:rsidRDefault="00A859B1" w:rsidP="005C0C66">
            <w:pPr>
              <w:rPr>
                <w:b/>
                <w:lang w:val="en-GB"/>
              </w:rPr>
            </w:pPr>
            <w:r w:rsidRPr="001516B6">
              <w:rPr>
                <w:b/>
                <w:lang w:val="en-GB"/>
              </w:rPr>
              <w:t>Expected Deliverable/Results/</w:t>
            </w:r>
          </w:p>
          <w:p w14:paraId="412C5F07" w14:textId="77777777" w:rsidR="00A859B1" w:rsidRPr="001516B6" w:rsidRDefault="00A859B1" w:rsidP="005C0C66">
            <w:pPr>
              <w:rPr>
                <w:lang w:val="en-GB"/>
              </w:rPr>
            </w:pPr>
            <w:r w:rsidRPr="001516B6">
              <w:rPr>
                <w:b/>
                <w:lang w:val="en-GB"/>
              </w:rPr>
              <w:t>Outcomes</w:t>
            </w:r>
            <w:r w:rsidR="005D2BF1" w:rsidRPr="005D2BF1">
              <w:rPr>
                <w:color w:val="FFFFFF" w:themeColor="background1"/>
              </w:rPr>
              <w:t xml:space="preserve"> </w:t>
            </w:r>
            <w:sdt>
              <w:sdtPr>
                <w:rPr>
                  <w:color w:val="FFFFFF" w:themeColor="background1"/>
                </w:rPr>
                <w:id w:val="-1613661844"/>
                <w:lock w:val="sdtLocked"/>
                <w14:checkbox>
                  <w14:checked w14:val="1"/>
                  <w14:checkedState w14:val="2612" w14:font="MS Gothic"/>
                  <w14:uncheckedState w14:val="2610" w14:font="MS Gothic"/>
                </w14:checkbox>
              </w:sdtPr>
              <w:sdtContent>
                <w:r w:rsidR="005D2BF1">
                  <w:rPr>
                    <w:rFonts w:ascii="MS Gothic" w:eastAsia="MS Gothic" w:hAnsi="MS Gothic" w:hint="eastAsia"/>
                    <w:color w:val="FFFFFF" w:themeColor="background1"/>
                  </w:rPr>
                  <w:t>☒</w:t>
                </w:r>
              </w:sdtContent>
            </w:sdt>
          </w:p>
        </w:tc>
        <w:tc>
          <w:tcPr>
            <w:tcW w:w="1984" w:type="dxa"/>
            <w:vAlign w:val="center"/>
          </w:tcPr>
          <w:p w14:paraId="5E465766" w14:textId="77777777" w:rsidR="00A859B1" w:rsidRPr="001516B6" w:rsidRDefault="00A859B1" w:rsidP="00F6510E">
            <w:pPr>
              <w:rPr>
                <w:lang w:val="en-GB"/>
              </w:rPr>
            </w:pPr>
            <w:r w:rsidRPr="001516B6">
              <w:rPr>
                <w:lang w:val="en-GB"/>
              </w:rPr>
              <w:t>Work Package and Outcome ref.nr</w:t>
            </w:r>
          </w:p>
        </w:tc>
        <w:tc>
          <w:tcPr>
            <w:tcW w:w="5528" w:type="dxa"/>
            <w:gridSpan w:val="4"/>
            <w:vAlign w:val="center"/>
          </w:tcPr>
          <w:p w14:paraId="4B93C550" w14:textId="77777777" w:rsidR="00A859B1" w:rsidRPr="001516B6" w:rsidRDefault="00A859B1" w:rsidP="00F6510E">
            <w:pPr>
              <w:ind w:left="5040" w:hanging="187"/>
              <w:rPr>
                <w:lang w:val="en-GB"/>
              </w:rPr>
            </w:pPr>
            <w:r w:rsidRPr="001516B6">
              <w:rPr>
                <w:lang w:val="en-GB"/>
              </w:rPr>
              <w:t>5.1.</w:t>
            </w:r>
          </w:p>
        </w:tc>
      </w:tr>
      <w:tr w:rsidR="00A859B1" w:rsidRPr="001516B6" w14:paraId="0AC8CDC0" w14:textId="77777777" w:rsidTr="00D47891">
        <w:tc>
          <w:tcPr>
            <w:tcW w:w="2127" w:type="dxa"/>
            <w:vMerge/>
            <w:vAlign w:val="center"/>
          </w:tcPr>
          <w:p w14:paraId="0C1CA9DB" w14:textId="77777777" w:rsidR="00A859B1" w:rsidRPr="001516B6" w:rsidRDefault="00A859B1" w:rsidP="005C0C66">
            <w:pPr>
              <w:rPr>
                <w:lang w:val="en-GB"/>
              </w:rPr>
            </w:pPr>
          </w:p>
        </w:tc>
        <w:tc>
          <w:tcPr>
            <w:tcW w:w="1984" w:type="dxa"/>
            <w:vAlign w:val="center"/>
          </w:tcPr>
          <w:p w14:paraId="42ACDD26" w14:textId="77777777" w:rsidR="00A859B1" w:rsidRPr="001516B6" w:rsidRDefault="00A859B1" w:rsidP="00F6510E">
            <w:pPr>
              <w:rPr>
                <w:lang w:val="en-GB"/>
              </w:rPr>
            </w:pPr>
            <w:r w:rsidRPr="001516B6">
              <w:rPr>
                <w:lang w:val="en-GB"/>
              </w:rPr>
              <w:t>Title</w:t>
            </w:r>
          </w:p>
        </w:tc>
        <w:tc>
          <w:tcPr>
            <w:tcW w:w="5528" w:type="dxa"/>
            <w:gridSpan w:val="4"/>
            <w:vAlign w:val="center"/>
          </w:tcPr>
          <w:p w14:paraId="7CACC32F" w14:textId="375A3C4D" w:rsidR="00A859B1" w:rsidRPr="001516B6" w:rsidRDefault="00F43431" w:rsidP="005C0C66">
            <w:pPr>
              <w:rPr>
                <w:szCs w:val="22"/>
                <w:lang w:val="en-GB"/>
              </w:rPr>
            </w:pPr>
            <w:r>
              <w:rPr>
                <w:szCs w:val="22"/>
                <w:lang w:val="en-GB"/>
              </w:rPr>
              <w:t>Meetings</w:t>
            </w:r>
          </w:p>
        </w:tc>
      </w:tr>
      <w:tr w:rsidR="001A2D3F" w:rsidRPr="001516B6" w14:paraId="2CF804E1" w14:textId="77777777" w:rsidTr="00D47891">
        <w:trPr>
          <w:trHeight w:val="472"/>
        </w:trPr>
        <w:tc>
          <w:tcPr>
            <w:tcW w:w="2127" w:type="dxa"/>
            <w:vMerge/>
            <w:vAlign w:val="center"/>
          </w:tcPr>
          <w:p w14:paraId="5489F2F9" w14:textId="77777777" w:rsidR="001A2D3F" w:rsidRPr="001516B6" w:rsidRDefault="001A2D3F" w:rsidP="005C0C66">
            <w:pPr>
              <w:rPr>
                <w:lang w:val="en-GB"/>
              </w:rPr>
            </w:pPr>
          </w:p>
        </w:tc>
        <w:tc>
          <w:tcPr>
            <w:tcW w:w="1984" w:type="dxa"/>
            <w:vAlign w:val="center"/>
          </w:tcPr>
          <w:p w14:paraId="4B3B2B73" w14:textId="77777777" w:rsidR="001A2D3F" w:rsidRPr="001516B6" w:rsidRDefault="001A2D3F" w:rsidP="00F6510E">
            <w:pPr>
              <w:rPr>
                <w:lang w:val="en-GB"/>
              </w:rPr>
            </w:pPr>
            <w:r w:rsidRPr="001516B6">
              <w:rPr>
                <w:lang w:val="en-GB"/>
              </w:rPr>
              <w:t>Type</w:t>
            </w:r>
          </w:p>
        </w:tc>
        <w:tc>
          <w:tcPr>
            <w:tcW w:w="2764" w:type="dxa"/>
            <w:gridSpan w:val="2"/>
            <w:vAlign w:val="center"/>
          </w:tcPr>
          <w:p w14:paraId="37FEB152" w14:textId="77777777" w:rsidR="001A2D3F" w:rsidRPr="001516B6" w:rsidRDefault="00573231" w:rsidP="00F6510E">
            <w:pPr>
              <w:rPr>
                <w:color w:val="000000"/>
                <w:lang w:val="en-GB"/>
              </w:rPr>
            </w:pPr>
            <w:sdt>
              <w:sdtPr>
                <w:rPr>
                  <w:color w:val="000000"/>
                </w:rPr>
                <w:id w:val="1954051174"/>
                <w:lock w:val="sdtLocked"/>
                <w14:checkbox>
                  <w14:checked w14:val="0"/>
                  <w14:checkedState w14:val="2612" w14:font="MS Gothic"/>
                  <w14:uncheckedState w14:val="2610" w14:font="MS Gothic"/>
                </w14:checkbox>
              </w:sdtPr>
              <w:sdtContent>
                <w:r w:rsidR="00A378A1" w:rsidRPr="001516B6">
                  <w:rPr>
                    <w:rFonts w:ascii="MS Gothic" w:eastAsia="MS Gothic" w:hAnsi="MS Gothic" w:cs="MS Gothic" w:hint="eastAsia"/>
                    <w:color w:val="000000"/>
                    <w:lang w:val="en-GB"/>
                  </w:rPr>
                  <w:t>☐</w:t>
                </w:r>
              </w:sdtContent>
            </w:sdt>
            <w:r w:rsidR="00A378A1" w:rsidRPr="001516B6">
              <w:rPr>
                <w:color w:val="000000"/>
                <w:lang w:val="en-GB"/>
              </w:rPr>
              <w:t xml:space="preserve"> </w:t>
            </w:r>
            <w:r w:rsidR="001A2D3F" w:rsidRPr="001516B6">
              <w:rPr>
                <w:color w:val="000000"/>
                <w:lang w:val="en-GB"/>
              </w:rPr>
              <w:t>Teaching material</w:t>
            </w:r>
          </w:p>
          <w:p w14:paraId="40E568C3" w14:textId="77777777" w:rsidR="001A2D3F" w:rsidRPr="001516B6" w:rsidRDefault="00573231" w:rsidP="00F6510E">
            <w:pPr>
              <w:rPr>
                <w:color w:val="000000"/>
                <w:lang w:val="en-GB"/>
              </w:rPr>
            </w:pPr>
            <w:sdt>
              <w:sdtPr>
                <w:rPr>
                  <w:color w:val="000000"/>
                </w:rPr>
                <w:id w:val="911049193"/>
                <w:lock w:val="sdtLocked"/>
                <w14:checkbox>
                  <w14:checked w14:val="0"/>
                  <w14:checkedState w14:val="2612" w14:font="MS Gothic"/>
                  <w14:uncheckedState w14:val="2610" w14:font="MS Gothic"/>
                </w14:checkbox>
              </w:sdtPr>
              <w:sdtContent>
                <w:r w:rsidR="00A378A1" w:rsidRPr="001516B6">
                  <w:rPr>
                    <w:rFonts w:ascii="MS Gothic" w:eastAsia="MS Gothic" w:hAnsi="MS Gothic" w:cs="MS Gothic" w:hint="eastAsia"/>
                    <w:color w:val="000000"/>
                    <w:lang w:val="en-GB"/>
                  </w:rPr>
                  <w:t>☐</w:t>
                </w:r>
              </w:sdtContent>
            </w:sdt>
            <w:r w:rsidR="00A378A1" w:rsidRPr="001516B6">
              <w:rPr>
                <w:color w:val="000000"/>
                <w:lang w:val="en-GB"/>
              </w:rPr>
              <w:t xml:space="preserve"> </w:t>
            </w:r>
            <w:r w:rsidR="001A2D3F" w:rsidRPr="001516B6">
              <w:rPr>
                <w:color w:val="000000"/>
                <w:lang w:val="en-GB"/>
              </w:rPr>
              <w:t>Learning material</w:t>
            </w:r>
          </w:p>
          <w:p w14:paraId="3BF0CFBD" w14:textId="77777777" w:rsidR="001A2D3F" w:rsidRPr="001516B6" w:rsidRDefault="00573231" w:rsidP="00F6510E">
            <w:pPr>
              <w:rPr>
                <w:color w:val="000000"/>
                <w:lang w:val="en-GB"/>
              </w:rPr>
            </w:pPr>
            <w:sdt>
              <w:sdtPr>
                <w:rPr>
                  <w:color w:val="000000"/>
                </w:rPr>
                <w:id w:val="-1799375401"/>
                <w:lock w:val="sdtLocked"/>
                <w14:checkbox>
                  <w14:checked w14:val="0"/>
                  <w14:checkedState w14:val="2612" w14:font="MS Gothic"/>
                  <w14:uncheckedState w14:val="2610" w14:font="MS Gothic"/>
                </w14:checkbox>
              </w:sdtPr>
              <w:sdtContent>
                <w:r w:rsidR="00A378A1" w:rsidRPr="001516B6">
                  <w:rPr>
                    <w:rFonts w:ascii="MS Gothic" w:eastAsia="MS Gothic" w:hAnsi="MS Gothic" w:cs="MS Gothic" w:hint="eastAsia"/>
                    <w:color w:val="000000"/>
                    <w:lang w:val="en-GB"/>
                  </w:rPr>
                  <w:t>☐</w:t>
                </w:r>
              </w:sdtContent>
            </w:sdt>
            <w:r w:rsidR="00A378A1" w:rsidRPr="001516B6">
              <w:rPr>
                <w:color w:val="000000"/>
                <w:lang w:val="en-GB"/>
              </w:rPr>
              <w:t xml:space="preserve"> </w:t>
            </w:r>
            <w:r w:rsidR="001A2D3F" w:rsidRPr="001516B6">
              <w:rPr>
                <w:color w:val="000000"/>
                <w:lang w:val="en-GB"/>
              </w:rPr>
              <w:t>Training material</w:t>
            </w:r>
          </w:p>
        </w:tc>
        <w:tc>
          <w:tcPr>
            <w:tcW w:w="2764" w:type="dxa"/>
            <w:gridSpan w:val="2"/>
            <w:vAlign w:val="center"/>
          </w:tcPr>
          <w:p w14:paraId="205E69C4" w14:textId="77777777" w:rsidR="001A2D3F" w:rsidRPr="001516B6" w:rsidRDefault="00573231" w:rsidP="00F6510E">
            <w:pPr>
              <w:rPr>
                <w:color w:val="000000"/>
                <w:lang w:val="en-GB"/>
              </w:rPr>
            </w:pPr>
            <w:sdt>
              <w:sdtPr>
                <w:rPr>
                  <w:color w:val="000000"/>
                </w:rPr>
                <w:id w:val="-1117512610"/>
                <w:lock w:val="sdtLocked"/>
                <w14:checkbox>
                  <w14:checked w14:val="0"/>
                  <w14:checkedState w14:val="2612" w14:font="MS Gothic"/>
                  <w14:uncheckedState w14:val="2610" w14:font="MS Gothic"/>
                </w14:checkbox>
              </w:sdtPr>
              <w:sdtContent>
                <w:r w:rsidR="00A378A1" w:rsidRPr="001516B6">
                  <w:rPr>
                    <w:rFonts w:ascii="MS Gothic" w:eastAsia="MS Gothic" w:hAnsi="MS Gothic" w:cs="MS Gothic" w:hint="eastAsia"/>
                    <w:color w:val="000000"/>
                    <w:lang w:val="en-GB"/>
                  </w:rPr>
                  <w:t>☐</w:t>
                </w:r>
              </w:sdtContent>
            </w:sdt>
            <w:r w:rsidR="00A378A1" w:rsidRPr="001516B6">
              <w:rPr>
                <w:color w:val="000000"/>
                <w:lang w:val="en-GB"/>
              </w:rPr>
              <w:t xml:space="preserve"> </w:t>
            </w:r>
            <w:r w:rsidR="001A2D3F" w:rsidRPr="001516B6">
              <w:rPr>
                <w:color w:val="000000"/>
                <w:lang w:val="en-GB"/>
              </w:rPr>
              <w:t>Event</w:t>
            </w:r>
          </w:p>
          <w:p w14:paraId="610C5174" w14:textId="41AAF10F" w:rsidR="001A2D3F" w:rsidRPr="001516B6" w:rsidRDefault="00573231" w:rsidP="00F6510E">
            <w:pPr>
              <w:rPr>
                <w:color w:val="000000"/>
                <w:lang w:val="en-GB"/>
              </w:rPr>
            </w:pPr>
            <w:sdt>
              <w:sdtPr>
                <w:rPr>
                  <w:color w:val="000000"/>
                </w:rPr>
                <w:id w:val="718867114"/>
                <w:lock w:val="sdtLocked"/>
                <w14:checkbox>
                  <w14:checked w14:val="1"/>
                  <w14:checkedState w14:val="2612" w14:font="MS Gothic"/>
                  <w14:uncheckedState w14:val="2610" w14:font="MS Gothic"/>
                </w14:checkbox>
              </w:sdtPr>
              <w:sdtContent>
                <w:r w:rsidR="00F43431">
                  <w:rPr>
                    <w:rFonts w:ascii="MS Gothic" w:eastAsia="MS Gothic" w:hAnsi="MS Gothic" w:hint="eastAsia"/>
                    <w:color w:val="000000"/>
                  </w:rPr>
                  <w:t>☒</w:t>
                </w:r>
              </w:sdtContent>
            </w:sdt>
            <w:r w:rsidR="00A378A1" w:rsidRPr="001516B6">
              <w:rPr>
                <w:color w:val="000000"/>
                <w:lang w:val="en-GB"/>
              </w:rPr>
              <w:t xml:space="preserve"> </w:t>
            </w:r>
            <w:r w:rsidR="001A2D3F" w:rsidRPr="001516B6">
              <w:rPr>
                <w:color w:val="000000"/>
                <w:lang w:val="en-GB"/>
              </w:rPr>
              <w:t xml:space="preserve">Report </w:t>
            </w:r>
          </w:p>
          <w:p w14:paraId="309DB365" w14:textId="77777777" w:rsidR="001A2D3F" w:rsidRPr="001516B6" w:rsidRDefault="00573231" w:rsidP="00F6510E">
            <w:pPr>
              <w:rPr>
                <w:color w:val="000000"/>
                <w:lang w:val="en-GB"/>
              </w:rPr>
            </w:pPr>
            <w:sdt>
              <w:sdtPr>
                <w:rPr>
                  <w:color w:val="000000"/>
                </w:rPr>
                <w:id w:val="-1959708358"/>
                <w:lock w:val="sdtLocked"/>
                <w14:checkbox>
                  <w14:checked w14:val="0"/>
                  <w14:checkedState w14:val="2612" w14:font="MS Gothic"/>
                  <w14:uncheckedState w14:val="2610" w14:font="MS Gothic"/>
                </w14:checkbox>
              </w:sdtPr>
              <w:sdtContent>
                <w:r w:rsidR="00A378A1" w:rsidRPr="001516B6">
                  <w:rPr>
                    <w:rFonts w:ascii="MS Gothic" w:eastAsia="MS Gothic" w:hAnsi="MS Gothic" w:cs="MS Gothic" w:hint="eastAsia"/>
                    <w:color w:val="000000"/>
                    <w:lang w:val="en-GB"/>
                  </w:rPr>
                  <w:t>☐</w:t>
                </w:r>
              </w:sdtContent>
            </w:sdt>
            <w:r w:rsidR="00A378A1" w:rsidRPr="001516B6">
              <w:rPr>
                <w:color w:val="000000"/>
                <w:lang w:val="en-GB"/>
              </w:rPr>
              <w:t xml:space="preserve"> </w:t>
            </w:r>
            <w:r w:rsidR="001A2D3F" w:rsidRPr="001516B6">
              <w:rPr>
                <w:color w:val="000000"/>
                <w:lang w:val="en-GB"/>
              </w:rPr>
              <w:t xml:space="preserve">Service/Product </w:t>
            </w:r>
          </w:p>
        </w:tc>
      </w:tr>
      <w:tr w:rsidR="001A2D3F" w:rsidRPr="001516B6" w14:paraId="0C8A0D60" w14:textId="77777777" w:rsidTr="00D47891">
        <w:tc>
          <w:tcPr>
            <w:tcW w:w="2127" w:type="dxa"/>
            <w:vMerge/>
            <w:vAlign w:val="center"/>
          </w:tcPr>
          <w:p w14:paraId="41E007C0" w14:textId="77777777" w:rsidR="001A2D3F" w:rsidRPr="001516B6" w:rsidRDefault="001A2D3F" w:rsidP="005C0C66">
            <w:pPr>
              <w:rPr>
                <w:lang w:val="en-GB"/>
              </w:rPr>
            </w:pPr>
          </w:p>
        </w:tc>
        <w:tc>
          <w:tcPr>
            <w:tcW w:w="1984" w:type="dxa"/>
            <w:vAlign w:val="center"/>
          </w:tcPr>
          <w:p w14:paraId="4A962CB0" w14:textId="77777777" w:rsidR="001A2D3F" w:rsidRPr="001516B6" w:rsidRDefault="001A2D3F" w:rsidP="00F6510E">
            <w:pPr>
              <w:rPr>
                <w:lang w:val="en-GB"/>
              </w:rPr>
            </w:pPr>
            <w:r w:rsidRPr="001516B6">
              <w:rPr>
                <w:lang w:val="en-GB"/>
              </w:rPr>
              <w:t xml:space="preserve">Description </w:t>
            </w:r>
          </w:p>
        </w:tc>
        <w:tc>
          <w:tcPr>
            <w:tcW w:w="5528" w:type="dxa"/>
            <w:gridSpan w:val="4"/>
            <w:vAlign w:val="center"/>
          </w:tcPr>
          <w:p w14:paraId="7E3D30E7" w14:textId="31F450F2" w:rsidR="001A2D3F" w:rsidRPr="001516B6" w:rsidRDefault="005F6094" w:rsidP="005C0C66">
            <w:pPr>
              <w:rPr>
                <w:szCs w:val="22"/>
                <w:lang w:val="en-GB"/>
              </w:rPr>
            </w:pPr>
            <w:r>
              <w:rPr>
                <w:szCs w:val="22"/>
                <w:lang w:val="en-GB"/>
              </w:rPr>
              <w:t>Four</w:t>
            </w:r>
            <w:r w:rsidR="00F43431">
              <w:rPr>
                <w:szCs w:val="22"/>
                <w:lang w:val="en-GB"/>
              </w:rPr>
              <w:t xml:space="preserve"> management meetings will be held among partners in the life of the project</w:t>
            </w:r>
          </w:p>
        </w:tc>
      </w:tr>
      <w:tr w:rsidR="001A2D3F" w:rsidRPr="001516B6" w14:paraId="651C3598" w14:textId="77777777" w:rsidTr="00D47891">
        <w:trPr>
          <w:trHeight w:val="47"/>
        </w:trPr>
        <w:tc>
          <w:tcPr>
            <w:tcW w:w="2127" w:type="dxa"/>
            <w:vMerge/>
            <w:vAlign w:val="center"/>
          </w:tcPr>
          <w:p w14:paraId="272FCE4E" w14:textId="77777777" w:rsidR="001A2D3F" w:rsidRPr="001516B6" w:rsidRDefault="001A2D3F" w:rsidP="005C0C66">
            <w:pPr>
              <w:rPr>
                <w:lang w:val="en-GB"/>
              </w:rPr>
            </w:pPr>
          </w:p>
        </w:tc>
        <w:tc>
          <w:tcPr>
            <w:tcW w:w="1984" w:type="dxa"/>
            <w:vAlign w:val="center"/>
          </w:tcPr>
          <w:p w14:paraId="700A432D" w14:textId="77777777" w:rsidR="001A2D3F" w:rsidRPr="001516B6" w:rsidRDefault="001A2D3F" w:rsidP="00F6510E">
            <w:pPr>
              <w:rPr>
                <w:lang w:val="en-GB"/>
              </w:rPr>
            </w:pPr>
            <w:r w:rsidRPr="001516B6">
              <w:rPr>
                <w:lang w:val="en-GB"/>
              </w:rPr>
              <w:t>Due date</w:t>
            </w:r>
          </w:p>
        </w:tc>
        <w:tc>
          <w:tcPr>
            <w:tcW w:w="5528" w:type="dxa"/>
            <w:gridSpan w:val="4"/>
            <w:vAlign w:val="center"/>
          </w:tcPr>
          <w:p w14:paraId="54C00211" w14:textId="2CA4F382" w:rsidR="001A2D3F" w:rsidRPr="001516B6" w:rsidRDefault="00CB76E9" w:rsidP="005C0C66">
            <w:pPr>
              <w:rPr>
                <w:szCs w:val="22"/>
                <w:lang w:val="en-GB"/>
              </w:rPr>
            </w:pPr>
            <w:r>
              <w:rPr>
                <w:szCs w:val="22"/>
                <w:lang w:val="en-GB"/>
              </w:rPr>
              <w:t xml:space="preserve">August 2019 </w:t>
            </w:r>
          </w:p>
        </w:tc>
      </w:tr>
      <w:tr w:rsidR="001A2D3F" w:rsidRPr="001516B6" w14:paraId="549E583C" w14:textId="77777777" w:rsidTr="00D47891">
        <w:trPr>
          <w:trHeight w:val="404"/>
        </w:trPr>
        <w:tc>
          <w:tcPr>
            <w:tcW w:w="2127" w:type="dxa"/>
            <w:vAlign w:val="center"/>
          </w:tcPr>
          <w:p w14:paraId="0640E5E2" w14:textId="77777777" w:rsidR="001A2D3F" w:rsidRPr="001516B6" w:rsidRDefault="001A2D3F" w:rsidP="005C0C66">
            <w:pPr>
              <w:rPr>
                <w:lang w:val="en-GB"/>
              </w:rPr>
            </w:pPr>
          </w:p>
        </w:tc>
        <w:tc>
          <w:tcPr>
            <w:tcW w:w="1984" w:type="dxa"/>
            <w:vAlign w:val="center"/>
          </w:tcPr>
          <w:p w14:paraId="02BFC488" w14:textId="77777777" w:rsidR="001A2D3F" w:rsidRPr="001516B6" w:rsidRDefault="001A2D3F" w:rsidP="00F6510E">
            <w:pPr>
              <w:rPr>
                <w:lang w:val="en-GB"/>
              </w:rPr>
            </w:pPr>
            <w:r w:rsidRPr="001516B6">
              <w:rPr>
                <w:lang w:val="en-GB"/>
              </w:rPr>
              <w:t>Languages</w:t>
            </w:r>
          </w:p>
        </w:tc>
        <w:tc>
          <w:tcPr>
            <w:tcW w:w="5528" w:type="dxa"/>
            <w:gridSpan w:val="4"/>
            <w:vAlign w:val="center"/>
          </w:tcPr>
          <w:p w14:paraId="11E33614" w14:textId="21A0DE14" w:rsidR="001A2D3F" w:rsidRPr="001516B6" w:rsidRDefault="00F43431" w:rsidP="005C0C66">
            <w:pPr>
              <w:rPr>
                <w:szCs w:val="22"/>
                <w:lang w:val="en-GB"/>
              </w:rPr>
            </w:pPr>
            <w:r>
              <w:rPr>
                <w:szCs w:val="22"/>
                <w:lang w:val="en-GB"/>
              </w:rPr>
              <w:t>En</w:t>
            </w:r>
            <w:r w:rsidR="00C056A5">
              <w:rPr>
                <w:szCs w:val="22"/>
                <w:lang w:val="en-GB"/>
              </w:rPr>
              <w:t>glish</w:t>
            </w:r>
          </w:p>
        </w:tc>
      </w:tr>
      <w:tr w:rsidR="001A2D3F" w:rsidRPr="001516B6" w14:paraId="0D4A04ED" w14:textId="77777777" w:rsidTr="00D47891">
        <w:trPr>
          <w:trHeight w:val="482"/>
        </w:trPr>
        <w:tc>
          <w:tcPr>
            <w:tcW w:w="2127" w:type="dxa"/>
            <w:vMerge w:val="restart"/>
            <w:vAlign w:val="center"/>
          </w:tcPr>
          <w:p w14:paraId="59ABE4C4" w14:textId="77777777" w:rsidR="001A2D3F" w:rsidRPr="001516B6" w:rsidRDefault="001A2D3F" w:rsidP="005C0C66">
            <w:pPr>
              <w:tabs>
                <w:tab w:val="num" w:pos="2619"/>
              </w:tabs>
              <w:ind w:left="708" w:hanging="708"/>
              <w:rPr>
                <w:b/>
                <w:lang w:val="en-GB"/>
              </w:rPr>
            </w:pPr>
            <w:r w:rsidRPr="001516B6">
              <w:rPr>
                <w:b/>
                <w:lang w:val="en-GB"/>
              </w:rPr>
              <w:t>Target groups</w:t>
            </w:r>
          </w:p>
        </w:tc>
        <w:tc>
          <w:tcPr>
            <w:tcW w:w="7512" w:type="dxa"/>
            <w:gridSpan w:val="5"/>
            <w:vAlign w:val="center"/>
          </w:tcPr>
          <w:p w14:paraId="32740D6B" w14:textId="7B8B6B9F" w:rsidR="001A2D3F" w:rsidRPr="001516B6" w:rsidRDefault="00573231" w:rsidP="00F6510E">
            <w:pPr>
              <w:rPr>
                <w:lang w:val="en-GB"/>
              </w:rPr>
            </w:pPr>
            <w:sdt>
              <w:sdtPr>
                <w:rPr>
                  <w:color w:val="000000"/>
                  <w:lang w:val="en-US"/>
                </w:rPr>
                <w:id w:val="2066988420"/>
                <w:lock w:val="sdtLocked"/>
                <w14:checkbox>
                  <w14:checked w14:val="1"/>
                  <w14:checkedState w14:val="2612" w14:font="MS Gothic"/>
                  <w14:uncheckedState w14:val="2610" w14:font="MS Gothic"/>
                </w14:checkbox>
              </w:sdtPr>
              <w:sdtContent>
                <w:r w:rsidR="00F43431">
                  <w:rPr>
                    <w:rFonts w:ascii="MS Gothic" w:eastAsia="MS Gothic" w:hAnsi="MS Gothic" w:hint="eastAsia"/>
                    <w:color w:val="000000"/>
                    <w:lang w:val="en-US"/>
                  </w:rPr>
                  <w:t>☒</w:t>
                </w:r>
              </w:sdtContent>
            </w:sdt>
            <w:r w:rsidR="00A378A1" w:rsidRPr="001516B6">
              <w:rPr>
                <w:color w:val="000000"/>
                <w:lang w:val="en-GB"/>
              </w:rPr>
              <w:t xml:space="preserve"> </w:t>
            </w:r>
            <w:r w:rsidR="001A2D3F" w:rsidRPr="001516B6">
              <w:rPr>
                <w:lang w:val="en-GB"/>
              </w:rPr>
              <w:t xml:space="preserve">Teaching staff   </w:t>
            </w:r>
          </w:p>
          <w:p w14:paraId="29339006" w14:textId="77777777" w:rsidR="001A2D3F" w:rsidRPr="001516B6" w:rsidRDefault="00573231" w:rsidP="00F6510E">
            <w:pPr>
              <w:rPr>
                <w:lang w:val="en-GB"/>
              </w:rPr>
            </w:pPr>
            <w:sdt>
              <w:sdtPr>
                <w:rPr>
                  <w:color w:val="000000"/>
                  <w:lang w:val="en-US"/>
                </w:rPr>
                <w:id w:val="-1665082981"/>
                <w:lock w:val="sdtLocked"/>
                <w14:checkbox>
                  <w14:checked w14:val="0"/>
                  <w14:checkedState w14:val="2612" w14:font="MS Gothic"/>
                  <w14:uncheckedState w14:val="2610" w14:font="MS Gothic"/>
                </w14:checkbox>
              </w:sdtPr>
              <w:sdtContent>
                <w:r w:rsidR="009D70D0" w:rsidRPr="001516B6">
                  <w:rPr>
                    <w:rFonts w:ascii="MS Gothic" w:eastAsia="MS Gothic" w:hAnsi="MS Gothic" w:cs="MS Gothic" w:hint="eastAsia"/>
                    <w:color w:val="000000"/>
                    <w:lang w:val="en-US"/>
                  </w:rPr>
                  <w:t>☐</w:t>
                </w:r>
              </w:sdtContent>
            </w:sdt>
            <w:r w:rsidR="00A378A1" w:rsidRPr="001516B6">
              <w:rPr>
                <w:color w:val="000000"/>
                <w:lang w:val="en-GB"/>
              </w:rPr>
              <w:t xml:space="preserve"> </w:t>
            </w:r>
            <w:r w:rsidR="001A2D3F" w:rsidRPr="001516B6">
              <w:rPr>
                <w:lang w:val="en-GB"/>
              </w:rPr>
              <w:t xml:space="preserve">Students   </w:t>
            </w:r>
          </w:p>
          <w:p w14:paraId="3A28FAF7" w14:textId="77777777" w:rsidR="001A2D3F" w:rsidRPr="001516B6" w:rsidRDefault="00573231" w:rsidP="00F6510E">
            <w:pPr>
              <w:rPr>
                <w:lang w:val="en-GB"/>
              </w:rPr>
            </w:pPr>
            <w:sdt>
              <w:sdtPr>
                <w:rPr>
                  <w:color w:val="000000"/>
                </w:rPr>
                <w:id w:val="679246820"/>
                <w:lock w:val="sdtLocked"/>
                <w14:checkbox>
                  <w14:checked w14:val="0"/>
                  <w14:checkedState w14:val="2612" w14:font="MS Gothic"/>
                  <w14:uncheckedState w14:val="2610" w14:font="MS Gothic"/>
                </w14:checkbox>
              </w:sdtPr>
              <w:sdtContent>
                <w:r w:rsidR="00A378A1" w:rsidRPr="001516B6">
                  <w:rPr>
                    <w:rFonts w:ascii="MS Gothic" w:eastAsia="MS Gothic" w:hAnsi="MS Gothic" w:cs="MS Gothic" w:hint="eastAsia"/>
                    <w:color w:val="000000"/>
                    <w:lang w:val="en-GB"/>
                  </w:rPr>
                  <w:t>☐</w:t>
                </w:r>
              </w:sdtContent>
            </w:sdt>
            <w:r w:rsidR="00A378A1" w:rsidRPr="001516B6">
              <w:rPr>
                <w:color w:val="000000"/>
                <w:lang w:val="en-GB"/>
              </w:rPr>
              <w:t xml:space="preserve"> </w:t>
            </w:r>
            <w:r w:rsidR="001A2D3F" w:rsidRPr="001516B6">
              <w:rPr>
                <w:lang w:val="en-GB"/>
              </w:rPr>
              <w:t xml:space="preserve">Trainees   </w:t>
            </w:r>
          </w:p>
          <w:p w14:paraId="5130A5D4" w14:textId="37689DDD" w:rsidR="001A2D3F" w:rsidRPr="001516B6" w:rsidRDefault="00573231" w:rsidP="00F6510E">
            <w:pPr>
              <w:rPr>
                <w:lang w:val="en-GB"/>
              </w:rPr>
            </w:pPr>
            <w:sdt>
              <w:sdtPr>
                <w:rPr>
                  <w:color w:val="000000"/>
                </w:rPr>
                <w:id w:val="-280728139"/>
                <w:lock w:val="sdtLocked"/>
                <w14:checkbox>
                  <w14:checked w14:val="1"/>
                  <w14:checkedState w14:val="2612" w14:font="MS Gothic"/>
                  <w14:uncheckedState w14:val="2610" w14:font="MS Gothic"/>
                </w14:checkbox>
              </w:sdtPr>
              <w:sdtContent>
                <w:r w:rsidR="00F43431">
                  <w:rPr>
                    <w:rFonts w:ascii="MS Gothic" w:eastAsia="MS Gothic" w:hAnsi="MS Gothic" w:hint="eastAsia"/>
                    <w:color w:val="000000"/>
                  </w:rPr>
                  <w:t>☒</w:t>
                </w:r>
              </w:sdtContent>
            </w:sdt>
            <w:r w:rsidR="00A378A1" w:rsidRPr="001516B6">
              <w:rPr>
                <w:color w:val="000000"/>
                <w:lang w:val="en-GB"/>
              </w:rPr>
              <w:t xml:space="preserve"> </w:t>
            </w:r>
            <w:r w:rsidR="001A2D3F" w:rsidRPr="001516B6">
              <w:rPr>
                <w:lang w:val="en-GB"/>
              </w:rPr>
              <w:t>Administrative staff</w:t>
            </w:r>
          </w:p>
          <w:p w14:paraId="52569686" w14:textId="300DC882" w:rsidR="001A2D3F" w:rsidRPr="001516B6" w:rsidRDefault="00573231" w:rsidP="00F6510E">
            <w:pPr>
              <w:rPr>
                <w:lang w:val="en-GB"/>
              </w:rPr>
            </w:pPr>
            <w:sdt>
              <w:sdtPr>
                <w:rPr>
                  <w:color w:val="000000"/>
                </w:rPr>
                <w:id w:val="-505521278"/>
                <w:lock w:val="sdtLocked"/>
                <w14:checkbox>
                  <w14:checked w14:val="1"/>
                  <w14:checkedState w14:val="2612" w14:font="MS Gothic"/>
                  <w14:uncheckedState w14:val="2610" w14:font="MS Gothic"/>
                </w14:checkbox>
              </w:sdtPr>
              <w:sdtContent>
                <w:r w:rsidR="00F43431">
                  <w:rPr>
                    <w:rFonts w:ascii="MS Gothic" w:eastAsia="MS Gothic" w:hAnsi="MS Gothic" w:hint="eastAsia"/>
                    <w:color w:val="000000"/>
                  </w:rPr>
                  <w:t>☒</w:t>
                </w:r>
              </w:sdtContent>
            </w:sdt>
            <w:r w:rsidR="00A378A1" w:rsidRPr="001516B6">
              <w:rPr>
                <w:color w:val="000000"/>
                <w:lang w:val="en-GB"/>
              </w:rPr>
              <w:t xml:space="preserve"> </w:t>
            </w:r>
            <w:r w:rsidR="001A2D3F" w:rsidRPr="001516B6">
              <w:rPr>
                <w:lang w:val="en-GB"/>
              </w:rPr>
              <w:t xml:space="preserve">Technical staff  </w:t>
            </w:r>
          </w:p>
          <w:p w14:paraId="5ED96AB8" w14:textId="77777777" w:rsidR="001A2D3F" w:rsidRPr="001516B6" w:rsidRDefault="00573231" w:rsidP="00F6510E">
            <w:pPr>
              <w:rPr>
                <w:lang w:val="en-GB"/>
              </w:rPr>
            </w:pPr>
            <w:sdt>
              <w:sdtPr>
                <w:rPr>
                  <w:color w:val="000000"/>
                </w:rPr>
                <w:id w:val="-102971058"/>
                <w:lock w:val="sdtLocked"/>
                <w14:checkbox>
                  <w14:checked w14:val="0"/>
                  <w14:checkedState w14:val="2612" w14:font="MS Gothic"/>
                  <w14:uncheckedState w14:val="2610" w14:font="MS Gothic"/>
                </w14:checkbox>
              </w:sdtPr>
              <w:sdtContent>
                <w:r w:rsidR="009D70D0" w:rsidRPr="001516B6">
                  <w:rPr>
                    <w:rFonts w:ascii="MS Gothic" w:eastAsia="MS Gothic" w:hAnsi="MS Gothic" w:cs="MS Gothic" w:hint="eastAsia"/>
                    <w:color w:val="000000"/>
                  </w:rPr>
                  <w:t>☐</w:t>
                </w:r>
              </w:sdtContent>
            </w:sdt>
            <w:r w:rsidR="00A378A1" w:rsidRPr="001516B6">
              <w:rPr>
                <w:color w:val="000000"/>
                <w:lang w:val="en-GB"/>
              </w:rPr>
              <w:t xml:space="preserve"> </w:t>
            </w:r>
            <w:r w:rsidR="001A2D3F" w:rsidRPr="001516B6">
              <w:rPr>
                <w:lang w:val="en-GB"/>
              </w:rPr>
              <w:t xml:space="preserve">Librarians  </w:t>
            </w:r>
          </w:p>
          <w:p w14:paraId="55DFFF17" w14:textId="77777777" w:rsidR="001A2D3F" w:rsidRPr="001516B6" w:rsidRDefault="00573231" w:rsidP="00F6510E">
            <w:pPr>
              <w:rPr>
                <w:lang w:val="en-GB"/>
              </w:rPr>
            </w:pPr>
            <w:sdt>
              <w:sdtPr>
                <w:rPr>
                  <w:color w:val="000000"/>
                </w:rPr>
                <w:id w:val="-575668481"/>
                <w:lock w:val="sdtLocked"/>
                <w14:checkbox>
                  <w14:checked w14:val="0"/>
                  <w14:checkedState w14:val="2612" w14:font="MS Gothic"/>
                  <w14:uncheckedState w14:val="2610" w14:font="MS Gothic"/>
                </w14:checkbox>
              </w:sdtPr>
              <w:sdtContent>
                <w:r w:rsidR="00A378A1" w:rsidRPr="001516B6">
                  <w:rPr>
                    <w:rFonts w:ascii="MS Gothic" w:eastAsia="MS Gothic" w:hAnsi="MS Gothic" w:cs="MS Gothic" w:hint="eastAsia"/>
                    <w:color w:val="000000"/>
                    <w:lang w:val="en-GB"/>
                  </w:rPr>
                  <w:t>☐</w:t>
                </w:r>
              </w:sdtContent>
            </w:sdt>
            <w:r w:rsidR="00A378A1" w:rsidRPr="001516B6">
              <w:rPr>
                <w:color w:val="000000"/>
                <w:lang w:val="en-GB"/>
              </w:rPr>
              <w:t xml:space="preserve"> </w:t>
            </w:r>
            <w:r w:rsidR="001A2D3F" w:rsidRPr="001516B6">
              <w:rPr>
                <w:lang w:val="en-GB"/>
              </w:rPr>
              <w:t>Other</w:t>
            </w:r>
          </w:p>
        </w:tc>
      </w:tr>
      <w:tr w:rsidR="001A2D3F" w:rsidRPr="001516B6" w14:paraId="6A648D65" w14:textId="77777777" w:rsidTr="00D47891">
        <w:trPr>
          <w:trHeight w:val="482"/>
        </w:trPr>
        <w:tc>
          <w:tcPr>
            <w:tcW w:w="2127" w:type="dxa"/>
            <w:vMerge/>
            <w:vAlign w:val="center"/>
          </w:tcPr>
          <w:p w14:paraId="6BABBD54" w14:textId="77777777" w:rsidR="001A2D3F" w:rsidRPr="001516B6" w:rsidRDefault="001A2D3F" w:rsidP="005C0C66">
            <w:pPr>
              <w:rPr>
                <w:lang w:val="en-GB"/>
              </w:rPr>
            </w:pPr>
          </w:p>
        </w:tc>
        <w:tc>
          <w:tcPr>
            <w:tcW w:w="7512" w:type="dxa"/>
            <w:gridSpan w:val="5"/>
            <w:tcBorders>
              <w:bottom w:val="single" w:sz="4" w:space="0" w:color="auto"/>
            </w:tcBorders>
            <w:vAlign w:val="center"/>
          </w:tcPr>
          <w:p w14:paraId="368B396D" w14:textId="77777777" w:rsidR="001A2D3F" w:rsidRPr="001516B6" w:rsidRDefault="001A2D3F" w:rsidP="005C0C66">
            <w:pPr>
              <w:tabs>
                <w:tab w:val="num" w:pos="2619"/>
              </w:tabs>
              <w:ind w:left="708" w:hanging="708"/>
              <w:rPr>
                <w:i/>
                <w:lang w:val="en-GB"/>
              </w:rPr>
            </w:pPr>
            <w:r w:rsidRPr="001516B6">
              <w:rPr>
                <w:i/>
                <w:lang w:val="en-GB"/>
              </w:rPr>
              <w:t xml:space="preserve">If you selected 'Other', please identify these target groups. </w:t>
            </w:r>
          </w:p>
          <w:p w14:paraId="1626D275" w14:textId="77777777" w:rsidR="001A2D3F" w:rsidRPr="001516B6" w:rsidRDefault="001A2D3F" w:rsidP="005C0C66">
            <w:pPr>
              <w:rPr>
                <w:b/>
                <w:i/>
                <w:lang w:val="en-GB"/>
              </w:rPr>
            </w:pPr>
            <w:r w:rsidRPr="001516B6">
              <w:rPr>
                <w:i/>
                <w:lang w:val="en-GB"/>
              </w:rPr>
              <w:t>(Max. 250 characters)</w:t>
            </w:r>
          </w:p>
        </w:tc>
      </w:tr>
      <w:tr w:rsidR="001A2D3F" w:rsidRPr="001516B6" w14:paraId="141D0D7D" w14:textId="77777777" w:rsidTr="00D47891">
        <w:trPr>
          <w:trHeight w:val="557"/>
        </w:trPr>
        <w:tc>
          <w:tcPr>
            <w:tcW w:w="2127" w:type="dxa"/>
            <w:tcBorders>
              <w:right w:val="single" w:sz="4" w:space="0" w:color="auto"/>
            </w:tcBorders>
            <w:vAlign w:val="center"/>
          </w:tcPr>
          <w:p w14:paraId="2E91530E" w14:textId="77777777" w:rsidR="001A2D3F" w:rsidRPr="001516B6" w:rsidRDefault="001A2D3F" w:rsidP="005C0C66">
            <w:pPr>
              <w:rPr>
                <w:b/>
                <w:lang w:val="en-GB"/>
              </w:rPr>
            </w:pPr>
            <w:r w:rsidRPr="001516B6">
              <w:rPr>
                <w:b/>
                <w:lang w:val="en-GB"/>
              </w:rPr>
              <w:t>Dissemination level</w:t>
            </w:r>
          </w:p>
        </w:tc>
        <w:tc>
          <w:tcPr>
            <w:tcW w:w="2504" w:type="dxa"/>
            <w:gridSpan w:val="2"/>
            <w:tcBorders>
              <w:top w:val="single" w:sz="4" w:space="0" w:color="auto"/>
              <w:left w:val="single" w:sz="4" w:space="0" w:color="auto"/>
              <w:bottom w:val="single" w:sz="4" w:space="0" w:color="auto"/>
              <w:right w:val="nil"/>
            </w:tcBorders>
            <w:vAlign w:val="center"/>
          </w:tcPr>
          <w:p w14:paraId="182C0120" w14:textId="77777777" w:rsidR="001A2D3F" w:rsidRPr="001516B6" w:rsidRDefault="00573231" w:rsidP="00F6510E">
            <w:pPr>
              <w:rPr>
                <w:lang w:val="en-GB"/>
              </w:rPr>
            </w:pPr>
            <w:sdt>
              <w:sdtPr>
                <w:rPr>
                  <w:color w:val="000000"/>
                </w:rPr>
                <w:id w:val="543884455"/>
                <w:lock w:val="sdtLocked"/>
                <w14:checkbox>
                  <w14:checked w14:val="0"/>
                  <w14:checkedState w14:val="2612" w14:font="MS Gothic"/>
                  <w14:uncheckedState w14:val="2610" w14:font="MS Gothic"/>
                </w14:checkbox>
              </w:sdtPr>
              <w:sdtContent>
                <w:r w:rsidR="00A378A1" w:rsidRPr="001516B6">
                  <w:rPr>
                    <w:rFonts w:ascii="MS Gothic" w:eastAsia="MS Gothic" w:hAnsi="MS Gothic" w:cs="MS Gothic" w:hint="eastAsia"/>
                    <w:color w:val="000000"/>
                    <w:lang w:val="en-GB"/>
                  </w:rPr>
                  <w:t>☐</w:t>
                </w:r>
              </w:sdtContent>
            </w:sdt>
            <w:r w:rsidR="00A378A1" w:rsidRPr="001516B6">
              <w:rPr>
                <w:color w:val="000000"/>
                <w:lang w:val="en-GB"/>
              </w:rPr>
              <w:t xml:space="preserve"> </w:t>
            </w:r>
            <w:r w:rsidR="001A2D3F" w:rsidRPr="001516B6">
              <w:rPr>
                <w:lang w:val="en-GB"/>
              </w:rPr>
              <w:t xml:space="preserve">Department / Faculty </w:t>
            </w:r>
          </w:p>
          <w:p w14:paraId="6B33F593" w14:textId="77777777" w:rsidR="001A2D3F" w:rsidRPr="001516B6" w:rsidRDefault="00573231" w:rsidP="00F6510E">
            <w:pPr>
              <w:rPr>
                <w:lang w:val="en-GB"/>
              </w:rPr>
            </w:pPr>
            <w:sdt>
              <w:sdtPr>
                <w:rPr>
                  <w:color w:val="000000"/>
                </w:rPr>
                <w:id w:val="-2022306224"/>
                <w:lock w:val="sdtLocked"/>
                <w14:checkbox>
                  <w14:checked w14:val="0"/>
                  <w14:checkedState w14:val="2612" w14:font="MS Gothic"/>
                  <w14:uncheckedState w14:val="2610" w14:font="MS Gothic"/>
                </w14:checkbox>
              </w:sdtPr>
              <w:sdtContent>
                <w:r w:rsidR="00A378A1" w:rsidRPr="001516B6">
                  <w:rPr>
                    <w:rFonts w:ascii="MS Gothic" w:eastAsia="MS Gothic" w:hAnsi="MS Gothic" w:cs="MS Gothic" w:hint="eastAsia"/>
                    <w:color w:val="000000"/>
                    <w:lang w:val="en-GB"/>
                  </w:rPr>
                  <w:t>☐</w:t>
                </w:r>
              </w:sdtContent>
            </w:sdt>
            <w:r w:rsidR="00A378A1" w:rsidRPr="001516B6">
              <w:rPr>
                <w:color w:val="000000"/>
                <w:lang w:val="en-GB"/>
              </w:rPr>
              <w:t xml:space="preserve"> </w:t>
            </w:r>
            <w:r w:rsidR="001A2D3F" w:rsidRPr="001516B6">
              <w:rPr>
                <w:lang w:val="en-GB"/>
              </w:rPr>
              <w:t>Institution</w:t>
            </w:r>
          </w:p>
        </w:tc>
        <w:tc>
          <w:tcPr>
            <w:tcW w:w="2504" w:type="dxa"/>
            <w:gridSpan w:val="2"/>
            <w:tcBorders>
              <w:top w:val="single" w:sz="4" w:space="0" w:color="auto"/>
              <w:left w:val="nil"/>
              <w:bottom w:val="single" w:sz="4" w:space="0" w:color="auto"/>
              <w:right w:val="nil"/>
            </w:tcBorders>
            <w:vAlign w:val="center"/>
          </w:tcPr>
          <w:p w14:paraId="4360F726" w14:textId="27C3242B" w:rsidR="001A2D3F" w:rsidRPr="001516B6" w:rsidRDefault="00573231" w:rsidP="00F6510E">
            <w:pPr>
              <w:rPr>
                <w:lang w:val="en-GB"/>
              </w:rPr>
            </w:pPr>
            <w:sdt>
              <w:sdtPr>
                <w:rPr>
                  <w:color w:val="000000"/>
                </w:rPr>
                <w:id w:val="-2092380121"/>
                <w:lock w:val="sdtLocked"/>
                <w14:checkbox>
                  <w14:checked w14:val="1"/>
                  <w14:checkedState w14:val="2612" w14:font="MS Gothic"/>
                  <w14:uncheckedState w14:val="2610" w14:font="MS Gothic"/>
                </w14:checkbox>
              </w:sdtPr>
              <w:sdtContent>
                <w:r w:rsidR="005F6094">
                  <w:rPr>
                    <w:rFonts w:ascii="MS Gothic" w:eastAsia="MS Gothic" w:hAnsi="MS Gothic" w:hint="eastAsia"/>
                    <w:color w:val="000000"/>
                  </w:rPr>
                  <w:t>☒</w:t>
                </w:r>
              </w:sdtContent>
            </w:sdt>
            <w:r w:rsidR="00A378A1" w:rsidRPr="001516B6">
              <w:rPr>
                <w:color w:val="000000"/>
                <w:lang w:val="en-GB"/>
              </w:rPr>
              <w:t xml:space="preserve"> </w:t>
            </w:r>
            <w:r w:rsidR="001A2D3F" w:rsidRPr="001516B6">
              <w:rPr>
                <w:lang w:val="en-GB"/>
              </w:rPr>
              <w:t>Local</w:t>
            </w:r>
          </w:p>
          <w:p w14:paraId="79F63243" w14:textId="77777777" w:rsidR="001A2D3F" w:rsidRPr="001516B6" w:rsidRDefault="00573231" w:rsidP="00F6510E">
            <w:pPr>
              <w:rPr>
                <w:lang w:val="en-GB"/>
              </w:rPr>
            </w:pPr>
            <w:sdt>
              <w:sdtPr>
                <w:rPr>
                  <w:color w:val="000000"/>
                </w:rPr>
                <w:id w:val="4484871"/>
                <w:lock w:val="sdtLocked"/>
                <w14:checkbox>
                  <w14:checked w14:val="0"/>
                  <w14:checkedState w14:val="2612" w14:font="MS Gothic"/>
                  <w14:uncheckedState w14:val="2610" w14:font="MS Gothic"/>
                </w14:checkbox>
              </w:sdtPr>
              <w:sdtContent>
                <w:r w:rsidR="00A378A1" w:rsidRPr="001516B6">
                  <w:rPr>
                    <w:rFonts w:ascii="MS Gothic" w:eastAsia="MS Gothic" w:hAnsi="MS Gothic" w:cs="MS Gothic" w:hint="eastAsia"/>
                    <w:color w:val="000000"/>
                    <w:lang w:val="en-GB"/>
                  </w:rPr>
                  <w:t>☐</w:t>
                </w:r>
              </w:sdtContent>
            </w:sdt>
            <w:r w:rsidR="00A378A1" w:rsidRPr="001516B6">
              <w:rPr>
                <w:color w:val="000000"/>
                <w:lang w:val="en-GB"/>
              </w:rPr>
              <w:t xml:space="preserve"> </w:t>
            </w:r>
            <w:r w:rsidR="001A2D3F" w:rsidRPr="001516B6">
              <w:rPr>
                <w:lang w:val="en-GB"/>
              </w:rPr>
              <w:t>Regional</w:t>
            </w:r>
          </w:p>
        </w:tc>
        <w:tc>
          <w:tcPr>
            <w:tcW w:w="2504" w:type="dxa"/>
            <w:tcBorders>
              <w:top w:val="single" w:sz="4" w:space="0" w:color="auto"/>
              <w:left w:val="nil"/>
              <w:bottom w:val="single" w:sz="4" w:space="0" w:color="auto"/>
              <w:right w:val="single" w:sz="4" w:space="0" w:color="auto"/>
            </w:tcBorders>
            <w:vAlign w:val="center"/>
          </w:tcPr>
          <w:p w14:paraId="74F31CC9" w14:textId="5C40D826" w:rsidR="001A2D3F" w:rsidRPr="001516B6" w:rsidRDefault="00573231" w:rsidP="00F6510E">
            <w:pPr>
              <w:rPr>
                <w:lang w:val="en-GB"/>
              </w:rPr>
            </w:pPr>
            <w:sdt>
              <w:sdtPr>
                <w:rPr>
                  <w:color w:val="000000"/>
                </w:rPr>
                <w:id w:val="142320426"/>
                <w:lock w:val="sdtLocked"/>
                <w14:checkbox>
                  <w14:checked w14:val="1"/>
                  <w14:checkedState w14:val="2612" w14:font="MS Gothic"/>
                  <w14:uncheckedState w14:val="2610" w14:font="MS Gothic"/>
                </w14:checkbox>
              </w:sdtPr>
              <w:sdtContent>
                <w:r w:rsidR="005F6094">
                  <w:rPr>
                    <w:rFonts w:ascii="MS Gothic" w:eastAsia="MS Gothic" w:hAnsi="MS Gothic" w:hint="eastAsia"/>
                    <w:color w:val="000000"/>
                  </w:rPr>
                  <w:t>☒</w:t>
                </w:r>
              </w:sdtContent>
            </w:sdt>
            <w:r w:rsidR="00A378A1" w:rsidRPr="001516B6">
              <w:rPr>
                <w:color w:val="000000"/>
                <w:lang w:val="en-GB"/>
              </w:rPr>
              <w:t xml:space="preserve"> </w:t>
            </w:r>
            <w:r w:rsidR="001A2D3F" w:rsidRPr="001516B6">
              <w:rPr>
                <w:lang w:val="en-GB"/>
              </w:rPr>
              <w:t>National</w:t>
            </w:r>
          </w:p>
          <w:p w14:paraId="2DA45351" w14:textId="0D4C2122" w:rsidR="001A2D3F" w:rsidRPr="001516B6" w:rsidRDefault="00573231" w:rsidP="00F6510E">
            <w:pPr>
              <w:rPr>
                <w:lang w:val="en-GB"/>
              </w:rPr>
            </w:pPr>
            <w:sdt>
              <w:sdtPr>
                <w:rPr>
                  <w:color w:val="000000"/>
                </w:rPr>
                <w:id w:val="-124011845"/>
                <w:lock w:val="sdtLocked"/>
                <w14:checkbox>
                  <w14:checked w14:val="1"/>
                  <w14:checkedState w14:val="2612" w14:font="MS Gothic"/>
                  <w14:uncheckedState w14:val="2610" w14:font="MS Gothic"/>
                </w14:checkbox>
              </w:sdtPr>
              <w:sdtContent>
                <w:r w:rsidR="005F6094">
                  <w:rPr>
                    <w:rFonts w:ascii="MS Gothic" w:eastAsia="MS Gothic" w:hAnsi="MS Gothic" w:hint="eastAsia"/>
                    <w:color w:val="000000"/>
                  </w:rPr>
                  <w:t>☒</w:t>
                </w:r>
              </w:sdtContent>
            </w:sdt>
            <w:r w:rsidR="00A378A1" w:rsidRPr="001516B6">
              <w:rPr>
                <w:color w:val="000000"/>
                <w:lang w:val="en-GB"/>
              </w:rPr>
              <w:t xml:space="preserve"> </w:t>
            </w:r>
            <w:r w:rsidR="001A2D3F" w:rsidRPr="001516B6">
              <w:rPr>
                <w:lang w:val="en-GB"/>
              </w:rPr>
              <w:t>International</w:t>
            </w:r>
          </w:p>
        </w:tc>
      </w:tr>
    </w:tbl>
    <w:p w14:paraId="268BAACD" w14:textId="77777777" w:rsidR="00F43431" w:rsidRDefault="00F43431" w:rsidP="00F43431"/>
    <w:tbl>
      <w:tblPr>
        <w:tblStyle w:val="TableGrid"/>
        <w:tblW w:w="0" w:type="auto"/>
        <w:tblInd w:w="108" w:type="dxa"/>
        <w:tblLayout w:type="fixed"/>
        <w:tblLook w:val="04A0" w:firstRow="1" w:lastRow="0" w:firstColumn="1" w:lastColumn="0" w:noHBand="0" w:noVBand="1"/>
      </w:tblPr>
      <w:tblGrid>
        <w:gridCol w:w="2127"/>
        <w:gridCol w:w="1984"/>
        <w:gridCol w:w="520"/>
        <w:gridCol w:w="2244"/>
        <w:gridCol w:w="260"/>
        <w:gridCol w:w="2504"/>
      </w:tblGrid>
      <w:tr w:rsidR="00D427A8" w:rsidRPr="001516B6" w14:paraId="5BABFC4F" w14:textId="77777777" w:rsidTr="00E6306B">
        <w:tc>
          <w:tcPr>
            <w:tcW w:w="2127" w:type="dxa"/>
            <w:vMerge w:val="restart"/>
            <w:vAlign w:val="center"/>
          </w:tcPr>
          <w:p w14:paraId="3B9CF630" w14:textId="77777777" w:rsidR="00D427A8" w:rsidRPr="001516B6" w:rsidRDefault="00D427A8" w:rsidP="00E6306B">
            <w:pPr>
              <w:rPr>
                <w:b/>
                <w:lang w:val="en-GB"/>
              </w:rPr>
            </w:pPr>
            <w:r w:rsidRPr="001516B6">
              <w:rPr>
                <w:b/>
                <w:lang w:val="en-GB"/>
              </w:rPr>
              <w:t>Expected Deliverable/Results/</w:t>
            </w:r>
          </w:p>
          <w:p w14:paraId="0F9D672F" w14:textId="77777777" w:rsidR="00D427A8" w:rsidRPr="001516B6" w:rsidRDefault="00D427A8" w:rsidP="00E6306B">
            <w:pPr>
              <w:rPr>
                <w:lang w:val="en-GB"/>
              </w:rPr>
            </w:pPr>
            <w:r w:rsidRPr="001516B6">
              <w:rPr>
                <w:b/>
                <w:lang w:val="en-GB"/>
              </w:rPr>
              <w:t>Outcomes</w:t>
            </w:r>
            <w:r w:rsidRPr="005D2BF1">
              <w:rPr>
                <w:color w:val="FFFFFF" w:themeColor="background1"/>
              </w:rPr>
              <w:t xml:space="preserve"> </w:t>
            </w:r>
            <w:sdt>
              <w:sdtPr>
                <w:rPr>
                  <w:color w:val="FFFFFF" w:themeColor="background1"/>
                </w:rPr>
                <w:id w:val="1625576827"/>
                <w14:checkbox>
                  <w14:checked w14:val="1"/>
                  <w14:checkedState w14:val="2612" w14:font="MS Gothic"/>
                  <w14:uncheckedState w14:val="2610" w14:font="MS Gothic"/>
                </w14:checkbox>
              </w:sdtPr>
              <w:sdtContent>
                <w:r>
                  <w:rPr>
                    <w:rFonts w:ascii="MS Gothic" w:eastAsia="MS Gothic" w:hAnsi="MS Gothic" w:hint="eastAsia"/>
                    <w:color w:val="FFFFFF" w:themeColor="background1"/>
                  </w:rPr>
                  <w:t>☒</w:t>
                </w:r>
              </w:sdtContent>
            </w:sdt>
          </w:p>
        </w:tc>
        <w:tc>
          <w:tcPr>
            <w:tcW w:w="1984" w:type="dxa"/>
            <w:vAlign w:val="center"/>
          </w:tcPr>
          <w:p w14:paraId="248C1E17" w14:textId="77777777" w:rsidR="00D427A8" w:rsidRPr="001516B6" w:rsidRDefault="00D427A8" w:rsidP="00E6306B">
            <w:pPr>
              <w:rPr>
                <w:lang w:val="en-GB"/>
              </w:rPr>
            </w:pPr>
            <w:r w:rsidRPr="001516B6">
              <w:rPr>
                <w:lang w:val="en-GB"/>
              </w:rPr>
              <w:t>Work Package and Outcome ref.nr</w:t>
            </w:r>
          </w:p>
        </w:tc>
        <w:tc>
          <w:tcPr>
            <w:tcW w:w="5528" w:type="dxa"/>
            <w:gridSpan w:val="4"/>
            <w:vAlign w:val="center"/>
          </w:tcPr>
          <w:p w14:paraId="2E6B0BAF" w14:textId="04AB663E" w:rsidR="00D427A8" w:rsidRPr="001516B6" w:rsidRDefault="00D427A8" w:rsidP="00E6306B">
            <w:pPr>
              <w:ind w:left="5040" w:hanging="187"/>
              <w:rPr>
                <w:lang w:val="en-GB"/>
              </w:rPr>
            </w:pPr>
            <w:r>
              <w:rPr>
                <w:lang w:val="en-GB"/>
              </w:rPr>
              <w:t>5.2</w:t>
            </w:r>
            <w:r w:rsidRPr="001516B6">
              <w:rPr>
                <w:lang w:val="en-GB"/>
              </w:rPr>
              <w:t>.</w:t>
            </w:r>
          </w:p>
        </w:tc>
      </w:tr>
      <w:tr w:rsidR="00D427A8" w:rsidRPr="001516B6" w14:paraId="02258F21" w14:textId="77777777" w:rsidTr="00E6306B">
        <w:tc>
          <w:tcPr>
            <w:tcW w:w="2127" w:type="dxa"/>
            <w:vMerge/>
            <w:vAlign w:val="center"/>
          </w:tcPr>
          <w:p w14:paraId="6FFB4454" w14:textId="77777777" w:rsidR="00D427A8" w:rsidRPr="001516B6" w:rsidRDefault="00D427A8" w:rsidP="00E6306B">
            <w:pPr>
              <w:rPr>
                <w:lang w:val="en-GB"/>
              </w:rPr>
            </w:pPr>
          </w:p>
        </w:tc>
        <w:tc>
          <w:tcPr>
            <w:tcW w:w="1984" w:type="dxa"/>
            <w:vAlign w:val="center"/>
          </w:tcPr>
          <w:p w14:paraId="15793E5C" w14:textId="77777777" w:rsidR="00D427A8" w:rsidRPr="001516B6" w:rsidRDefault="00D427A8" w:rsidP="00E6306B">
            <w:pPr>
              <w:rPr>
                <w:lang w:val="en-GB"/>
              </w:rPr>
            </w:pPr>
            <w:r w:rsidRPr="001516B6">
              <w:rPr>
                <w:lang w:val="en-GB"/>
              </w:rPr>
              <w:t>Title</w:t>
            </w:r>
          </w:p>
        </w:tc>
        <w:tc>
          <w:tcPr>
            <w:tcW w:w="5528" w:type="dxa"/>
            <w:gridSpan w:val="4"/>
            <w:vAlign w:val="center"/>
          </w:tcPr>
          <w:p w14:paraId="6759FC01" w14:textId="044F43BE" w:rsidR="00D427A8" w:rsidRPr="001516B6" w:rsidRDefault="00D427A8" w:rsidP="00E6306B">
            <w:pPr>
              <w:rPr>
                <w:szCs w:val="22"/>
                <w:lang w:val="en-GB"/>
              </w:rPr>
            </w:pPr>
            <w:r w:rsidRPr="00D427A8">
              <w:rPr>
                <w:szCs w:val="22"/>
                <w:lang w:val="en-GB"/>
              </w:rPr>
              <w:t>Create website</w:t>
            </w:r>
            <w:r w:rsidR="005F6094">
              <w:rPr>
                <w:szCs w:val="22"/>
                <w:lang w:val="en-GB"/>
              </w:rPr>
              <w:t>s</w:t>
            </w:r>
          </w:p>
        </w:tc>
      </w:tr>
      <w:tr w:rsidR="00D427A8" w:rsidRPr="001516B6" w14:paraId="10D2FCB1" w14:textId="77777777" w:rsidTr="00E6306B">
        <w:trPr>
          <w:trHeight w:val="472"/>
        </w:trPr>
        <w:tc>
          <w:tcPr>
            <w:tcW w:w="2127" w:type="dxa"/>
            <w:vMerge/>
            <w:vAlign w:val="center"/>
          </w:tcPr>
          <w:p w14:paraId="75F09384" w14:textId="77777777" w:rsidR="00D427A8" w:rsidRPr="001516B6" w:rsidRDefault="00D427A8" w:rsidP="00E6306B">
            <w:pPr>
              <w:rPr>
                <w:lang w:val="en-GB"/>
              </w:rPr>
            </w:pPr>
          </w:p>
        </w:tc>
        <w:tc>
          <w:tcPr>
            <w:tcW w:w="1984" w:type="dxa"/>
            <w:vAlign w:val="center"/>
          </w:tcPr>
          <w:p w14:paraId="29582771" w14:textId="77777777" w:rsidR="00D427A8" w:rsidRPr="001516B6" w:rsidRDefault="00D427A8" w:rsidP="00E6306B">
            <w:pPr>
              <w:rPr>
                <w:lang w:val="en-GB"/>
              </w:rPr>
            </w:pPr>
            <w:r w:rsidRPr="001516B6">
              <w:rPr>
                <w:lang w:val="en-GB"/>
              </w:rPr>
              <w:t>Type</w:t>
            </w:r>
          </w:p>
        </w:tc>
        <w:tc>
          <w:tcPr>
            <w:tcW w:w="2764" w:type="dxa"/>
            <w:gridSpan w:val="2"/>
            <w:vAlign w:val="center"/>
          </w:tcPr>
          <w:p w14:paraId="35EDE79A" w14:textId="77777777" w:rsidR="00D427A8" w:rsidRPr="001516B6" w:rsidRDefault="00573231" w:rsidP="00E6306B">
            <w:pPr>
              <w:rPr>
                <w:color w:val="000000"/>
                <w:lang w:val="en-GB"/>
              </w:rPr>
            </w:pPr>
            <w:sdt>
              <w:sdtPr>
                <w:rPr>
                  <w:color w:val="000000"/>
                </w:rPr>
                <w:id w:val="-1703314122"/>
                <w14:checkbox>
                  <w14:checked w14:val="0"/>
                  <w14:checkedState w14:val="2612" w14:font="MS Gothic"/>
                  <w14:uncheckedState w14:val="2610" w14:font="MS Gothic"/>
                </w14:checkbox>
              </w:sdtPr>
              <w:sdtContent>
                <w:r w:rsidR="00D427A8" w:rsidRPr="001516B6">
                  <w:rPr>
                    <w:rFonts w:ascii="MS Gothic" w:eastAsia="MS Gothic" w:hAnsi="MS Gothic" w:cs="MS Gothic" w:hint="eastAsia"/>
                    <w:color w:val="000000"/>
                    <w:lang w:val="en-GB"/>
                  </w:rPr>
                  <w:t>☐</w:t>
                </w:r>
              </w:sdtContent>
            </w:sdt>
            <w:r w:rsidR="00D427A8" w:rsidRPr="001516B6">
              <w:rPr>
                <w:color w:val="000000"/>
                <w:lang w:val="en-GB"/>
              </w:rPr>
              <w:t xml:space="preserve"> Teaching material</w:t>
            </w:r>
          </w:p>
          <w:p w14:paraId="02DAD8B7" w14:textId="77777777" w:rsidR="00D427A8" w:rsidRPr="001516B6" w:rsidRDefault="00573231" w:rsidP="00E6306B">
            <w:pPr>
              <w:rPr>
                <w:color w:val="000000"/>
                <w:lang w:val="en-GB"/>
              </w:rPr>
            </w:pPr>
            <w:sdt>
              <w:sdtPr>
                <w:rPr>
                  <w:color w:val="000000"/>
                </w:rPr>
                <w:id w:val="-712585346"/>
                <w14:checkbox>
                  <w14:checked w14:val="0"/>
                  <w14:checkedState w14:val="2612" w14:font="MS Gothic"/>
                  <w14:uncheckedState w14:val="2610" w14:font="MS Gothic"/>
                </w14:checkbox>
              </w:sdtPr>
              <w:sdtContent>
                <w:r w:rsidR="00D427A8" w:rsidRPr="001516B6">
                  <w:rPr>
                    <w:rFonts w:ascii="MS Gothic" w:eastAsia="MS Gothic" w:hAnsi="MS Gothic" w:cs="MS Gothic" w:hint="eastAsia"/>
                    <w:color w:val="000000"/>
                    <w:lang w:val="en-GB"/>
                  </w:rPr>
                  <w:t>☐</w:t>
                </w:r>
              </w:sdtContent>
            </w:sdt>
            <w:r w:rsidR="00D427A8" w:rsidRPr="001516B6">
              <w:rPr>
                <w:color w:val="000000"/>
                <w:lang w:val="en-GB"/>
              </w:rPr>
              <w:t xml:space="preserve"> Learning material</w:t>
            </w:r>
          </w:p>
          <w:p w14:paraId="20B888D3" w14:textId="77777777" w:rsidR="00D427A8" w:rsidRPr="001516B6" w:rsidRDefault="00573231" w:rsidP="00E6306B">
            <w:pPr>
              <w:rPr>
                <w:color w:val="000000"/>
                <w:lang w:val="en-GB"/>
              </w:rPr>
            </w:pPr>
            <w:sdt>
              <w:sdtPr>
                <w:rPr>
                  <w:color w:val="000000"/>
                </w:rPr>
                <w:id w:val="-1964105461"/>
                <w14:checkbox>
                  <w14:checked w14:val="0"/>
                  <w14:checkedState w14:val="2612" w14:font="MS Gothic"/>
                  <w14:uncheckedState w14:val="2610" w14:font="MS Gothic"/>
                </w14:checkbox>
              </w:sdtPr>
              <w:sdtContent>
                <w:r w:rsidR="00D427A8" w:rsidRPr="001516B6">
                  <w:rPr>
                    <w:rFonts w:ascii="MS Gothic" w:eastAsia="MS Gothic" w:hAnsi="MS Gothic" w:cs="MS Gothic" w:hint="eastAsia"/>
                    <w:color w:val="000000"/>
                    <w:lang w:val="en-GB"/>
                  </w:rPr>
                  <w:t>☐</w:t>
                </w:r>
              </w:sdtContent>
            </w:sdt>
            <w:r w:rsidR="00D427A8" w:rsidRPr="001516B6">
              <w:rPr>
                <w:color w:val="000000"/>
                <w:lang w:val="en-GB"/>
              </w:rPr>
              <w:t xml:space="preserve"> Training material</w:t>
            </w:r>
          </w:p>
        </w:tc>
        <w:tc>
          <w:tcPr>
            <w:tcW w:w="2764" w:type="dxa"/>
            <w:gridSpan w:val="2"/>
            <w:vAlign w:val="center"/>
          </w:tcPr>
          <w:p w14:paraId="6265BDCD" w14:textId="77777777" w:rsidR="00D427A8" w:rsidRPr="001516B6" w:rsidRDefault="00573231" w:rsidP="00E6306B">
            <w:pPr>
              <w:rPr>
                <w:color w:val="000000"/>
                <w:lang w:val="en-GB"/>
              </w:rPr>
            </w:pPr>
            <w:sdt>
              <w:sdtPr>
                <w:rPr>
                  <w:color w:val="000000"/>
                </w:rPr>
                <w:id w:val="-180829560"/>
                <w14:checkbox>
                  <w14:checked w14:val="0"/>
                  <w14:checkedState w14:val="2612" w14:font="MS Gothic"/>
                  <w14:uncheckedState w14:val="2610" w14:font="MS Gothic"/>
                </w14:checkbox>
              </w:sdtPr>
              <w:sdtContent>
                <w:r w:rsidR="00D427A8" w:rsidRPr="001516B6">
                  <w:rPr>
                    <w:rFonts w:ascii="MS Gothic" w:eastAsia="MS Gothic" w:hAnsi="MS Gothic" w:cs="MS Gothic" w:hint="eastAsia"/>
                    <w:color w:val="000000"/>
                    <w:lang w:val="en-GB"/>
                  </w:rPr>
                  <w:t>☐</w:t>
                </w:r>
              </w:sdtContent>
            </w:sdt>
            <w:r w:rsidR="00D427A8" w:rsidRPr="001516B6">
              <w:rPr>
                <w:color w:val="000000"/>
                <w:lang w:val="en-GB"/>
              </w:rPr>
              <w:t xml:space="preserve"> Event</w:t>
            </w:r>
          </w:p>
          <w:p w14:paraId="742F4653" w14:textId="77777777" w:rsidR="00D427A8" w:rsidRPr="001516B6" w:rsidRDefault="00573231" w:rsidP="00E6306B">
            <w:pPr>
              <w:rPr>
                <w:color w:val="000000"/>
                <w:lang w:val="en-GB"/>
              </w:rPr>
            </w:pPr>
            <w:sdt>
              <w:sdtPr>
                <w:rPr>
                  <w:color w:val="000000"/>
                </w:rPr>
                <w:id w:val="1115485107"/>
                <w14:checkbox>
                  <w14:checked w14:val="1"/>
                  <w14:checkedState w14:val="2612" w14:font="MS Gothic"/>
                  <w14:uncheckedState w14:val="2610" w14:font="MS Gothic"/>
                </w14:checkbox>
              </w:sdtPr>
              <w:sdtContent>
                <w:r w:rsidR="00D427A8">
                  <w:rPr>
                    <w:rFonts w:ascii="MS Gothic" w:eastAsia="MS Gothic" w:hAnsi="MS Gothic" w:hint="eastAsia"/>
                    <w:color w:val="000000"/>
                  </w:rPr>
                  <w:t>☒</w:t>
                </w:r>
              </w:sdtContent>
            </w:sdt>
            <w:r w:rsidR="00D427A8" w:rsidRPr="001516B6">
              <w:rPr>
                <w:color w:val="000000"/>
                <w:lang w:val="en-GB"/>
              </w:rPr>
              <w:t xml:space="preserve"> Report </w:t>
            </w:r>
          </w:p>
          <w:p w14:paraId="54A9CAB9" w14:textId="0F29F065" w:rsidR="00D427A8" w:rsidRPr="001516B6" w:rsidRDefault="00573231" w:rsidP="00E6306B">
            <w:pPr>
              <w:rPr>
                <w:color w:val="000000"/>
                <w:lang w:val="en-GB"/>
              </w:rPr>
            </w:pPr>
            <w:sdt>
              <w:sdtPr>
                <w:rPr>
                  <w:color w:val="000000"/>
                </w:rPr>
                <w:id w:val="2053506659"/>
                <w14:checkbox>
                  <w14:checked w14:val="1"/>
                  <w14:checkedState w14:val="2612" w14:font="MS Gothic"/>
                  <w14:uncheckedState w14:val="2610" w14:font="MS Gothic"/>
                </w14:checkbox>
              </w:sdtPr>
              <w:sdtContent>
                <w:r w:rsidR="0069054B" w:rsidRPr="0069054B">
                  <w:rPr>
                    <w:rFonts w:ascii="MS Gothic" w:eastAsia="MS Gothic" w:hAnsi="MS Gothic" w:hint="eastAsia"/>
                    <w:color w:val="000000"/>
                  </w:rPr>
                  <w:t>☒</w:t>
                </w:r>
              </w:sdtContent>
            </w:sdt>
            <w:r w:rsidR="00D427A8" w:rsidRPr="0069054B">
              <w:rPr>
                <w:color w:val="000000"/>
                <w:lang w:val="en-GB"/>
              </w:rPr>
              <w:t xml:space="preserve"> Service/Product</w:t>
            </w:r>
            <w:r w:rsidR="00D427A8" w:rsidRPr="001516B6">
              <w:rPr>
                <w:color w:val="000000"/>
                <w:lang w:val="en-GB"/>
              </w:rPr>
              <w:t xml:space="preserve"> </w:t>
            </w:r>
          </w:p>
        </w:tc>
      </w:tr>
      <w:tr w:rsidR="00D427A8" w:rsidRPr="001516B6" w14:paraId="28BC0122" w14:textId="77777777" w:rsidTr="00E6306B">
        <w:tc>
          <w:tcPr>
            <w:tcW w:w="2127" w:type="dxa"/>
            <w:vMerge/>
            <w:vAlign w:val="center"/>
          </w:tcPr>
          <w:p w14:paraId="0934D1D8" w14:textId="77777777" w:rsidR="00D427A8" w:rsidRPr="001516B6" w:rsidRDefault="00D427A8" w:rsidP="00E6306B">
            <w:pPr>
              <w:rPr>
                <w:lang w:val="en-GB"/>
              </w:rPr>
            </w:pPr>
          </w:p>
        </w:tc>
        <w:tc>
          <w:tcPr>
            <w:tcW w:w="1984" w:type="dxa"/>
            <w:vAlign w:val="center"/>
          </w:tcPr>
          <w:p w14:paraId="4A630025" w14:textId="77777777" w:rsidR="00D427A8" w:rsidRPr="001516B6" w:rsidRDefault="00D427A8" w:rsidP="00E6306B">
            <w:pPr>
              <w:rPr>
                <w:lang w:val="en-GB"/>
              </w:rPr>
            </w:pPr>
            <w:r w:rsidRPr="001516B6">
              <w:rPr>
                <w:lang w:val="en-GB"/>
              </w:rPr>
              <w:t xml:space="preserve">Description </w:t>
            </w:r>
          </w:p>
        </w:tc>
        <w:tc>
          <w:tcPr>
            <w:tcW w:w="5528" w:type="dxa"/>
            <w:gridSpan w:val="4"/>
            <w:vAlign w:val="center"/>
          </w:tcPr>
          <w:p w14:paraId="53095984" w14:textId="3374600C" w:rsidR="00D427A8" w:rsidRPr="001516B6" w:rsidRDefault="005F6094" w:rsidP="00C056A5">
            <w:pPr>
              <w:rPr>
                <w:szCs w:val="22"/>
                <w:lang w:val="en-GB"/>
              </w:rPr>
            </w:pPr>
            <w:r>
              <w:rPr>
                <w:szCs w:val="22"/>
                <w:lang w:val="en-GB"/>
              </w:rPr>
              <w:t>P</w:t>
            </w:r>
            <w:r w:rsidR="00D427A8" w:rsidRPr="00D427A8">
              <w:rPr>
                <w:szCs w:val="22"/>
                <w:lang w:val="en-GB"/>
              </w:rPr>
              <w:t>roject website</w:t>
            </w:r>
            <w:r>
              <w:rPr>
                <w:szCs w:val="22"/>
                <w:lang w:val="en-GB"/>
              </w:rPr>
              <w:t>s</w:t>
            </w:r>
            <w:r w:rsidR="00D427A8" w:rsidRPr="00D427A8">
              <w:rPr>
                <w:szCs w:val="22"/>
                <w:lang w:val="en-GB"/>
              </w:rPr>
              <w:t xml:space="preserve"> will be created</w:t>
            </w:r>
            <w:r w:rsidR="006F5F45">
              <w:rPr>
                <w:szCs w:val="22"/>
                <w:lang w:val="en-GB"/>
              </w:rPr>
              <w:t xml:space="preserve">. </w:t>
            </w:r>
            <w:r w:rsidR="006F5F45" w:rsidRPr="003454B8">
              <w:rPr>
                <w:szCs w:val="22"/>
                <w:lang w:val="en-GB"/>
              </w:rPr>
              <w:t xml:space="preserve">This will help consolidate the partners’ professional relationship and continue the dialogue. Reports and material could be uploaded on the </w:t>
            </w:r>
            <w:r w:rsidR="006F5F45" w:rsidRPr="003454B8">
              <w:rPr>
                <w:szCs w:val="22"/>
                <w:lang w:val="en-GB"/>
              </w:rPr>
              <w:lastRenderedPageBreak/>
              <w:t>created website for further use and dissemination</w:t>
            </w:r>
            <w:r w:rsidR="006F5F45">
              <w:rPr>
                <w:szCs w:val="22"/>
                <w:lang w:val="en-GB"/>
              </w:rPr>
              <w:t xml:space="preserve">. </w:t>
            </w:r>
            <w:r w:rsidR="006F5F45" w:rsidRPr="00D427A8">
              <w:rPr>
                <w:szCs w:val="22"/>
                <w:lang w:val="en-GB"/>
              </w:rPr>
              <w:t xml:space="preserve"> </w:t>
            </w:r>
          </w:p>
        </w:tc>
      </w:tr>
      <w:tr w:rsidR="00D427A8" w:rsidRPr="001516B6" w14:paraId="5BA89059" w14:textId="77777777" w:rsidTr="00E6306B">
        <w:trPr>
          <w:trHeight w:val="47"/>
        </w:trPr>
        <w:tc>
          <w:tcPr>
            <w:tcW w:w="2127" w:type="dxa"/>
            <w:vMerge/>
            <w:vAlign w:val="center"/>
          </w:tcPr>
          <w:p w14:paraId="4F844992" w14:textId="77777777" w:rsidR="00D427A8" w:rsidRPr="001516B6" w:rsidRDefault="00D427A8" w:rsidP="00E6306B">
            <w:pPr>
              <w:rPr>
                <w:lang w:val="en-GB"/>
              </w:rPr>
            </w:pPr>
          </w:p>
        </w:tc>
        <w:tc>
          <w:tcPr>
            <w:tcW w:w="1984" w:type="dxa"/>
            <w:vAlign w:val="center"/>
          </w:tcPr>
          <w:p w14:paraId="2107462D" w14:textId="77777777" w:rsidR="00D427A8" w:rsidRPr="001516B6" w:rsidRDefault="00D427A8" w:rsidP="00E6306B">
            <w:pPr>
              <w:rPr>
                <w:lang w:val="en-GB"/>
              </w:rPr>
            </w:pPr>
            <w:r w:rsidRPr="001516B6">
              <w:rPr>
                <w:lang w:val="en-GB"/>
              </w:rPr>
              <w:t>Due date</w:t>
            </w:r>
          </w:p>
        </w:tc>
        <w:tc>
          <w:tcPr>
            <w:tcW w:w="5528" w:type="dxa"/>
            <w:gridSpan w:val="4"/>
            <w:vAlign w:val="center"/>
          </w:tcPr>
          <w:p w14:paraId="2F1BE18C" w14:textId="4F1E7C25" w:rsidR="00D427A8" w:rsidRPr="001516B6" w:rsidRDefault="00CB76E9" w:rsidP="00E6306B">
            <w:pPr>
              <w:rPr>
                <w:szCs w:val="22"/>
                <w:lang w:val="en-GB"/>
              </w:rPr>
            </w:pPr>
            <w:r>
              <w:rPr>
                <w:szCs w:val="22"/>
                <w:lang w:val="en-GB"/>
              </w:rPr>
              <w:t xml:space="preserve">April 2019 </w:t>
            </w:r>
          </w:p>
        </w:tc>
      </w:tr>
      <w:tr w:rsidR="00D427A8" w:rsidRPr="001516B6" w14:paraId="28260211" w14:textId="77777777" w:rsidTr="00E6306B">
        <w:trPr>
          <w:trHeight w:val="404"/>
        </w:trPr>
        <w:tc>
          <w:tcPr>
            <w:tcW w:w="2127" w:type="dxa"/>
            <w:vAlign w:val="center"/>
          </w:tcPr>
          <w:p w14:paraId="6CB69406" w14:textId="77777777" w:rsidR="00D427A8" w:rsidRPr="001516B6" w:rsidRDefault="00D427A8" w:rsidP="00E6306B">
            <w:pPr>
              <w:rPr>
                <w:lang w:val="en-GB"/>
              </w:rPr>
            </w:pPr>
          </w:p>
        </w:tc>
        <w:tc>
          <w:tcPr>
            <w:tcW w:w="1984" w:type="dxa"/>
            <w:vAlign w:val="center"/>
          </w:tcPr>
          <w:p w14:paraId="3359A763" w14:textId="77777777" w:rsidR="00D427A8" w:rsidRPr="001516B6" w:rsidRDefault="00D427A8" w:rsidP="00E6306B">
            <w:pPr>
              <w:rPr>
                <w:lang w:val="en-GB"/>
              </w:rPr>
            </w:pPr>
            <w:r w:rsidRPr="001516B6">
              <w:rPr>
                <w:lang w:val="en-GB"/>
              </w:rPr>
              <w:t>Languages</w:t>
            </w:r>
          </w:p>
        </w:tc>
        <w:tc>
          <w:tcPr>
            <w:tcW w:w="5528" w:type="dxa"/>
            <w:gridSpan w:val="4"/>
            <w:vAlign w:val="center"/>
          </w:tcPr>
          <w:p w14:paraId="11774886" w14:textId="12958617" w:rsidR="00D427A8" w:rsidRPr="001516B6" w:rsidRDefault="00D427A8" w:rsidP="00E6306B">
            <w:pPr>
              <w:rPr>
                <w:szCs w:val="22"/>
                <w:lang w:val="en-GB"/>
              </w:rPr>
            </w:pPr>
            <w:r>
              <w:rPr>
                <w:szCs w:val="22"/>
                <w:lang w:val="en-GB"/>
              </w:rPr>
              <w:t>En</w:t>
            </w:r>
            <w:r w:rsidR="00C056A5">
              <w:rPr>
                <w:szCs w:val="22"/>
                <w:lang w:val="en-GB"/>
              </w:rPr>
              <w:t>glish</w:t>
            </w:r>
          </w:p>
        </w:tc>
      </w:tr>
      <w:tr w:rsidR="00D427A8" w:rsidRPr="001516B6" w14:paraId="212B1DB4" w14:textId="77777777" w:rsidTr="00E6306B">
        <w:trPr>
          <w:trHeight w:val="482"/>
        </w:trPr>
        <w:tc>
          <w:tcPr>
            <w:tcW w:w="2127" w:type="dxa"/>
            <w:vMerge w:val="restart"/>
            <w:vAlign w:val="center"/>
          </w:tcPr>
          <w:p w14:paraId="552A014B" w14:textId="77777777" w:rsidR="00D427A8" w:rsidRPr="001516B6" w:rsidRDefault="00D427A8" w:rsidP="00E6306B">
            <w:pPr>
              <w:tabs>
                <w:tab w:val="num" w:pos="2619"/>
              </w:tabs>
              <w:ind w:left="708" w:hanging="708"/>
              <w:rPr>
                <w:b/>
                <w:lang w:val="en-GB"/>
              </w:rPr>
            </w:pPr>
            <w:r w:rsidRPr="001516B6">
              <w:rPr>
                <w:b/>
                <w:lang w:val="en-GB"/>
              </w:rPr>
              <w:t>Target groups</w:t>
            </w:r>
          </w:p>
        </w:tc>
        <w:tc>
          <w:tcPr>
            <w:tcW w:w="7512" w:type="dxa"/>
            <w:gridSpan w:val="5"/>
            <w:vAlign w:val="center"/>
          </w:tcPr>
          <w:p w14:paraId="47808026" w14:textId="77777777" w:rsidR="00D427A8" w:rsidRPr="001516B6" w:rsidRDefault="00573231" w:rsidP="00E6306B">
            <w:pPr>
              <w:rPr>
                <w:lang w:val="en-GB"/>
              </w:rPr>
            </w:pPr>
            <w:sdt>
              <w:sdtPr>
                <w:rPr>
                  <w:color w:val="000000"/>
                  <w:lang w:val="en-US"/>
                </w:rPr>
                <w:id w:val="1512259467"/>
                <w14:checkbox>
                  <w14:checked w14:val="1"/>
                  <w14:checkedState w14:val="2612" w14:font="MS Gothic"/>
                  <w14:uncheckedState w14:val="2610" w14:font="MS Gothic"/>
                </w14:checkbox>
              </w:sdtPr>
              <w:sdtContent>
                <w:r w:rsidR="00D427A8">
                  <w:rPr>
                    <w:rFonts w:ascii="MS Gothic" w:eastAsia="MS Gothic" w:hAnsi="MS Gothic" w:hint="eastAsia"/>
                    <w:color w:val="000000"/>
                    <w:lang w:val="en-US"/>
                  </w:rPr>
                  <w:t>☒</w:t>
                </w:r>
              </w:sdtContent>
            </w:sdt>
            <w:r w:rsidR="00D427A8" w:rsidRPr="001516B6">
              <w:rPr>
                <w:color w:val="000000"/>
                <w:lang w:val="en-GB"/>
              </w:rPr>
              <w:t xml:space="preserve"> </w:t>
            </w:r>
            <w:r w:rsidR="00D427A8" w:rsidRPr="001516B6">
              <w:rPr>
                <w:lang w:val="en-GB"/>
              </w:rPr>
              <w:t xml:space="preserve">Teaching staff   </w:t>
            </w:r>
          </w:p>
          <w:p w14:paraId="27C10CD8" w14:textId="77777777" w:rsidR="00D427A8" w:rsidRPr="001516B6" w:rsidRDefault="00573231" w:rsidP="00E6306B">
            <w:pPr>
              <w:rPr>
                <w:lang w:val="en-GB"/>
              </w:rPr>
            </w:pPr>
            <w:sdt>
              <w:sdtPr>
                <w:rPr>
                  <w:color w:val="000000"/>
                  <w:lang w:val="en-US"/>
                </w:rPr>
                <w:id w:val="297275890"/>
                <w14:checkbox>
                  <w14:checked w14:val="0"/>
                  <w14:checkedState w14:val="2612" w14:font="MS Gothic"/>
                  <w14:uncheckedState w14:val="2610" w14:font="MS Gothic"/>
                </w14:checkbox>
              </w:sdtPr>
              <w:sdtContent>
                <w:r w:rsidR="00D427A8" w:rsidRPr="001516B6">
                  <w:rPr>
                    <w:rFonts w:ascii="MS Gothic" w:eastAsia="MS Gothic" w:hAnsi="MS Gothic" w:cs="MS Gothic" w:hint="eastAsia"/>
                    <w:color w:val="000000"/>
                    <w:lang w:val="en-US"/>
                  </w:rPr>
                  <w:t>☐</w:t>
                </w:r>
              </w:sdtContent>
            </w:sdt>
            <w:r w:rsidR="00D427A8" w:rsidRPr="001516B6">
              <w:rPr>
                <w:color w:val="000000"/>
                <w:lang w:val="en-GB"/>
              </w:rPr>
              <w:t xml:space="preserve"> </w:t>
            </w:r>
            <w:r w:rsidR="00D427A8" w:rsidRPr="001516B6">
              <w:rPr>
                <w:lang w:val="en-GB"/>
              </w:rPr>
              <w:t xml:space="preserve">Students   </w:t>
            </w:r>
          </w:p>
          <w:p w14:paraId="3416888C" w14:textId="77777777" w:rsidR="00D427A8" w:rsidRPr="001516B6" w:rsidRDefault="00573231" w:rsidP="00E6306B">
            <w:pPr>
              <w:rPr>
                <w:lang w:val="en-GB"/>
              </w:rPr>
            </w:pPr>
            <w:sdt>
              <w:sdtPr>
                <w:rPr>
                  <w:color w:val="000000"/>
                </w:rPr>
                <w:id w:val="-1050613258"/>
                <w14:checkbox>
                  <w14:checked w14:val="0"/>
                  <w14:checkedState w14:val="2612" w14:font="MS Gothic"/>
                  <w14:uncheckedState w14:val="2610" w14:font="MS Gothic"/>
                </w14:checkbox>
              </w:sdtPr>
              <w:sdtContent>
                <w:r w:rsidR="00D427A8" w:rsidRPr="001516B6">
                  <w:rPr>
                    <w:rFonts w:ascii="MS Gothic" w:eastAsia="MS Gothic" w:hAnsi="MS Gothic" w:cs="MS Gothic" w:hint="eastAsia"/>
                    <w:color w:val="000000"/>
                    <w:lang w:val="en-GB"/>
                  </w:rPr>
                  <w:t>☐</w:t>
                </w:r>
              </w:sdtContent>
            </w:sdt>
            <w:r w:rsidR="00D427A8" w:rsidRPr="001516B6">
              <w:rPr>
                <w:color w:val="000000"/>
                <w:lang w:val="en-GB"/>
              </w:rPr>
              <w:t xml:space="preserve"> </w:t>
            </w:r>
            <w:r w:rsidR="00D427A8" w:rsidRPr="001516B6">
              <w:rPr>
                <w:lang w:val="en-GB"/>
              </w:rPr>
              <w:t xml:space="preserve">Trainees   </w:t>
            </w:r>
          </w:p>
          <w:p w14:paraId="5F8120AC" w14:textId="77777777" w:rsidR="00D427A8" w:rsidRPr="001516B6" w:rsidRDefault="00573231" w:rsidP="00E6306B">
            <w:pPr>
              <w:rPr>
                <w:lang w:val="en-GB"/>
              </w:rPr>
            </w:pPr>
            <w:sdt>
              <w:sdtPr>
                <w:rPr>
                  <w:color w:val="000000"/>
                </w:rPr>
                <w:id w:val="-318123720"/>
                <w14:checkbox>
                  <w14:checked w14:val="1"/>
                  <w14:checkedState w14:val="2612" w14:font="MS Gothic"/>
                  <w14:uncheckedState w14:val="2610" w14:font="MS Gothic"/>
                </w14:checkbox>
              </w:sdtPr>
              <w:sdtContent>
                <w:r w:rsidR="00D427A8">
                  <w:rPr>
                    <w:rFonts w:ascii="MS Gothic" w:eastAsia="MS Gothic" w:hAnsi="MS Gothic" w:hint="eastAsia"/>
                    <w:color w:val="000000"/>
                  </w:rPr>
                  <w:t>☒</w:t>
                </w:r>
              </w:sdtContent>
            </w:sdt>
            <w:r w:rsidR="00D427A8" w:rsidRPr="001516B6">
              <w:rPr>
                <w:color w:val="000000"/>
                <w:lang w:val="en-GB"/>
              </w:rPr>
              <w:t xml:space="preserve"> </w:t>
            </w:r>
            <w:r w:rsidR="00D427A8" w:rsidRPr="001516B6">
              <w:rPr>
                <w:lang w:val="en-GB"/>
              </w:rPr>
              <w:t>Administrative staff</w:t>
            </w:r>
          </w:p>
          <w:p w14:paraId="77CF6110" w14:textId="77777777" w:rsidR="00D427A8" w:rsidRPr="001516B6" w:rsidRDefault="00573231" w:rsidP="00E6306B">
            <w:pPr>
              <w:rPr>
                <w:lang w:val="en-GB"/>
              </w:rPr>
            </w:pPr>
            <w:sdt>
              <w:sdtPr>
                <w:rPr>
                  <w:color w:val="000000"/>
                </w:rPr>
                <w:id w:val="-948228703"/>
                <w14:checkbox>
                  <w14:checked w14:val="1"/>
                  <w14:checkedState w14:val="2612" w14:font="MS Gothic"/>
                  <w14:uncheckedState w14:val="2610" w14:font="MS Gothic"/>
                </w14:checkbox>
              </w:sdtPr>
              <w:sdtContent>
                <w:r w:rsidR="00D427A8">
                  <w:rPr>
                    <w:rFonts w:ascii="MS Gothic" w:eastAsia="MS Gothic" w:hAnsi="MS Gothic" w:hint="eastAsia"/>
                    <w:color w:val="000000"/>
                  </w:rPr>
                  <w:t>☒</w:t>
                </w:r>
              </w:sdtContent>
            </w:sdt>
            <w:r w:rsidR="00D427A8" w:rsidRPr="001516B6">
              <w:rPr>
                <w:color w:val="000000"/>
                <w:lang w:val="en-GB"/>
              </w:rPr>
              <w:t xml:space="preserve"> </w:t>
            </w:r>
            <w:r w:rsidR="00D427A8" w:rsidRPr="001516B6">
              <w:rPr>
                <w:lang w:val="en-GB"/>
              </w:rPr>
              <w:t xml:space="preserve">Technical staff  </w:t>
            </w:r>
          </w:p>
          <w:p w14:paraId="69CBA94E" w14:textId="77777777" w:rsidR="00D427A8" w:rsidRPr="001516B6" w:rsidRDefault="00573231" w:rsidP="00E6306B">
            <w:pPr>
              <w:rPr>
                <w:lang w:val="en-GB"/>
              </w:rPr>
            </w:pPr>
            <w:sdt>
              <w:sdtPr>
                <w:rPr>
                  <w:color w:val="000000"/>
                </w:rPr>
                <w:id w:val="-1218975859"/>
                <w14:checkbox>
                  <w14:checked w14:val="0"/>
                  <w14:checkedState w14:val="2612" w14:font="MS Gothic"/>
                  <w14:uncheckedState w14:val="2610" w14:font="MS Gothic"/>
                </w14:checkbox>
              </w:sdtPr>
              <w:sdtContent>
                <w:r w:rsidR="00D427A8" w:rsidRPr="001516B6">
                  <w:rPr>
                    <w:rFonts w:ascii="MS Gothic" w:eastAsia="MS Gothic" w:hAnsi="MS Gothic" w:cs="MS Gothic" w:hint="eastAsia"/>
                    <w:color w:val="000000"/>
                  </w:rPr>
                  <w:t>☐</w:t>
                </w:r>
              </w:sdtContent>
            </w:sdt>
            <w:r w:rsidR="00D427A8" w:rsidRPr="001516B6">
              <w:rPr>
                <w:color w:val="000000"/>
                <w:lang w:val="en-GB"/>
              </w:rPr>
              <w:t xml:space="preserve"> </w:t>
            </w:r>
            <w:r w:rsidR="00D427A8" w:rsidRPr="001516B6">
              <w:rPr>
                <w:lang w:val="en-GB"/>
              </w:rPr>
              <w:t xml:space="preserve">Librarians  </w:t>
            </w:r>
          </w:p>
          <w:p w14:paraId="452B1756" w14:textId="77777777" w:rsidR="00D427A8" w:rsidRPr="001516B6" w:rsidRDefault="00573231" w:rsidP="00E6306B">
            <w:pPr>
              <w:rPr>
                <w:lang w:val="en-GB"/>
              </w:rPr>
            </w:pPr>
            <w:sdt>
              <w:sdtPr>
                <w:rPr>
                  <w:color w:val="000000"/>
                </w:rPr>
                <w:id w:val="1970856596"/>
                <w14:checkbox>
                  <w14:checked w14:val="0"/>
                  <w14:checkedState w14:val="2612" w14:font="MS Gothic"/>
                  <w14:uncheckedState w14:val="2610" w14:font="MS Gothic"/>
                </w14:checkbox>
              </w:sdtPr>
              <w:sdtContent>
                <w:r w:rsidR="00D427A8" w:rsidRPr="001516B6">
                  <w:rPr>
                    <w:rFonts w:ascii="MS Gothic" w:eastAsia="MS Gothic" w:hAnsi="MS Gothic" w:cs="MS Gothic" w:hint="eastAsia"/>
                    <w:color w:val="000000"/>
                    <w:lang w:val="en-GB"/>
                  </w:rPr>
                  <w:t>☐</w:t>
                </w:r>
              </w:sdtContent>
            </w:sdt>
            <w:r w:rsidR="00D427A8" w:rsidRPr="001516B6">
              <w:rPr>
                <w:color w:val="000000"/>
                <w:lang w:val="en-GB"/>
              </w:rPr>
              <w:t xml:space="preserve"> </w:t>
            </w:r>
            <w:r w:rsidR="00D427A8" w:rsidRPr="001516B6">
              <w:rPr>
                <w:lang w:val="en-GB"/>
              </w:rPr>
              <w:t>Other</w:t>
            </w:r>
          </w:p>
        </w:tc>
      </w:tr>
      <w:tr w:rsidR="00D427A8" w:rsidRPr="001516B6" w14:paraId="01728385" w14:textId="77777777" w:rsidTr="00E6306B">
        <w:trPr>
          <w:trHeight w:val="482"/>
        </w:trPr>
        <w:tc>
          <w:tcPr>
            <w:tcW w:w="2127" w:type="dxa"/>
            <w:vMerge/>
            <w:vAlign w:val="center"/>
          </w:tcPr>
          <w:p w14:paraId="0E1F459B" w14:textId="77777777" w:rsidR="00D427A8" w:rsidRPr="001516B6" w:rsidRDefault="00D427A8" w:rsidP="00E6306B">
            <w:pPr>
              <w:rPr>
                <w:lang w:val="en-GB"/>
              </w:rPr>
            </w:pPr>
          </w:p>
        </w:tc>
        <w:tc>
          <w:tcPr>
            <w:tcW w:w="7512" w:type="dxa"/>
            <w:gridSpan w:val="5"/>
            <w:tcBorders>
              <w:bottom w:val="single" w:sz="4" w:space="0" w:color="auto"/>
            </w:tcBorders>
            <w:vAlign w:val="center"/>
          </w:tcPr>
          <w:p w14:paraId="60BDFC29" w14:textId="77777777" w:rsidR="00D427A8" w:rsidRPr="001516B6" w:rsidRDefault="00D427A8" w:rsidP="00E6306B">
            <w:pPr>
              <w:tabs>
                <w:tab w:val="num" w:pos="2619"/>
              </w:tabs>
              <w:ind w:left="708" w:hanging="708"/>
              <w:rPr>
                <w:i/>
                <w:lang w:val="en-GB"/>
              </w:rPr>
            </w:pPr>
            <w:r w:rsidRPr="001516B6">
              <w:rPr>
                <w:i/>
                <w:lang w:val="en-GB"/>
              </w:rPr>
              <w:t xml:space="preserve">If you selected 'Other', please identify these target groups. </w:t>
            </w:r>
          </w:p>
          <w:p w14:paraId="737F9B37" w14:textId="77777777" w:rsidR="00D427A8" w:rsidRPr="001516B6" w:rsidRDefault="00D427A8" w:rsidP="00E6306B">
            <w:pPr>
              <w:rPr>
                <w:b/>
                <w:i/>
                <w:lang w:val="en-GB"/>
              </w:rPr>
            </w:pPr>
            <w:r w:rsidRPr="001516B6">
              <w:rPr>
                <w:i/>
                <w:lang w:val="en-GB"/>
              </w:rPr>
              <w:t>(Max. 250 characters)</w:t>
            </w:r>
          </w:p>
        </w:tc>
      </w:tr>
      <w:tr w:rsidR="00D427A8" w:rsidRPr="001516B6" w14:paraId="007D4EBD" w14:textId="77777777" w:rsidTr="00E6306B">
        <w:trPr>
          <w:trHeight w:val="557"/>
        </w:trPr>
        <w:tc>
          <w:tcPr>
            <w:tcW w:w="2127" w:type="dxa"/>
            <w:tcBorders>
              <w:right w:val="single" w:sz="4" w:space="0" w:color="auto"/>
            </w:tcBorders>
            <w:vAlign w:val="center"/>
          </w:tcPr>
          <w:p w14:paraId="212C4695" w14:textId="77777777" w:rsidR="00D427A8" w:rsidRPr="001516B6" w:rsidRDefault="00D427A8" w:rsidP="00E6306B">
            <w:pPr>
              <w:rPr>
                <w:b/>
                <w:lang w:val="en-GB"/>
              </w:rPr>
            </w:pPr>
            <w:r w:rsidRPr="001516B6">
              <w:rPr>
                <w:b/>
                <w:lang w:val="en-GB"/>
              </w:rPr>
              <w:t>Dissemination level</w:t>
            </w:r>
          </w:p>
        </w:tc>
        <w:tc>
          <w:tcPr>
            <w:tcW w:w="2504" w:type="dxa"/>
            <w:gridSpan w:val="2"/>
            <w:tcBorders>
              <w:top w:val="single" w:sz="4" w:space="0" w:color="auto"/>
              <w:left w:val="single" w:sz="4" w:space="0" w:color="auto"/>
              <w:bottom w:val="single" w:sz="4" w:space="0" w:color="auto"/>
              <w:right w:val="nil"/>
            </w:tcBorders>
            <w:vAlign w:val="center"/>
          </w:tcPr>
          <w:p w14:paraId="3A9C7DA0" w14:textId="77777777" w:rsidR="00D427A8" w:rsidRPr="001516B6" w:rsidRDefault="00573231" w:rsidP="00E6306B">
            <w:pPr>
              <w:rPr>
                <w:lang w:val="en-GB"/>
              </w:rPr>
            </w:pPr>
            <w:sdt>
              <w:sdtPr>
                <w:rPr>
                  <w:color w:val="000000"/>
                </w:rPr>
                <w:id w:val="-1143738034"/>
                <w14:checkbox>
                  <w14:checked w14:val="0"/>
                  <w14:checkedState w14:val="2612" w14:font="MS Gothic"/>
                  <w14:uncheckedState w14:val="2610" w14:font="MS Gothic"/>
                </w14:checkbox>
              </w:sdtPr>
              <w:sdtContent>
                <w:r w:rsidR="00D427A8" w:rsidRPr="001516B6">
                  <w:rPr>
                    <w:rFonts w:ascii="MS Gothic" w:eastAsia="MS Gothic" w:hAnsi="MS Gothic" w:cs="MS Gothic" w:hint="eastAsia"/>
                    <w:color w:val="000000"/>
                    <w:lang w:val="en-GB"/>
                  </w:rPr>
                  <w:t>☐</w:t>
                </w:r>
              </w:sdtContent>
            </w:sdt>
            <w:r w:rsidR="00D427A8" w:rsidRPr="001516B6">
              <w:rPr>
                <w:color w:val="000000"/>
                <w:lang w:val="en-GB"/>
              </w:rPr>
              <w:t xml:space="preserve"> </w:t>
            </w:r>
            <w:r w:rsidR="00D427A8" w:rsidRPr="001516B6">
              <w:rPr>
                <w:lang w:val="en-GB"/>
              </w:rPr>
              <w:t xml:space="preserve">Department / Faculty </w:t>
            </w:r>
          </w:p>
          <w:p w14:paraId="208C2AA5" w14:textId="77777777" w:rsidR="00D427A8" w:rsidRPr="001516B6" w:rsidRDefault="00573231" w:rsidP="00E6306B">
            <w:pPr>
              <w:rPr>
                <w:lang w:val="en-GB"/>
              </w:rPr>
            </w:pPr>
            <w:sdt>
              <w:sdtPr>
                <w:rPr>
                  <w:color w:val="000000"/>
                </w:rPr>
                <w:id w:val="-1447151461"/>
                <w14:checkbox>
                  <w14:checked w14:val="0"/>
                  <w14:checkedState w14:val="2612" w14:font="MS Gothic"/>
                  <w14:uncheckedState w14:val="2610" w14:font="MS Gothic"/>
                </w14:checkbox>
              </w:sdtPr>
              <w:sdtContent>
                <w:r w:rsidR="00D427A8" w:rsidRPr="001516B6">
                  <w:rPr>
                    <w:rFonts w:ascii="MS Gothic" w:eastAsia="MS Gothic" w:hAnsi="MS Gothic" w:cs="MS Gothic" w:hint="eastAsia"/>
                    <w:color w:val="000000"/>
                    <w:lang w:val="en-GB"/>
                  </w:rPr>
                  <w:t>☐</w:t>
                </w:r>
              </w:sdtContent>
            </w:sdt>
            <w:r w:rsidR="00D427A8" w:rsidRPr="001516B6">
              <w:rPr>
                <w:color w:val="000000"/>
                <w:lang w:val="en-GB"/>
              </w:rPr>
              <w:t xml:space="preserve"> </w:t>
            </w:r>
            <w:r w:rsidR="00D427A8" w:rsidRPr="001516B6">
              <w:rPr>
                <w:lang w:val="en-GB"/>
              </w:rPr>
              <w:t>Institution</w:t>
            </w:r>
          </w:p>
        </w:tc>
        <w:tc>
          <w:tcPr>
            <w:tcW w:w="2504" w:type="dxa"/>
            <w:gridSpan w:val="2"/>
            <w:tcBorders>
              <w:top w:val="single" w:sz="4" w:space="0" w:color="auto"/>
              <w:left w:val="nil"/>
              <w:bottom w:val="single" w:sz="4" w:space="0" w:color="auto"/>
              <w:right w:val="nil"/>
            </w:tcBorders>
            <w:vAlign w:val="center"/>
          </w:tcPr>
          <w:p w14:paraId="3C4CD10F" w14:textId="77777777" w:rsidR="00D427A8" w:rsidRPr="001516B6" w:rsidRDefault="00573231" w:rsidP="00E6306B">
            <w:pPr>
              <w:rPr>
                <w:lang w:val="en-GB"/>
              </w:rPr>
            </w:pPr>
            <w:sdt>
              <w:sdtPr>
                <w:rPr>
                  <w:color w:val="000000"/>
                </w:rPr>
                <w:id w:val="-257761134"/>
                <w14:checkbox>
                  <w14:checked w14:val="0"/>
                  <w14:checkedState w14:val="2612" w14:font="MS Gothic"/>
                  <w14:uncheckedState w14:val="2610" w14:font="MS Gothic"/>
                </w14:checkbox>
              </w:sdtPr>
              <w:sdtContent>
                <w:r w:rsidR="00D427A8" w:rsidRPr="001516B6">
                  <w:rPr>
                    <w:rFonts w:ascii="MS Gothic" w:eastAsia="MS Gothic" w:hAnsi="MS Gothic" w:cs="MS Gothic" w:hint="eastAsia"/>
                    <w:color w:val="000000"/>
                    <w:lang w:val="en-GB"/>
                  </w:rPr>
                  <w:t>☐</w:t>
                </w:r>
              </w:sdtContent>
            </w:sdt>
            <w:r w:rsidR="00D427A8" w:rsidRPr="001516B6">
              <w:rPr>
                <w:color w:val="000000"/>
                <w:lang w:val="en-GB"/>
              </w:rPr>
              <w:t xml:space="preserve"> </w:t>
            </w:r>
            <w:r w:rsidR="00D427A8" w:rsidRPr="001516B6">
              <w:rPr>
                <w:lang w:val="en-GB"/>
              </w:rPr>
              <w:t>Local</w:t>
            </w:r>
          </w:p>
          <w:p w14:paraId="69FD1379" w14:textId="77777777" w:rsidR="00D427A8" w:rsidRPr="001516B6" w:rsidRDefault="00573231" w:rsidP="00E6306B">
            <w:pPr>
              <w:rPr>
                <w:lang w:val="en-GB"/>
              </w:rPr>
            </w:pPr>
            <w:sdt>
              <w:sdtPr>
                <w:rPr>
                  <w:color w:val="000000"/>
                </w:rPr>
                <w:id w:val="-1279631919"/>
                <w14:checkbox>
                  <w14:checked w14:val="0"/>
                  <w14:checkedState w14:val="2612" w14:font="MS Gothic"/>
                  <w14:uncheckedState w14:val="2610" w14:font="MS Gothic"/>
                </w14:checkbox>
              </w:sdtPr>
              <w:sdtContent>
                <w:r w:rsidR="00D427A8" w:rsidRPr="001516B6">
                  <w:rPr>
                    <w:rFonts w:ascii="MS Gothic" w:eastAsia="MS Gothic" w:hAnsi="MS Gothic" w:cs="MS Gothic" w:hint="eastAsia"/>
                    <w:color w:val="000000"/>
                    <w:lang w:val="en-GB"/>
                  </w:rPr>
                  <w:t>☐</w:t>
                </w:r>
              </w:sdtContent>
            </w:sdt>
            <w:r w:rsidR="00D427A8" w:rsidRPr="001516B6">
              <w:rPr>
                <w:color w:val="000000"/>
                <w:lang w:val="en-GB"/>
              </w:rPr>
              <w:t xml:space="preserve"> </w:t>
            </w:r>
            <w:r w:rsidR="00D427A8" w:rsidRPr="001516B6">
              <w:rPr>
                <w:lang w:val="en-GB"/>
              </w:rPr>
              <w:t>Regional</w:t>
            </w:r>
          </w:p>
        </w:tc>
        <w:tc>
          <w:tcPr>
            <w:tcW w:w="2504" w:type="dxa"/>
            <w:tcBorders>
              <w:top w:val="single" w:sz="4" w:space="0" w:color="auto"/>
              <w:left w:val="nil"/>
              <w:bottom w:val="single" w:sz="4" w:space="0" w:color="auto"/>
              <w:right w:val="single" w:sz="4" w:space="0" w:color="auto"/>
            </w:tcBorders>
            <w:vAlign w:val="center"/>
          </w:tcPr>
          <w:p w14:paraId="2CE0FFCB" w14:textId="77777777" w:rsidR="00D427A8" w:rsidRPr="001516B6" w:rsidRDefault="00573231" w:rsidP="00E6306B">
            <w:pPr>
              <w:rPr>
                <w:lang w:val="en-GB"/>
              </w:rPr>
            </w:pPr>
            <w:sdt>
              <w:sdtPr>
                <w:rPr>
                  <w:color w:val="000000"/>
                </w:rPr>
                <w:id w:val="1750697083"/>
                <w14:checkbox>
                  <w14:checked w14:val="0"/>
                  <w14:checkedState w14:val="2612" w14:font="MS Gothic"/>
                  <w14:uncheckedState w14:val="2610" w14:font="MS Gothic"/>
                </w14:checkbox>
              </w:sdtPr>
              <w:sdtContent>
                <w:r w:rsidR="00D427A8" w:rsidRPr="001516B6">
                  <w:rPr>
                    <w:rFonts w:ascii="MS Gothic" w:eastAsia="MS Gothic" w:hAnsi="MS Gothic" w:cs="MS Gothic" w:hint="eastAsia"/>
                    <w:color w:val="000000"/>
                    <w:lang w:val="en-GB"/>
                  </w:rPr>
                  <w:t>☐</w:t>
                </w:r>
              </w:sdtContent>
            </w:sdt>
            <w:r w:rsidR="00D427A8" w:rsidRPr="001516B6">
              <w:rPr>
                <w:color w:val="000000"/>
                <w:lang w:val="en-GB"/>
              </w:rPr>
              <w:t xml:space="preserve"> </w:t>
            </w:r>
            <w:r w:rsidR="00D427A8" w:rsidRPr="001516B6">
              <w:rPr>
                <w:lang w:val="en-GB"/>
              </w:rPr>
              <w:t>National</w:t>
            </w:r>
          </w:p>
          <w:p w14:paraId="4EC1EBBB" w14:textId="1433E577" w:rsidR="00D427A8" w:rsidRPr="001516B6" w:rsidRDefault="00573231" w:rsidP="00E6306B">
            <w:pPr>
              <w:rPr>
                <w:lang w:val="en-GB"/>
              </w:rPr>
            </w:pPr>
            <w:sdt>
              <w:sdtPr>
                <w:rPr>
                  <w:color w:val="000000"/>
                </w:rPr>
                <w:id w:val="-1331367997"/>
                <w14:checkbox>
                  <w14:checked w14:val="1"/>
                  <w14:checkedState w14:val="2612" w14:font="MS Gothic"/>
                  <w14:uncheckedState w14:val="2610" w14:font="MS Gothic"/>
                </w14:checkbox>
              </w:sdtPr>
              <w:sdtContent>
                <w:r w:rsidR="0069054B">
                  <w:rPr>
                    <w:rFonts w:ascii="MS Gothic" w:eastAsia="MS Gothic" w:hAnsi="MS Gothic" w:hint="eastAsia"/>
                    <w:color w:val="000000"/>
                  </w:rPr>
                  <w:t>☒</w:t>
                </w:r>
              </w:sdtContent>
            </w:sdt>
            <w:r w:rsidR="00D427A8" w:rsidRPr="001516B6">
              <w:rPr>
                <w:color w:val="000000"/>
                <w:lang w:val="en-GB"/>
              </w:rPr>
              <w:t xml:space="preserve"> </w:t>
            </w:r>
            <w:r w:rsidR="00D427A8" w:rsidRPr="0069054B">
              <w:rPr>
                <w:lang w:val="en-GB"/>
              </w:rPr>
              <w:t>International</w:t>
            </w:r>
          </w:p>
        </w:tc>
      </w:tr>
    </w:tbl>
    <w:p w14:paraId="3A1E23C7" w14:textId="77777777" w:rsidR="00D427A8" w:rsidRDefault="00D427A8" w:rsidP="00F43431"/>
    <w:p w14:paraId="09691603" w14:textId="77777777" w:rsidR="00F43431" w:rsidRPr="001516B6" w:rsidRDefault="00F43431" w:rsidP="00F43431"/>
    <w:tbl>
      <w:tblPr>
        <w:tblStyle w:val="TableGrid"/>
        <w:tblW w:w="0" w:type="auto"/>
        <w:tblInd w:w="108" w:type="dxa"/>
        <w:tblLayout w:type="fixed"/>
        <w:tblLook w:val="04A0" w:firstRow="1" w:lastRow="0" w:firstColumn="1" w:lastColumn="0" w:noHBand="0" w:noVBand="1"/>
      </w:tblPr>
      <w:tblGrid>
        <w:gridCol w:w="2127"/>
        <w:gridCol w:w="1984"/>
        <w:gridCol w:w="520"/>
        <w:gridCol w:w="2244"/>
        <w:gridCol w:w="260"/>
        <w:gridCol w:w="2504"/>
      </w:tblGrid>
      <w:tr w:rsidR="00F43431" w:rsidRPr="001516B6" w14:paraId="1EC64066" w14:textId="77777777" w:rsidTr="00E6306B">
        <w:tc>
          <w:tcPr>
            <w:tcW w:w="2127" w:type="dxa"/>
            <w:vMerge w:val="restart"/>
            <w:vAlign w:val="center"/>
          </w:tcPr>
          <w:p w14:paraId="0BA7A787" w14:textId="77777777" w:rsidR="00F43431" w:rsidRPr="001516B6" w:rsidRDefault="00F43431" w:rsidP="00E6306B">
            <w:pPr>
              <w:rPr>
                <w:b/>
                <w:lang w:val="en-GB"/>
              </w:rPr>
            </w:pPr>
            <w:r w:rsidRPr="001516B6">
              <w:rPr>
                <w:b/>
                <w:lang w:val="en-GB"/>
              </w:rPr>
              <w:t>Expected Deliverable/Results/</w:t>
            </w:r>
          </w:p>
          <w:p w14:paraId="39D2A44F" w14:textId="77777777" w:rsidR="00F43431" w:rsidRPr="001516B6" w:rsidRDefault="00F43431" w:rsidP="00E6306B">
            <w:pPr>
              <w:rPr>
                <w:lang w:val="en-GB"/>
              </w:rPr>
            </w:pPr>
            <w:r w:rsidRPr="001516B6">
              <w:rPr>
                <w:b/>
                <w:lang w:val="en-GB"/>
              </w:rPr>
              <w:t>Outcomes</w:t>
            </w:r>
            <w:r w:rsidRPr="005D2BF1">
              <w:rPr>
                <w:color w:val="FFFFFF" w:themeColor="background1"/>
              </w:rPr>
              <w:t xml:space="preserve"> </w:t>
            </w:r>
            <w:sdt>
              <w:sdtPr>
                <w:rPr>
                  <w:color w:val="FFFFFF" w:themeColor="background1"/>
                </w:rPr>
                <w:id w:val="1056671347"/>
                <w14:checkbox>
                  <w14:checked w14:val="1"/>
                  <w14:checkedState w14:val="2612" w14:font="MS Gothic"/>
                  <w14:uncheckedState w14:val="2610" w14:font="MS Gothic"/>
                </w14:checkbox>
              </w:sdtPr>
              <w:sdtContent>
                <w:r>
                  <w:rPr>
                    <w:rFonts w:ascii="MS Gothic" w:eastAsia="MS Gothic" w:hAnsi="MS Gothic" w:hint="eastAsia"/>
                    <w:color w:val="FFFFFF" w:themeColor="background1"/>
                  </w:rPr>
                  <w:t>☒</w:t>
                </w:r>
              </w:sdtContent>
            </w:sdt>
          </w:p>
        </w:tc>
        <w:tc>
          <w:tcPr>
            <w:tcW w:w="1984" w:type="dxa"/>
            <w:vAlign w:val="center"/>
          </w:tcPr>
          <w:p w14:paraId="60F6425D" w14:textId="77777777" w:rsidR="00F43431" w:rsidRPr="001516B6" w:rsidRDefault="00F43431" w:rsidP="00E6306B">
            <w:pPr>
              <w:rPr>
                <w:lang w:val="en-GB"/>
              </w:rPr>
            </w:pPr>
            <w:r w:rsidRPr="001516B6">
              <w:rPr>
                <w:lang w:val="en-GB"/>
              </w:rPr>
              <w:t>Work Package and Outcome ref.nr</w:t>
            </w:r>
          </w:p>
        </w:tc>
        <w:tc>
          <w:tcPr>
            <w:tcW w:w="5528" w:type="dxa"/>
            <w:gridSpan w:val="4"/>
            <w:vAlign w:val="center"/>
          </w:tcPr>
          <w:p w14:paraId="625CD78E" w14:textId="254B1DA8" w:rsidR="00F43431" w:rsidRPr="001516B6" w:rsidRDefault="00D427A8" w:rsidP="00CF77E5">
            <w:pPr>
              <w:ind w:left="5040" w:hanging="187"/>
              <w:rPr>
                <w:lang w:val="en-GB"/>
              </w:rPr>
            </w:pPr>
            <w:r>
              <w:rPr>
                <w:lang w:val="en-GB"/>
              </w:rPr>
              <w:t>5.</w:t>
            </w:r>
            <w:r w:rsidR="00CF77E5">
              <w:rPr>
                <w:lang w:val="en-GB"/>
              </w:rPr>
              <w:t>3</w:t>
            </w:r>
            <w:r w:rsidR="00F43431" w:rsidRPr="001516B6">
              <w:rPr>
                <w:lang w:val="en-GB"/>
              </w:rPr>
              <w:t>.</w:t>
            </w:r>
          </w:p>
        </w:tc>
      </w:tr>
      <w:tr w:rsidR="00F43431" w:rsidRPr="001516B6" w14:paraId="5DE8153E" w14:textId="77777777" w:rsidTr="00E6306B">
        <w:tc>
          <w:tcPr>
            <w:tcW w:w="2127" w:type="dxa"/>
            <w:vMerge/>
            <w:vAlign w:val="center"/>
          </w:tcPr>
          <w:p w14:paraId="36A14C6B" w14:textId="77777777" w:rsidR="00F43431" w:rsidRPr="001516B6" w:rsidRDefault="00F43431" w:rsidP="00E6306B">
            <w:pPr>
              <w:rPr>
                <w:lang w:val="en-GB"/>
              </w:rPr>
            </w:pPr>
          </w:p>
        </w:tc>
        <w:tc>
          <w:tcPr>
            <w:tcW w:w="1984" w:type="dxa"/>
            <w:vAlign w:val="center"/>
          </w:tcPr>
          <w:p w14:paraId="64FD63A9" w14:textId="77777777" w:rsidR="00F43431" w:rsidRPr="001516B6" w:rsidRDefault="00F43431" w:rsidP="00E6306B">
            <w:pPr>
              <w:rPr>
                <w:lang w:val="en-GB"/>
              </w:rPr>
            </w:pPr>
            <w:r w:rsidRPr="001516B6">
              <w:rPr>
                <w:lang w:val="en-GB"/>
              </w:rPr>
              <w:t>Title</w:t>
            </w:r>
          </w:p>
        </w:tc>
        <w:tc>
          <w:tcPr>
            <w:tcW w:w="5528" w:type="dxa"/>
            <w:gridSpan w:val="4"/>
            <w:vAlign w:val="center"/>
          </w:tcPr>
          <w:p w14:paraId="67E52C79" w14:textId="50433972" w:rsidR="00F43431" w:rsidRPr="001516B6" w:rsidRDefault="003454B8" w:rsidP="00E6306B">
            <w:pPr>
              <w:rPr>
                <w:szCs w:val="22"/>
                <w:lang w:val="en-GB"/>
              </w:rPr>
            </w:pPr>
            <w:r>
              <w:rPr>
                <w:szCs w:val="22"/>
                <w:lang w:val="en-GB"/>
              </w:rPr>
              <w:t>Adjust</w:t>
            </w:r>
            <w:r w:rsidR="00D93132">
              <w:rPr>
                <w:szCs w:val="22"/>
                <w:lang w:val="en-GB"/>
              </w:rPr>
              <w:t xml:space="preserve"> workplan</w:t>
            </w:r>
          </w:p>
        </w:tc>
      </w:tr>
      <w:tr w:rsidR="00F43431" w:rsidRPr="001516B6" w14:paraId="03205CD9" w14:textId="77777777" w:rsidTr="00E6306B">
        <w:trPr>
          <w:trHeight w:val="472"/>
        </w:trPr>
        <w:tc>
          <w:tcPr>
            <w:tcW w:w="2127" w:type="dxa"/>
            <w:vMerge/>
            <w:vAlign w:val="center"/>
          </w:tcPr>
          <w:p w14:paraId="2B83CBF5" w14:textId="77777777" w:rsidR="00F43431" w:rsidRPr="001516B6" w:rsidRDefault="00F43431" w:rsidP="00E6306B">
            <w:pPr>
              <w:rPr>
                <w:lang w:val="en-GB"/>
              </w:rPr>
            </w:pPr>
          </w:p>
        </w:tc>
        <w:tc>
          <w:tcPr>
            <w:tcW w:w="1984" w:type="dxa"/>
            <w:vAlign w:val="center"/>
          </w:tcPr>
          <w:p w14:paraId="7A344713" w14:textId="77777777" w:rsidR="00F43431" w:rsidRPr="001516B6" w:rsidRDefault="00F43431" w:rsidP="00E6306B">
            <w:pPr>
              <w:rPr>
                <w:lang w:val="en-GB"/>
              </w:rPr>
            </w:pPr>
            <w:r w:rsidRPr="001516B6">
              <w:rPr>
                <w:lang w:val="en-GB"/>
              </w:rPr>
              <w:t>Type</w:t>
            </w:r>
          </w:p>
        </w:tc>
        <w:tc>
          <w:tcPr>
            <w:tcW w:w="2764" w:type="dxa"/>
            <w:gridSpan w:val="2"/>
            <w:vAlign w:val="center"/>
          </w:tcPr>
          <w:p w14:paraId="42979246" w14:textId="77777777" w:rsidR="00F43431" w:rsidRPr="001516B6" w:rsidRDefault="00573231" w:rsidP="00E6306B">
            <w:pPr>
              <w:rPr>
                <w:color w:val="000000"/>
                <w:lang w:val="en-GB"/>
              </w:rPr>
            </w:pPr>
            <w:sdt>
              <w:sdtPr>
                <w:rPr>
                  <w:color w:val="000000"/>
                </w:rPr>
                <w:id w:val="978656036"/>
                <w14:checkbox>
                  <w14:checked w14:val="0"/>
                  <w14:checkedState w14:val="2612" w14:font="MS Gothic"/>
                  <w14:uncheckedState w14:val="2610" w14:font="MS Gothic"/>
                </w14:checkbox>
              </w:sdtPr>
              <w:sdtContent>
                <w:r w:rsidR="00F43431" w:rsidRPr="001516B6">
                  <w:rPr>
                    <w:rFonts w:ascii="MS Gothic" w:eastAsia="MS Gothic" w:hAnsi="MS Gothic" w:cs="MS Gothic" w:hint="eastAsia"/>
                    <w:color w:val="000000"/>
                    <w:lang w:val="en-GB"/>
                  </w:rPr>
                  <w:t>☐</w:t>
                </w:r>
              </w:sdtContent>
            </w:sdt>
            <w:r w:rsidR="00F43431" w:rsidRPr="001516B6">
              <w:rPr>
                <w:color w:val="000000"/>
                <w:lang w:val="en-GB"/>
              </w:rPr>
              <w:t xml:space="preserve"> Teaching material</w:t>
            </w:r>
          </w:p>
          <w:p w14:paraId="4BD35056" w14:textId="77777777" w:rsidR="00F43431" w:rsidRPr="001516B6" w:rsidRDefault="00573231" w:rsidP="00E6306B">
            <w:pPr>
              <w:rPr>
                <w:color w:val="000000"/>
                <w:lang w:val="en-GB"/>
              </w:rPr>
            </w:pPr>
            <w:sdt>
              <w:sdtPr>
                <w:rPr>
                  <w:color w:val="000000"/>
                </w:rPr>
                <w:id w:val="2127889227"/>
                <w14:checkbox>
                  <w14:checked w14:val="0"/>
                  <w14:checkedState w14:val="2612" w14:font="MS Gothic"/>
                  <w14:uncheckedState w14:val="2610" w14:font="MS Gothic"/>
                </w14:checkbox>
              </w:sdtPr>
              <w:sdtContent>
                <w:r w:rsidR="00F43431" w:rsidRPr="001516B6">
                  <w:rPr>
                    <w:rFonts w:ascii="MS Gothic" w:eastAsia="MS Gothic" w:hAnsi="MS Gothic" w:cs="MS Gothic" w:hint="eastAsia"/>
                    <w:color w:val="000000"/>
                    <w:lang w:val="en-GB"/>
                  </w:rPr>
                  <w:t>☐</w:t>
                </w:r>
              </w:sdtContent>
            </w:sdt>
            <w:r w:rsidR="00F43431" w:rsidRPr="001516B6">
              <w:rPr>
                <w:color w:val="000000"/>
                <w:lang w:val="en-GB"/>
              </w:rPr>
              <w:t xml:space="preserve"> Learning material</w:t>
            </w:r>
          </w:p>
          <w:p w14:paraId="04BDC2F8" w14:textId="77777777" w:rsidR="00F43431" w:rsidRPr="001516B6" w:rsidRDefault="00573231" w:rsidP="00E6306B">
            <w:pPr>
              <w:rPr>
                <w:color w:val="000000"/>
                <w:lang w:val="en-GB"/>
              </w:rPr>
            </w:pPr>
            <w:sdt>
              <w:sdtPr>
                <w:rPr>
                  <w:color w:val="000000"/>
                </w:rPr>
                <w:id w:val="-1402978437"/>
                <w14:checkbox>
                  <w14:checked w14:val="0"/>
                  <w14:checkedState w14:val="2612" w14:font="MS Gothic"/>
                  <w14:uncheckedState w14:val="2610" w14:font="MS Gothic"/>
                </w14:checkbox>
              </w:sdtPr>
              <w:sdtContent>
                <w:r w:rsidR="00F43431" w:rsidRPr="001516B6">
                  <w:rPr>
                    <w:rFonts w:ascii="MS Gothic" w:eastAsia="MS Gothic" w:hAnsi="MS Gothic" w:cs="MS Gothic" w:hint="eastAsia"/>
                    <w:color w:val="000000"/>
                    <w:lang w:val="en-GB"/>
                  </w:rPr>
                  <w:t>☐</w:t>
                </w:r>
              </w:sdtContent>
            </w:sdt>
            <w:r w:rsidR="00F43431" w:rsidRPr="001516B6">
              <w:rPr>
                <w:color w:val="000000"/>
                <w:lang w:val="en-GB"/>
              </w:rPr>
              <w:t xml:space="preserve"> Training material</w:t>
            </w:r>
          </w:p>
        </w:tc>
        <w:tc>
          <w:tcPr>
            <w:tcW w:w="2764" w:type="dxa"/>
            <w:gridSpan w:val="2"/>
            <w:vAlign w:val="center"/>
          </w:tcPr>
          <w:p w14:paraId="7EED61C2" w14:textId="77777777" w:rsidR="00F43431" w:rsidRPr="001516B6" w:rsidRDefault="00573231" w:rsidP="00E6306B">
            <w:pPr>
              <w:rPr>
                <w:color w:val="000000"/>
                <w:lang w:val="en-GB"/>
              </w:rPr>
            </w:pPr>
            <w:sdt>
              <w:sdtPr>
                <w:rPr>
                  <w:color w:val="000000"/>
                </w:rPr>
                <w:id w:val="-1425954673"/>
                <w14:checkbox>
                  <w14:checked w14:val="0"/>
                  <w14:checkedState w14:val="2612" w14:font="MS Gothic"/>
                  <w14:uncheckedState w14:val="2610" w14:font="MS Gothic"/>
                </w14:checkbox>
              </w:sdtPr>
              <w:sdtContent>
                <w:r w:rsidR="00F43431" w:rsidRPr="001516B6">
                  <w:rPr>
                    <w:rFonts w:ascii="MS Gothic" w:eastAsia="MS Gothic" w:hAnsi="MS Gothic" w:cs="MS Gothic" w:hint="eastAsia"/>
                    <w:color w:val="000000"/>
                    <w:lang w:val="en-GB"/>
                  </w:rPr>
                  <w:t>☐</w:t>
                </w:r>
              </w:sdtContent>
            </w:sdt>
            <w:r w:rsidR="00F43431" w:rsidRPr="001516B6">
              <w:rPr>
                <w:color w:val="000000"/>
                <w:lang w:val="en-GB"/>
              </w:rPr>
              <w:t xml:space="preserve"> Event</w:t>
            </w:r>
          </w:p>
          <w:p w14:paraId="73CC3C1F" w14:textId="77777777" w:rsidR="00F43431" w:rsidRPr="001516B6" w:rsidRDefault="00573231" w:rsidP="00E6306B">
            <w:pPr>
              <w:rPr>
                <w:color w:val="000000"/>
                <w:lang w:val="en-GB"/>
              </w:rPr>
            </w:pPr>
            <w:sdt>
              <w:sdtPr>
                <w:rPr>
                  <w:color w:val="000000"/>
                </w:rPr>
                <w:id w:val="-363975449"/>
                <w14:checkbox>
                  <w14:checked w14:val="1"/>
                  <w14:checkedState w14:val="2612" w14:font="MS Gothic"/>
                  <w14:uncheckedState w14:val="2610" w14:font="MS Gothic"/>
                </w14:checkbox>
              </w:sdtPr>
              <w:sdtContent>
                <w:r w:rsidR="00F43431">
                  <w:rPr>
                    <w:rFonts w:ascii="MS Gothic" w:eastAsia="MS Gothic" w:hAnsi="MS Gothic" w:hint="eastAsia"/>
                    <w:color w:val="000000"/>
                  </w:rPr>
                  <w:t>☒</w:t>
                </w:r>
              </w:sdtContent>
            </w:sdt>
            <w:r w:rsidR="00F43431" w:rsidRPr="001516B6">
              <w:rPr>
                <w:color w:val="000000"/>
                <w:lang w:val="en-GB"/>
              </w:rPr>
              <w:t xml:space="preserve"> Report </w:t>
            </w:r>
          </w:p>
          <w:p w14:paraId="7D2B59C9" w14:textId="77777777" w:rsidR="00F43431" w:rsidRPr="001516B6" w:rsidRDefault="00573231" w:rsidP="00E6306B">
            <w:pPr>
              <w:rPr>
                <w:color w:val="000000"/>
                <w:lang w:val="en-GB"/>
              </w:rPr>
            </w:pPr>
            <w:sdt>
              <w:sdtPr>
                <w:rPr>
                  <w:color w:val="000000"/>
                </w:rPr>
                <w:id w:val="-510218887"/>
                <w14:checkbox>
                  <w14:checked w14:val="0"/>
                  <w14:checkedState w14:val="2612" w14:font="MS Gothic"/>
                  <w14:uncheckedState w14:val="2610" w14:font="MS Gothic"/>
                </w14:checkbox>
              </w:sdtPr>
              <w:sdtContent>
                <w:r w:rsidR="00F43431" w:rsidRPr="001516B6">
                  <w:rPr>
                    <w:rFonts w:ascii="MS Gothic" w:eastAsia="MS Gothic" w:hAnsi="MS Gothic" w:cs="MS Gothic" w:hint="eastAsia"/>
                    <w:color w:val="000000"/>
                    <w:lang w:val="en-GB"/>
                  </w:rPr>
                  <w:t>☐</w:t>
                </w:r>
              </w:sdtContent>
            </w:sdt>
            <w:r w:rsidR="00F43431" w:rsidRPr="001516B6">
              <w:rPr>
                <w:color w:val="000000"/>
                <w:lang w:val="en-GB"/>
              </w:rPr>
              <w:t xml:space="preserve"> Service/Product </w:t>
            </w:r>
          </w:p>
        </w:tc>
      </w:tr>
      <w:tr w:rsidR="00F43431" w:rsidRPr="001516B6" w14:paraId="2AEE11A2" w14:textId="77777777" w:rsidTr="00E6306B">
        <w:tc>
          <w:tcPr>
            <w:tcW w:w="2127" w:type="dxa"/>
            <w:vMerge/>
            <w:vAlign w:val="center"/>
          </w:tcPr>
          <w:p w14:paraId="0B96A8CF" w14:textId="77777777" w:rsidR="00F43431" w:rsidRPr="001516B6" w:rsidRDefault="00F43431" w:rsidP="00E6306B">
            <w:pPr>
              <w:rPr>
                <w:lang w:val="en-GB"/>
              </w:rPr>
            </w:pPr>
          </w:p>
        </w:tc>
        <w:tc>
          <w:tcPr>
            <w:tcW w:w="1984" w:type="dxa"/>
            <w:vAlign w:val="center"/>
          </w:tcPr>
          <w:p w14:paraId="2DD6B49E" w14:textId="77777777" w:rsidR="00F43431" w:rsidRPr="001516B6" w:rsidRDefault="00F43431" w:rsidP="00E6306B">
            <w:pPr>
              <w:rPr>
                <w:lang w:val="en-GB"/>
              </w:rPr>
            </w:pPr>
            <w:r w:rsidRPr="001516B6">
              <w:rPr>
                <w:lang w:val="en-GB"/>
              </w:rPr>
              <w:t xml:space="preserve">Description </w:t>
            </w:r>
          </w:p>
        </w:tc>
        <w:tc>
          <w:tcPr>
            <w:tcW w:w="5528" w:type="dxa"/>
            <w:gridSpan w:val="4"/>
            <w:vAlign w:val="center"/>
          </w:tcPr>
          <w:p w14:paraId="20DBCA56" w14:textId="7539FF65" w:rsidR="00F43431" w:rsidRPr="001516B6" w:rsidRDefault="00D93132" w:rsidP="003454B8">
            <w:pPr>
              <w:rPr>
                <w:szCs w:val="22"/>
                <w:lang w:val="en-GB"/>
              </w:rPr>
            </w:pPr>
            <w:r>
              <w:rPr>
                <w:szCs w:val="22"/>
                <w:lang w:val="en-GB"/>
              </w:rPr>
              <w:t>A collaborative work plan will be subject to review when necessary</w:t>
            </w:r>
            <w:r w:rsidR="00CF77E5">
              <w:rPr>
                <w:szCs w:val="22"/>
                <w:lang w:val="en-GB"/>
              </w:rPr>
              <w:t xml:space="preserve">. </w:t>
            </w:r>
            <w:r w:rsidR="00CF77E5" w:rsidRPr="003454B8">
              <w:rPr>
                <w:szCs w:val="22"/>
                <w:lang w:val="en-GB"/>
              </w:rPr>
              <w:t xml:space="preserve">The </w:t>
            </w:r>
            <w:r w:rsidR="003454B8" w:rsidRPr="003454B8">
              <w:rPr>
                <w:szCs w:val="22"/>
                <w:lang w:val="en-GB"/>
              </w:rPr>
              <w:t>review</w:t>
            </w:r>
            <w:r w:rsidR="00CF77E5" w:rsidRPr="003454B8">
              <w:rPr>
                <w:szCs w:val="22"/>
                <w:lang w:val="en-GB"/>
              </w:rPr>
              <w:t xml:space="preserve"> will be </w:t>
            </w:r>
            <w:r w:rsidR="003454B8" w:rsidRPr="003454B8">
              <w:rPr>
                <w:szCs w:val="22"/>
                <w:lang w:val="en-GB"/>
              </w:rPr>
              <w:t xml:space="preserve">done </w:t>
            </w:r>
            <w:r w:rsidR="00CF77E5" w:rsidRPr="003454B8">
              <w:rPr>
                <w:szCs w:val="22"/>
                <w:lang w:val="en-GB"/>
              </w:rPr>
              <w:t>during the management meetings</w:t>
            </w:r>
            <w:r w:rsidR="00811700" w:rsidRPr="003454B8">
              <w:rPr>
                <w:szCs w:val="22"/>
                <w:lang w:val="en-GB"/>
              </w:rPr>
              <w:t xml:space="preserve"> to ensure that the </w:t>
            </w:r>
            <w:r w:rsidR="00F04745" w:rsidRPr="003454B8">
              <w:rPr>
                <w:szCs w:val="22"/>
                <w:lang w:val="en-GB"/>
              </w:rPr>
              <w:t>work packages</w:t>
            </w:r>
            <w:r w:rsidR="00811700" w:rsidRPr="003454B8">
              <w:rPr>
                <w:szCs w:val="22"/>
                <w:lang w:val="en-GB"/>
              </w:rPr>
              <w:t xml:space="preserve"> and activities are running and functioning as planned and to suggest any changes when </w:t>
            </w:r>
            <w:r w:rsidR="00BF4839" w:rsidRPr="003454B8">
              <w:rPr>
                <w:szCs w:val="22"/>
                <w:lang w:val="en-GB"/>
              </w:rPr>
              <w:t>necessary</w:t>
            </w:r>
            <w:r w:rsidR="00CF77E5" w:rsidRPr="003454B8">
              <w:rPr>
                <w:szCs w:val="22"/>
                <w:lang w:val="en-GB"/>
              </w:rPr>
              <w:t>.</w:t>
            </w:r>
            <w:r w:rsidR="00811700" w:rsidRPr="003454B8">
              <w:rPr>
                <w:szCs w:val="22"/>
                <w:lang w:val="en-GB"/>
              </w:rPr>
              <w:t xml:space="preserve"> This will be documented through the reports.</w:t>
            </w:r>
          </w:p>
        </w:tc>
      </w:tr>
      <w:tr w:rsidR="00F43431" w:rsidRPr="001516B6" w14:paraId="3A961F1C" w14:textId="77777777" w:rsidTr="00E6306B">
        <w:trPr>
          <w:trHeight w:val="47"/>
        </w:trPr>
        <w:tc>
          <w:tcPr>
            <w:tcW w:w="2127" w:type="dxa"/>
            <w:vMerge/>
            <w:vAlign w:val="center"/>
          </w:tcPr>
          <w:p w14:paraId="0A274185" w14:textId="77777777" w:rsidR="00F43431" w:rsidRPr="001516B6" w:rsidRDefault="00F43431" w:rsidP="00E6306B">
            <w:pPr>
              <w:rPr>
                <w:lang w:val="en-GB"/>
              </w:rPr>
            </w:pPr>
          </w:p>
        </w:tc>
        <w:tc>
          <w:tcPr>
            <w:tcW w:w="1984" w:type="dxa"/>
            <w:vAlign w:val="center"/>
          </w:tcPr>
          <w:p w14:paraId="1F0935FE" w14:textId="77777777" w:rsidR="00F43431" w:rsidRPr="001516B6" w:rsidRDefault="00F43431" w:rsidP="00E6306B">
            <w:pPr>
              <w:rPr>
                <w:lang w:val="en-GB"/>
              </w:rPr>
            </w:pPr>
            <w:r w:rsidRPr="001516B6">
              <w:rPr>
                <w:lang w:val="en-GB"/>
              </w:rPr>
              <w:t>Due date</w:t>
            </w:r>
          </w:p>
        </w:tc>
        <w:tc>
          <w:tcPr>
            <w:tcW w:w="5528" w:type="dxa"/>
            <w:gridSpan w:val="4"/>
            <w:vAlign w:val="center"/>
          </w:tcPr>
          <w:p w14:paraId="3F69029D" w14:textId="5EE5D6BF" w:rsidR="00F43431" w:rsidRPr="001516B6" w:rsidRDefault="00064A4B" w:rsidP="00E6306B">
            <w:pPr>
              <w:rPr>
                <w:szCs w:val="22"/>
                <w:lang w:val="en-GB"/>
              </w:rPr>
            </w:pPr>
            <w:r>
              <w:rPr>
                <w:szCs w:val="22"/>
                <w:lang w:val="en-GB"/>
              </w:rPr>
              <w:t xml:space="preserve">March 2019 </w:t>
            </w:r>
          </w:p>
        </w:tc>
      </w:tr>
      <w:tr w:rsidR="00F43431" w:rsidRPr="001516B6" w14:paraId="5A89BFF8" w14:textId="77777777" w:rsidTr="00E6306B">
        <w:trPr>
          <w:trHeight w:val="404"/>
        </w:trPr>
        <w:tc>
          <w:tcPr>
            <w:tcW w:w="2127" w:type="dxa"/>
            <w:vAlign w:val="center"/>
          </w:tcPr>
          <w:p w14:paraId="2C343DB4" w14:textId="77777777" w:rsidR="00F43431" w:rsidRPr="001516B6" w:rsidRDefault="00F43431" w:rsidP="00E6306B">
            <w:pPr>
              <w:rPr>
                <w:lang w:val="en-GB"/>
              </w:rPr>
            </w:pPr>
          </w:p>
        </w:tc>
        <w:tc>
          <w:tcPr>
            <w:tcW w:w="1984" w:type="dxa"/>
            <w:vAlign w:val="center"/>
          </w:tcPr>
          <w:p w14:paraId="6B2FF5A2" w14:textId="77777777" w:rsidR="00F43431" w:rsidRPr="001516B6" w:rsidRDefault="00F43431" w:rsidP="00E6306B">
            <w:pPr>
              <w:rPr>
                <w:lang w:val="en-GB"/>
              </w:rPr>
            </w:pPr>
            <w:r w:rsidRPr="001516B6">
              <w:rPr>
                <w:lang w:val="en-GB"/>
              </w:rPr>
              <w:t>Languages</w:t>
            </w:r>
          </w:p>
        </w:tc>
        <w:tc>
          <w:tcPr>
            <w:tcW w:w="5528" w:type="dxa"/>
            <w:gridSpan w:val="4"/>
            <w:vAlign w:val="center"/>
          </w:tcPr>
          <w:p w14:paraId="29EF407D" w14:textId="0D45D466" w:rsidR="00F43431" w:rsidRPr="001516B6" w:rsidRDefault="00F43431" w:rsidP="00E6306B">
            <w:pPr>
              <w:rPr>
                <w:szCs w:val="22"/>
                <w:lang w:val="en-GB"/>
              </w:rPr>
            </w:pPr>
            <w:r>
              <w:rPr>
                <w:szCs w:val="22"/>
                <w:lang w:val="en-GB"/>
              </w:rPr>
              <w:t>En</w:t>
            </w:r>
            <w:r w:rsidR="00C056A5">
              <w:rPr>
                <w:szCs w:val="22"/>
                <w:lang w:val="en-GB"/>
              </w:rPr>
              <w:t>glish</w:t>
            </w:r>
          </w:p>
        </w:tc>
      </w:tr>
      <w:tr w:rsidR="00F43431" w:rsidRPr="001516B6" w14:paraId="4A53AE57" w14:textId="77777777" w:rsidTr="00E6306B">
        <w:trPr>
          <w:trHeight w:val="482"/>
        </w:trPr>
        <w:tc>
          <w:tcPr>
            <w:tcW w:w="2127" w:type="dxa"/>
            <w:vMerge w:val="restart"/>
            <w:vAlign w:val="center"/>
          </w:tcPr>
          <w:p w14:paraId="71966EA6" w14:textId="77777777" w:rsidR="00F43431" w:rsidRPr="001516B6" w:rsidRDefault="00F43431" w:rsidP="00E6306B">
            <w:pPr>
              <w:tabs>
                <w:tab w:val="num" w:pos="2619"/>
              </w:tabs>
              <w:ind w:left="708" w:hanging="708"/>
              <w:rPr>
                <w:b/>
                <w:lang w:val="en-GB"/>
              </w:rPr>
            </w:pPr>
            <w:r w:rsidRPr="001516B6">
              <w:rPr>
                <w:b/>
                <w:lang w:val="en-GB"/>
              </w:rPr>
              <w:t>Target groups</w:t>
            </w:r>
          </w:p>
        </w:tc>
        <w:tc>
          <w:tcPr>
            <w:tcW w:w="7512" w:type="dxa"/>
            <w:gridSpan w:val="5"/>
            <w:vAlign w:val="center"/>
          </w:tcPr>
          <w:p w14:paraId="331FC32D" w14:textId="77777777" w:rsidR="00F43431" w:rsidRPr="001516B6" w:rsidRDefault="00573231" w:rsidP="00E6306B">
            <w:pPr>
              <w:rPr>
                <w:lang w:val="en-GB"/>
              </w:rPr>
            </w:pPr>
            <w:sdt>
              <w:sdtPr>
                <w:rPr>
                  <w:color w:val="000000"/>
                  <w:lang w:val="en-US"/>
                </w:rPr>
                <w:id w:val="1821072789"/>
                <w14:checkbox>
                  <w14:checked w14:val="1"/>
                  <w14:checkedState w14:val="2612" w14:font="MS Gothic"/>
                  <w14:uncheckedState w14:val="2610" w14:font="MS Gothic"/>
                </w14:checkbox>
              </w:sdtPr>
              <w:sdtContent>
                <w:r w:rsidR="00F43431">
                  <w:rPr>
                    <w:rFonts w:ascii="MS Gothic" w:eastAsia="MS Gothic" w:hAnsi="MS Gothic" w:hint="eastAsia"/>
                    <w:color w:val="000000"/>
                    <w:lang w:val="en-US"/>
                  </w:rPr>
                  <w:t>☒</w:t>
                </w:r>
              </w:sdtContent>
            </w:sdt>
            <w:r w:rsidR="00F43431" w:rsidRPr="001516B6">
              <w:rPr>
                <w:color w:val="000000"/>
                <w:lang w:val="en-GB"/>
              </w:rPr>
              <w:t xml:space="preserve"> </w:t>
            </w:r>
            <w:r w:rsidR="00F43431" w:rsidRPr="001516B6">
              <w:rPr>
                <w:lang w:val="en-GB"/>
              </w:rPr>
              <w:t xml:space="preserve">Teaching staff   </w:t>
            </w:r>
          </w:p>
          <w:p w14:paraId="648F6C56" w14:textId="77777777" w:rsidR="00F43431" w:rsidRPr="001516B6" w:rsidRDefault="00573231" w:rsidP="00E6306B">
            <w:pPr>
              <w:rPr>
                <w:lang w:val="en-GB"/>
              </w:rPr>
            </w:pPr>
            <w:sdt>
              <w:sdtPr>
                <w:rPr>
                  <w:color w:val="000000"/>
                  <w:lang w:val="en-US"/>
                </w:rPr>
                <w:id w:val="1869400481"/>
                <w14:checkbox>
                  <w14:checked w14:val="0"/>
                  <w14:checkedState w14:val="2612" w14:font="MS Gothic"/>
                  <w14:uncheckedState w14:val="2610" w14:font="MS Gothic"/>
                </w14:checkbox>
              </w:sdtPr>
              <w:sdtContent>
                <w:r w:rsidR="00F43431" w:rsidRPr="001516B6">
                  <w:rPr>
                    <w:rFonts w:ascii="MS Gothic" w:eastAsia="MS Gothic" w:hAnsi="MS Gothic" w:cs="MS Gothic" w:hint="eastAsia"/>
                    <w:color w:val="000000"/>
                    <w:lang w:val="en-US"/>
                  </w:rPr>
                  <w:t>☐</w:t>
                </w:r>
              </w:sdtContent>
            </w:sdt>
            <w:r w:rsidR="00F43431" w:rsidRPr="001516B6">
              <w:rPr>
                <w:color w:val="000000"/>
                <w:lang w:val="en-GB"/>
              </w:rPr>
              <w:t xml:space="preserve"> </w:t>
            </w:r>
            <w:r w:rsidR="00F43431" w:rsidRPr="001516B6">
              <w:rPr>
                <w:lang w:val="en-GB"/>
              </w:rPr>
              <w:t xml:space="preserve">Students   </w:t>
            </w:r>
          </w:p>
          <w:p w14:paraId="6D3C1B05" w14:textId="77777777" w:rsidR="00F43431" w:rsidRPr="001516B6" w:rsidRDefault="00573231" w:rsidP="00E6306B">
            <w:pPr>
              <w:rPr>
                <w:lang w:val="en-GB"/>
              </w:rPr>
            </w:pPr>
            <w:sdt>
              <w:sdtPr>
                <w:rPr>
                  <w:color w:val="000000"/>
                </w:rPr>
                <w:id w:val="-1832045949"/>
                <w14:checkbox>
                  <w14:checked w14:val="0"/>
                  <w14:checkedState w14:val="2612" w14:font="MS Gothic"/>
                  <w14:uncheckedState w14:val="2610" w14:font="MS Gothic"/>
                </w14:checkbox>
              </w:sdtPr>
              <w:sdtContent>
                <w:r w:rsidR="00F43431" w:rsidRPr="001516B6">
                  <w:rPr>
                    <w:rFonts w:ascii="MS Gothic" w:eastAsia="MS Gothic" w:hAnsi="MS Gothic" w:cs="MS Gothic" w:hint="eastAsia"/>
                    <w:color w:val="000000"/>
                    <w:lang w:val="en-GB"/>
                  </w:rPr>
                  <w:t>☐</w:t>
                </w:r>
              </w:sdtContent>
            </w:sdt>
            <w:r w:rsidR="00F43431" w:rsidRPr="001516B6">
              <w:rPr>
                <w:color w:val="000000"/>
                <w:lang w:val="en-GB"/>
              </w:rPr>
              <w:t xml:space="preserve"> </w:t>
            </w:r>
            <w:r w:rsidR="00F43431" w:rsidRPr="001516B6">
              <w:rPr>
                <w:lang w:val="en-GB"/>
              </w:rPr>
              <w:t xml:space="preserve">Trainees   </w:t>
            </w:r>
          </w:p>
          <w:p w14:paraId="35E591B8" w14:textId="77777777" w:rsidR="00F43431" w:rsidRPr="001516B6" w:rsidRDefault="00573231" w:rsidP="00E6306B">
            <w:pPr>
              <w:rPr>
                <w:lang w:val="en-GB"/>
              </w:rPr>
            </w:pPr>
            <w:sdt>
              <w:sdtPr>
                <w:rPr>
                  <w:color w:val="000000"/>
                </w:rPr>
                <w:id w:val="286631990"/>
                <w14:checkbox>
                  <w14:checked w14:val="1"/>
                  <w14:checkedState w14:val="2612" w14:font="MS Gothic"/>
                  <w14:uncheckedState w14:val="2610" w14:font="MS Gothic"/>
                </w14:checkbox>
              </w:sdtPr>
              <w:sdtContent>
                <w:r w:rsidR="00F43431">
                  <w:rPr>
                    <w:rFonts w:ascii="MS Gothic" w:eastAsia="MS Gothic" w:hAnsi="MS Gothic" w:hint="eastAsia"/>
                    <w:color w:val="000000"/>
                  </w:rPr>
                  <w:t>☒</w:t>
                </w:r>
              </w:sdtContent>
            </w:sdt>
            <w:r w:rsidR="00F43431" w:rsidRPr="001516B6">
              <w:rPr>
                <w:color w:val="000000"/>
                <w:lang w:val="en-GB"/>
              </w:rPr>
              <w:t xml:space="preserve"> </w:t>
            </w:r>
            <w:r w:rsidR="00F43431" w:rsidRPr="001516B6">
              <w:rPr>
                <w:lang w:val="en-GB"/>
              </w:rPr>
              <w:t>Administrative staff</w:t>
            </w:r>
          </w:p>
          <w:p w14:paraId="4313FFE8" w14:textId="77777777" w:rsidR="00F43431" w:rsidRPr="001516B6" w:rsidRDefault="00573231" w:rsidP="00E6306B">
            <w:pPr>
              <w:rPr>
                <w:lang w:val="en-GB"/>
              </w:rPr>
            </w:pPr>
            <w:sdt>
              <w:sdtPr>
                <w:rPr>
                  <w:color w:val="000000"/>
                </w:rPr>
                <w:id w:val="2009478620"/>
                <w14:checkbox>
                  <w14:checked w14:val="1"/>
                  <w14:checkedState w14:val="2612" w14:font="MS Gothic"/>
                  <w14:uncheckedState w14:val="2610" w14:font="MS Gothic"/>
                </w14:checkbox>
              </w:sdtPr>
              <w:sdtContent>
                <w:r w:rsidR="00F43431">
                  <w:rPr>
                    <w:rFonts w:ascii="MS Gothic" w:eastAsia="MS Gothic" w:hAnsi="MS Gothic" w:hint="eastAsia"/>
                    <w:color w:val="000000"/>
                  </w:rPr>
                  <w:t>☒</w:t>
                </w:r>
              </w:sdtContent>
            </w:sdt>
            <w:r w:rsidR="00F43431" w:rsidRPr="001516B6">
              <w:rPr>
                <w:color w:val="000000"/>
                <w:lang w:val="en-GB"/>
              </w:rPr>
              <w:t xml:space="preserve"> </w:t>
            </w:r>
            <w:r w:rsidR="00F43431" w:rsidRPr="001516B6">
              <w:rPr>
                <w:lang w:val="en-GB"/>
              </w:rPr>
              <w:t xml:space="preserve">Technical staff  </w:t>
            </w:r>
          </w:p>
          <w:p w14:paraId="714D4CBB" w14:textId="77777777" w:rsidR="00F43431" w:rsidRPr="001516B6" w:rsidRDefault="00573231" w:rsidP="00E6306B">
            <w:pPr>
              <w:rPr>
                <w:lang w:val="en-GB"/>
              </w:rPr>
            </w:pPr>
            <w:sdt>
              <w:sdtPr>
                <w:rPr>
                  <w:color w:val="000000"/>
                </w:rPr>
                <w:id w:val="-1865044966"/>
                <w14:checkbox>
                  <w14:checked w14:val="0"/>
                  <w14:checkedState w14:val="2612" w14:font="MS Gothic"/>
                  <w14:uncheckedState w14:val="2610" w14:font="MS Gothic"/>
                </w14:checkbox>
              </w:sdtPr>
              <w:sdtContent>
                <w:r w:rsidR="00F43431" w:rsidRPr="001516B6">
                  <w:rPr>
                    <w:rFonts w:ascii="MS Gothic" w:eastAsia="MS Gothic" w:hAnsi="MS Gothic" w:cs="MS Gothic" w:hint="eastAsia"/>
                    <w:color w:val="000000"/>
                  </w:rPr>
                  <w:t>☐</w:t>
                </w:r>
              </w:sdtContent>
            </w:sdt>
            <w:r w:rsidR="00F43431" w:rsidRPr="001516B6">
              <w:rPr>
                <w:color w:val="000000"/>
                <w:lang w:val="en-GB"/>
              </w:rPr>
              <w:t xml:space="preserve"> </w:t>
            </w:r>
            <w:r w:rsidR="00F43431" w:rsidRPr="001516B6">
              <w:rPr>
                <w:lang w:val="en-GB"/>
              </w:rPr>
              <w:t xml:space="preserve">Librarians  </w:t>
            </w:r>
          </w:p>
          <w:p w14:paraId="3D859FE3" w14:textId="77777777" w:rsidR="00F43431" w:rsidRPr="001516B6" w:rsidRDefault="00573231" w:rsidP="00E6306B">
            <w:pPr>
              <w:rPr>
                <w:lang w:val="en-GB"/>
              </w:rPr>
            </w:pPr>
            <w:sdt>
              <w:sdtPr>
                <w:rPr>
                  <w:color w:val="000000"/>
                </w:rPr>
                <w:id w:val="-723528876"/>
                <w14:checkbox>
                  <w14:checked w14:val="0"/>
                  <w14:checkedState w14:val="2612" w14:font="MS Gothic"/>
                  <w14:uncheckedState w14:val="2610" w14:font="MS Gothic"/>
                </w14:checkbox>
              </w:sdtPr>
              <w:sdtContent>
                <w:r w:rsidR="00F43431" w:rsidRPr="001516B6">
                  <w:rPr>
                    <w:rFonts w:ascii="MS Gothic" w:eastAsia="MS Gothic" w:hAnsi="MS Gothic" w:cs="MS Gothic" w:hint="eastAsia"/>
                    <w:color w:val="000000"/>
                    <w:lang w:val="en-GB"/>
                  </w:rPr>
                  <w:t>☐</w:t>
                </w:r>
              </w:sdtContent>
            </w:sdt>
            <w:r w:rsidR="00F43431" w:rsidRPr="001516B6">
              <w:rPr>
                <w:color w:val="000000"/>
                <w:lang w:val="en-GB"/>
              </w:rPr>
              <w:t xml:space="preserve"> </w:t>
            </w:r>
            <w:r w:rsidR="00F43431" w:rsidRPr="001516B6">
              <w:rPr>
                <w:lang w:val="en-GB"/>
              </w:rPr>
              <w:t>Other</w:t>
            </w:r>
          </w:p>
        </w:tc>
      </w:tr>
      <w:tr w:rsidR="00F43431" w:rsidRPr="001516B6" w14:paraId="1693C396" w14:textId="77777777" w:rsidTr="00E6306B">
        <w:trPr>
          <w:trHeight w:val="482"/>
        </w:trPr>
        <w:tc>
          <w:tcPr>
            <w:tcW w:w="2127" w:type="dxa"/>
            <w:vMerge/>
            <w:vAlign w:val="center"/>
          </w:tcPr>
          <w:p w14:paraId="07542882" w14:textId="77777777" w:rsidR="00F43431" w:rsidRPr="001516B6" w:rsidRDefault="00F43431" w:rsidP="00E6306B">
            <w:pPr>
              <w:rPr>
                <w:lang w:val="en-GB"/>
              </w:rPr>
            </w:pPr>
          </w:p>
        </w:tc>
        <w:tc>
          <w:tcPr>
            <w:tcW w:w="7512" w:type="dxa"/>
            <w:gridSpan w:val="5"/>
            <w:tcBorders>
              <w:bottom w:val="single" w:sz="4" w:space="0" w:color="auto"/>
            </w:tcBorders>
            <w:vAlign w:val="center"/>
          </w:tcPr>
          <w:p w14:paraId="42A2C217" w14:textId="77777777" w:rsidR="00F43431" w:rsidRPr="001516B6" w:rsidRDefault="00F43431" w:rsidP="00E6306B">
            <w:pPr>
              <w:tabs>
                <w:tab w:val="num" w:pos="2619"/>
              </w:tabs>
              <w:ind w:left="708" w:hanging="708"/>
              <w:rPr>
                <w:i/>
                <w:lang w:val="en-GB"/>
              </w:rPr>
            </w:pPr>
            <w:r w:rsidRPr="001516B6">
              <w:rPr>
                <w:i/>
                <w:lang w:val="en-GB"/>
              </w:rPr>
              <w:t xml:space="preserve">If you selected 'Other', please identify these target groups. </w:t>
            </w:r>
          </w:p>
          <w:p w14:paraId="78FCD567" w14:textId="77777777" w:rsidR="00F43431" w:rsidRPr="001516B6" w:rsidRDefault="00F43431" w:rsidP="00E6306B">
            <w:pPr>
              <w:rPr>
                <w:b/>
                <w:i/>
                <w:lang w:val="en-GB"/>
              </w:rPr>
            </w:pPr>
            <w:r w:rsidRPr="001516B6">
              <w:rPr>
                <w:i/>
                <w:lang w:val="en-GB"/>
              </w:rPr>
              <w:t>(Max. 250 characters)</w:t>
            </w:r>
          </w:p>
        </w:tc>
      </w:tr>
      <w:tr w:rsidR="00F43431" w:rsidRPr="001516B6" w14:paraId="63DA73E3" w14:textId="77777777" w:rsidTr="00E6306B">
        <w:trPr>
          <w:trHeight w:val="557"/>
        </w:trPr>
        <w:tc>
          <w:tcPr>
            <w:tcW w:w="2127" w:type="dxa"/>
            <w:tcBorders>
              <w:right w:val="single" w:sz="4" w:space="0" w:color="auto"/>
            </w:tcBorders>
            <w:vAlign w:val="center"/>
          </w:tcPr>
          <w:p w14:paraId="3DC30C03" w14:textId="77777777" w:rsidR="00F43431" w:rsidRPr="001516B6" w:rsidRDefault="00F43431" w:rsidP="00E6306B">
            <w:pPr>
              <w:rPr>
                <w:b/>
                <w:lang w:val="en-GB"/>
              </w:rPr>
            </w:pPr>
            <w:r w:rsidRPr="001516B6">
              <w:rPr>
                <w:b/>
                <w:lang w:val="en-GB"/>
              </w:rPr>
              <w:t>Dissemination level</w:t>
            </w:r>
          </w:p>
        </w:tc>
        <w:tc>
          <w:tcPr>
            <w:tcW w:w="2504" w:type="dxa"/>
            <w:gridSpan w:val="2"/>
            <w:tcBorders>
              <w:top w:val="single" w:sz="4" w:space="0" w:color="auto"/>
              <w:left w:val="single" w:sz="4" w:space="0" w:color="auto"/>
              <w:bottom w:val="single" w:sz="4" w:space="0" w:color="auto"/>
              <w:right w:val="nil"/>
            </w:tcBorders>
            <w:vAlign w:val="center"/>
          </w:tcPr>
          <w:p w14:paraId="7EB0A39B" w14:textId="77777777" w:rsidR="00F43431" w:rsidRPr="001516B6" w:rsidRDefault="00573231" w:rsidP="00E6306B">
            <w:pPr>
              <w:rPr>
                <w:lang w:val="en-GB"/>
              </w:rPr>
            </w:pPr>
            <w:sdt>
              <w:sdtPr>
                <w:rPr>
                  <w:color w:val="000000"/>
                </w:rPr>
                <w:id w:val="-1231618794"/>
                <w14:checkbox>
                  <w14:checked w14:val="0"/>
                  <w14:checkedState w14:val="2612" w14:font="MS Gothic"/>
                  <w14:uncheckedState w14:val="2610" w14:font="MS Gothic"/>
                </w14:checkbox>
              </w:sdtPr>
              <w:sdtContent>
                <w:r w:rsidR="00F43431" w:rsidRPr="001516B6">
                  <w:rPr>
                    <w:rFonts w:ascii="MS Gothic" w:eastAsia="MS Gothic" w:hAnsi="MS Gothic" w:cs="MS Gothic" w:hint="eastAsia"/>
                    <w:color w:val="000000"/>
                    <w:lang w:val="en-GB"/>
                  </w:rPr>
                  <w:t>☐</w:t>
                </w:r>
              </w:sdtContent>
            </w:sdt>
            <w:r w:rsidR="00F43431" w:rsidRPr="001516B6">
              <w:rPr>
                <w:color w:val="000000"/>
                <w:lang w:val="en-GB"/>
              </w:rPr>
              <w:t xml:space="preserve"> </w:t>
            </w:r>
            <w:r w:rsidR="00F43431" w:rsidRPr="001516B6">
              <w:rPr>
                <w:lang w:val="en-GB"/>
              </w:rPr>
              <w:t xml:space="preserve">Department / Faculty </w:t>
            </w:r>
          </w:p>
          <w:p w14:paraId="59816D50" w14:textId="77777777" w:rsidR="00F43431" w:rsidRPr="001516B6" w:rsidRDefault="00573231" w:rsidP="00E6306B">
            <w:pPr>
              <w:rPr>
                <w:lang w:val="en-GB"/>
              </w:rPr>
            </w:pPr>
            <w:sdt>
              <w:sdtPr>
                <w:rPr>
                  <w:color w:val="000000"/>
                </w:rPr>
                <w:id w:val="-1745102138"/>
                <w14:checkbox>
                  <w14:checked w14:val="0"/>
                  <w14:checkedState w14:val="2612" w14:font="MS Gothic"/>
                  <w14:uncheckedState w14:val="2610" w14:font="MS Gothic"/>
                </w14:checkbox>
              </w:sdtPr>
              <w:sdtContent>
                <w:r w:rsidR="00F43431" w:rsidRPr="001516B6">
                  <w:rPr>
                    <w:rFonts w:ascii="MS Gothic" w:eastAsia="MS Gothic" w:hAnsi="MS Gothic" w:cs="MS Gothic" w:hint="eastAsia"/>
                    <w:color w:val="000000"/>
                    <w:lang w:val="en-GB"/>
                  </w:rPr>
                  <w:t>☐</w:t>
                </w:r>
              </w:sdtContent>
            </w:sdt>
            <w:r w:rsidR="00F43431" w:rsidRPr="001516B6">
              <w:rPr>
                <w:color w:val="000000"/>
                <w:lang w:val="en-GB"/>
              </w:rPr>
              <w:t xml:space="preserve"> </w:t>
            </w:r>
            <w:r w:rsidR="00F43431" w:rsidRPr="001516B6">
              <w:rPr>
                <w:lang w:val="en-GB"/>
              </w:rPr>
              <w:t>Institution</w:t>
            </w:r>
          </w:p>
        </w:tc>
        <w:tc>
          <w:tcPr>
            <w:tcW w:w="2504" w:type="dxa"/>
            <w:gridSpan w:val="2"/>
            <w:tcBorders>
              <w:top w:val="single" w:sz="4" w:space="0" w:color="auto"/>
              <w:left w:val="nil"/>
              <w:bottom w:val="single" w:sz="4" w:space="0" w:color="auto"/>
              <w:right w:val="nil"/>
            </w:tcBorders>
            <w:vAlign w:val="center"/>
          </w:tcPr>
          <w:p w14:paraId="554B8794" w14:textId="77777777" w:rsidR="00F43431" w:rsidRPr="001516B6" w:rsidRDefault="00573231" w:rsidP="00E6306B">
            <w:pPr>
              <w:rPr>
                <w:lang w:val="en-GB"/>
              </w:rPr>
            </w:pPr>
            <w:sdt>
              <w:sdtPr>
                <w:rPr>
                  <w:color w:val="000000"/>
                </w:rPr>
                <w:id w:val="1502539510"/>
                <w14:checkbox>
                  <w14:checked w14:val="0"/>
                  <w14:checkedState w14:val="2612" w14:font="MS Gothic"/>
                  <w14:uncheckedState w14:val="2610" w14:font="MS Gothic"/>
                </w14:checkbox>
              </w:sdtPr>
              <w:sdtContent>
                <w:r w:rsidR="00F43431" w:rsidRPr="001516B6">
                  <w:rPr>
                    <w:rFonts w:ascii="MS Gothic" w:eastAsia="MS Gothic" w:hAnsi="MS Gothic" w:cs="MS Gothic" w:hint="eastAsia"/>
                    <w:color w:val="000000"/>
                    <w:lang w:val="en-GB"/>
                  </w:rPr>
                  <w:t>☐</w:t>
                </w:r>
              </w:sdtContent>
            </w:sdt>
            <w:r w:rsidR="00F43431" w:rsidRPr="001516B6">
              <w:rPr>
                <w:color w:val="000000"/>
                <w:lang w:val="en-GB"/>
              </w:rPr>
              <w:t xml:space="preserve"> </w:t>
            </w:r>
            <w:r w:rsidR="00F43431" w:rsidRPr="001516B6">
              <w:rPr>
                <w:lang w:val="en-GB"/>
              </w:rPr>
              <w:t>Local</w:t>
            </w:r>
          </w:p>
          <w:p w14:paraId="4D9D19B9" w14:textId="77777777" w:rsidR="00F43431" w:rsidRPr="001516B6" w:rsidRDefault="00573231" w:rsidP="00E6306B">
            <w:pPr>
              <w:rPr>
                <w:lang w:val="en-GB"/>
              </w:rPr>
            </w:pPr>
            <w:sdt>
              <w:sdtPr>
                <w:rPr>
                  <w:color w:val="000000"/>
                </w:rPr>
                <w:id w:val="-1383558892"/>
                <w14:checkbox>
                  <w14:checked w14:val="0"/>
                  <w14:checkedState w14:val="2612" w14:font="MS Gothic"/>
                  <w14:uncheckedState w14:val="2610" w14:font="MS Gothic"/>
                </w14:checkbox>
              </w:sdtPr>
              <w:sdtContent>
                <w:r w:rsidR="00F43431" w:rsidRPr="001516B6">
                  <w:rPr>
                    <w:rFonts w:ascii="MS Gothic" w:eastAsia="MS Gothic" w:hAnsi="MS Gothic" w:cs="MS Gothic" w:hint="eastAsia"/>
                    <w:color w:val="000000"/>
                    <w:lang w:val="en-GB"/>
                  </w:rPr>
                  <w:t>☐</w:t>
                </w:r>
              </w:sdtContent>
            </w:sdt>
            <w:r w:rsidR="00F43431" w:rsidRPr="001516B6">
              <w:rPr>
                <w:color w:val="000000"/>
                <w:lang w:val="en-GB"/>
              </w:rPr>
              <w:t xml:space="preserve"> </w:t>
            </w:r>
            <w:r w:rsidR="00F43431" w:rsidRPr="001516B6">
              <w:rPr>
                <w:lang w:val="en-GB"/>
              </w:rPr>
              <w:t>Regional</w:t>
            </w:r>
          </w:p>
        </w:tc>
        <w:tc>
          <w:tcPr>
            <w:tcW w:w="2504" w:type="dxa"/>
            <w:tcBorders>
              <w:top w:val="single" w:sz="4" w:space="0" w:color="auto"/>
              <w:left w:val="nil"/>
              <w:bottom w:val="single" w:sz="4" w:space="0" w:color="auto"/>
              <w:right w:val="single" w:sz="4" w:space="0" w:color="auto"/>
            </w:tcBorders>
            <w:vAlign w:val="center"/>
          </w:tcPr>
          <w:p w14:paraId="1EF0A9B2" w14:textId="77777777" w:rsidR="00F43431" w:rsidRPr="001516B6" w:rsidRDefault="00573231" w:rsidP="00E6306B">
            <w:pPr>
              <w:rPr>
                <w:lang w:val="en-GB"/>
              </w:rPr>
            </w:pPr>
            <w:sdt>
              <w:sdtPr>
                <w:rPr>
                  <w:color w:val="000000"/>
                </w:rPr>
                <w:id w:val="-96410502"/>
                <w14:checkbox>
                  <w14:checked w14:val="0"/>
                  <w14:checkedState w14:val="2612" w14:font="MS Gothic"/>
                  <w14:uncheckedState w14:val="2610" w14:font="MS Gothic"/>
                </w14:checkbox>
              </w:sdtPr>
              <w:sdtContent>
                <w:r w:rsidR="00F43431" w:rsidRPr="001516B6">
                  <w:rPr>
                    <w:rFonts w:ascii="MS Gothic" w:eastAsia="MS Gothic" w:hAnsi="MS Gothic" w:cs="MS Gothic" w:hint="eastAsia"/>
                    <w:color w:val="000000"/>
                    <w:lang w:val="en-GB"/>
                  </w:rPr>
                  <w:t>☐</w:t>
                </w:r>
              </w:sdtContent>
            </w:sdt>
            <w:r w:rsidR="00F43431" w:rsidRPr="001516B6">
              <w:rPr>
                <w:color w:val="000000"/>
                <w:lang w:val="en-GB"/>
              </w:rPr>
              <w:t xml:space="preserve"> </w:t>
            </w:r>
            <w:r w:rsidR="00F43431" w:rsidRPr="001516B6">
              <w:rPr>
                <w:lang w:val="en-GB"/>
              </w:rPr>
              <w:t>National</w:t>
            </w:r>
          </w:p>
          <w:p w14:paraId="11AAE330" w14:textId="353B0310" w:rsidR="00F43431" w:rsidRPr="001516B6" w:rsidRDefault="00573231" w:rsidP="00E6306B">
            <w:pPr>
              <w:rPr>
                <w:lang w:val="en-GB"/>
              </w:rPr>
            </w:pPr>
            <w:sdt>
              <w:sdtPr>
                <w:rPr>
                  <w:color w:val="000000"/>
                </w:rPr>
                <w:id w:val="-1862969359"/>
                <w14:checkbox>
                  <w14:checked w14:val="1"/>
                  <w14:checkedState w14:val="2612" w14:font="MS Gothic"/>
                  <w14:uncheckedState w14:val="2610" w14:font="MS Gothic"/>
                </w14:checkbox>
              </w:sdtPr>
              <w:sdtContent>
                <w:r w:rsidR="00D93132">
                  <w:rPr>
                    <w:rFonts w:ascii="MS Gothic" w:eastAsia="MS Gothic" w:hAnsi="MS Gothic" w:hint="eastAsia"/>
                    <w:color w:val="000000"/>
                  </w:rPr>
                  <w:t>☒</w:t>
                </w:r>
              </w:sdtContent>
            </w:sdt>
            <w:r w:rsidR="00F43431" w:rsidRPr="001516B6">
              <w:rPr>
                <w:color w:val="000000"/>
                <w:lang w:val="en-GB"/>
              </w:rPr>
              <w:t xml:space="preserve"> </w:t>
            </w:r>
            <w:r w:rsidR="00F43431" w:rsidRPr="001516B6">
              <w:rPr>
                <w:lang w:val="en-GB"/>
              </w:rPr>
              <w:t>International</w:t>
            </w:r>
          </w:p>
        </w:tc>
      </w:tr>
    </w:tbl>
    <w:p w14:paraId="4E9CC84B" w14:textId="77777777" w:rsidR="00F43431" w:rsidRPr="001516B6" w:rsidRDefault="00F43431" w:rsidP="00F43431"/>
    <w:tbl>
      <w:tblPr>
        <w:tblStyle w:val="TableGrid"/>
        <w:tblW w:w="9639" w:type="dxa"/>
        <w:tblInd w:w="108" w:type="dxa"/>
        <w:tblLayout w:type="fixed"/>
        <w:tblLook w:val="04A0" w:firstRow="1" w:lastRow="0" w:firstColumn="1" w:lastColumn="0" w:noHBand="0" w:noVBand="1"/>
      </w:tblPr>
      <w:tblGrid>
        <w:gridCol w:w="2127"/>
        <w:gridCol w:w="1984"/>
        <w:gridCol w:w="520"/>
        <w:gridCol w:w="2244"/>
        <w:gridCol w:w="260"/>
        <w:gridCol w:w="2504"/>
      </w:tblGrid>
      <w:tr w:rsidR="00D93132" w:rsidRPr="001516B6" w14:paraId="66D59519" w14:textId="77777777" w:rsidTr="00D93132">
        <w:tc>
          <w:tcPr>
            <w:tcW w:w="2127" w:type="dxa"/>
            <w:vMerge w:val="restart"/>
            <w:vAlign w:val="center"/>
          </w:tcPr>
          <w:p w14:paraId="4AA856AA" w14:textId="77777777" w:rsidR="00D93132" w:rsidRPr="001516B6" w:rsidRDefault="00D93132" w:rsidP="00E6306B">
            <w:pPr>
              <w:rPr>
                <w:b/>
                <w:lang w:val="en-GB"/>
              </w:rPr>
            </w:pPr>
            <w:r w:rsidRPr="001516B6">
              <w:rPr>
                <w:b/>
                <w:lang w:val="en-GB"/>
              </w:rPr>
              <w:t>Expected Deliverable/Results/</w:t>
            </w:r>
          </w:p>
          <w:p w14:paraId="37118F33" w14:textId="77777777" w:rsidR="00D93132" w:rsidRPr="001516B6" w:rsidRDefault="00D93132" w:rsidP="00E6306B">
            <w:pPr>
              <w:rPr>
                <w:lang w:val="en-GB"/>
              </w:rPr>
            </w:pPr>
            <w:r w:rsidRPr="001516B6">
              <w:rPr>
                <w:b/>
                <w:lang w:val="en-GB"/>
              </w:rPr>
              <w:t>Outcomes</w:t>
            </w:r>
            <w:r w:rsidRPr="005D2BF1">
              <w:rPr>
                <w:color w:val="FFFFFF" w:themeColor="background1"/>
              </w:rPr>
              <w:t xml:space="preserve"> </w:t>
            </w:r>
            <w:sdt>
              <w:sdtPr>
                <w:rPr>
                  <w:color w:val="FFFFFF" w:themeColor="background1"/>
                </w:rPr>
                <w:id w:val="253324770"/>
                <w14:checkbox>
                  <w14:checked w14:val="1"/>
                  <w14:checkedState w14:val="2612" w14:font="MS Gothic"/>
                  <w14:uncheckedState w14:val="2610" w14:font="MS Gothic"/>
                </w14:checkbox>
              </w:sdtPr>
              <w:sdtContent>
                <w:r>
                  <w:rPr>
                    <w:rFonts w:ascii="MS Gothic" w:eastAsia="MS Gothic" w:hAnsi="MS Gothic" w:hint="eastAsia"/>
                    <w:color w:val="FFFFFF" w:themeColor="background1"/>
                  </w:rPr>
                  <w:t>☒</w:t>
                </w:r>
              </w:sdtContent>
            </w:sdt>
          </w:p>
        </w:tc>
        <w:tc>
          <w:tcPr>
            <w:tcW w:w="1984" w:type="dxa"/>
            <w:vAlign w:val="center"/>
          </w:tcPr>
          <w:p w14:paraId="37AF7065" w14:textId="77777777" w:rsidR="00D93132" w:rsidRPr="001516B6" w:rsidRDefault="00D93132" w:rsidP="00E6306B">
            <w:pPr>
              <w:rPr>
                <w:lang w:val="en-GB"/>
              </w:rPr>
            </w:pPr>
            <w:r w:rsidRPr="001516B6">
              <w:rPr>
                <w:lang w:val="en-GB"/>
              </w:rPr>
              <w:t>Work Package and Outcome ref.nr</w:t>
            </w:r>
          </w:p>
        </w:tc>
        <w:tc>
          <w:tcPr>
            <w:tcW w:w="5528" w:type="dxa"/>
            <w:gridSpan w:val="4"/>
            <w:vAlign w:val="center"/>
          </w:tcPr>
          <w:p w14:paraId="60779680" w14:textId="65A30905" w:rsidR="00D93132" w:rsidRPr="001516B6" w:rsidRDefault="00D93132" w:rsidP="00CF77E5">
            <w:pPr>
              <w:ind w:left="5040" w:hanging="187"/>
              <w:rPr>
                <w:lang w:val="en-GB"/>
              </w:rPr>
            </w:pPr>
            <w:r>
              <w:rPr>
                <w:lang w:val="en-GB"/>
              </w:rPr>
              <w:t>5.</w:t>
            </w:r>
            <w:r w:rsidR="00CF77E5">
              <w:rPr>
                <w:lang w:val="en-GB"/>
              </w:rPr>
              <w:t>4</w:t>
            </w:r>
          </w:p>
        </w:tc>
      </w:tr>
      <w:tr w:rsidR="00D93132" w:rsidRPr="001516B6" w14:paraId="35D9B86C" w14:textId="77777777" w:rsidTr="00D93132">
        <w:tc>
          <w:tcPr>
            <w:tcW w:w="2127" w:type="dxa"/>
            <w:vMerge/>
            <w:vAlign w:val="center"/>
          </w:tcPr>
          <w:p w14:paraId="2AC5CFCD" w14:textId="77777777" w:rsidR="00D93132" w:rsidRPr="001516B6" w:rsidRDefault="00D93132" w:rsidP="00E6306B">
            <w:pPr>
              <w:rPr>
                <w:lang w:val="en-GB"/>
              </w:rPr>
            </w:pPr>
          </w:p>
        </w:tc>
        <w:tc>
          <w:tcPr>
            <w:tcW w:w="1984" w:type="dxa"/>
            <w:vAlign w:val="center"/>
          </w:tcPr>
          <w:p w14:paraId="01C1BEA6" w14:textId="77777777" w:rsidR="00D93132" w:rsidRPr="001516B6" w:rsidRDefault="00D93132" w:rsidP="00E6306B">
            <w:pPr>
              <w:rPr>
                <w:lang w:val="en-GB"/>
              </w:rPr>
            </w:pPr>
            <w:r w:rsidRPr="001516B6">
              <w:rPr>
                <w:lang w:val="en-GB"/>
              </w:rPr>
              <w:t>Title</w:t>
            </w:r>
          </w:p>
        </w:tc>
        <w:tc>
          <w:tcPr>
            <w:tcW w:w="5528" w:type="dxa"/>
            <w:gridSpan w:val="4"/>
            <w:vAlign w:val="center"/>
          </w:tcPr>
          <w:p w14:paraId="00BB8B40" w14:textId="09ADDEC0" w:rsidR="00D93132" w:rsidRPr="001516B6" w:rsidRDefault="00D93132" w:rsidP="00E6306B">
            <w:pPr>
              <w:rPr>
                <w:szCs w:val="22"/>
                <w:lang w:val="en-GB"/>
              </w:rPr>
            </w:pPr>
            <w:r>
              <w:rPr>
                <w:szCs w:val="22"/>
                <w:lang w:val="en-GB"/>
              </w:rPr>
              <w:t>Creation of internal organization</w:t>
            </w:r>
          </w:p>
        </w:tc>
      </w:tr>
      <w:tr w:rsidR="00D93132" w:rsidRPr="001516B6" w14:paraId="17FEBEE7" w14:textId="77777777" w:rsidTr="00D93132">
        <w:trPr>
          <w:trHeight w:val="472"/>
        </w:trPr>
        <w:tc>
          <w:tcPr>
            <w:tcW w:w="2127" w:type="dxa"/>
            <w:vMerge/>
            <w:vAlign w:val="center"/>
          </w:tcPr>
          <w:p w14:paraId="7C84CB1C" w14:textId="77777777" w:rsidR="00D93132" w:rsidRPr="001516B6" w:rsidRDefault="00D93132" w:rsidP="00E6306B">
            <w:pPr>
              <w:rPr>
                <w:lang w:val="en-GB"/>
              </w:rPr>
            </w:pPr>
          </w:p>
        </w:tc>
        <w:tc>
          <w:tcPr>
            <w:tcW w:w="1984" w:type="dxa"/>
            <w:vAlign w:val="center"/>
          </w:tcPr>
          <w:p w14:paraId="0D70F400" w14:textId="77777777" w:rsidR="00D93132" w:rsidRPr="001516B6" w:rsidRDefault="00D93132" w:rsidP="00E6306B">
            <w:pPr>
              <w:rPr>
                <w:lang w:val="en-GB"/>
              </w:rPr>
            </w:pPr>
            <w:r w:rsidRPr="001516B6">
              <w:rPr>
                <w:lang w:val="en-GB"/>
              </w:rPr>
              <w:t>Type</w:t>
            </w:r>
          </w:p>
        </w:tc>
        <w:tc>
          <w:tcPr>
            <w:tcW w:w="2764" w:type="dxa"/>
            <w:gridSpan w:val="2"/>
            <w:vAlign w:val="center"/>
          </w:tcPr>
          <w:p w14:paraId="414D5D2C" w14:textId="77777777" w:rsidR="00D93132" w:rsidRPr="001516B6" w:rsidRDefault="00573231" w:rsidP="00E6306B">
            <w:pPr>
              <w:rPr>
                <w:color w:val="000000"/>
                <w:lang w:val="en-GB"/>
              </w:rPr>
            </w:pPr>
            <w:sdt>
              <w:sdtPr>
                <w:rPr>
                  <w:color w:val="000000"/>
                </w:rPr>
                <w:id w:val="-525716568"/>
                <w14:checkbox>
                  <w14:checked w14:val="0"/>
                  <w14:checkedState w14:val="2612" w14:font="MS Gothic"/>
                  <w14:uncheckedState w14:val="2610" w14:font="MS Gothic"/>
                </w14:checkbox>
              </w:sdtPr>
              <w:sdtContent>
                <w:r w:rsidR="00D93132" w:rsidRPr="001516B6">
                  <w:rPr>
                    <w:rFonts w:ascii="MS Gothic" w:eastAsia="MS Gothic" w:hAnsi="MS Gothic" w:cs="MS Gothic" w:hint="eastAsia"/>
                    <w:color w:val="000000"/>
                    <w:lang w:val="en-GB"/>
                  </w:rPr>
                  <w:t>☐</w:t>
                </w:r>
              </w:sdtContent>
            </w:sdt>
            <w:r w:rsidR="00D93132" w:rsidRPr="001516B6">
              <w:rPr>
                <w:color w:val="000000"/>
                <w:lang w:val="en-GB"/>
              </w:rPr>
              <w:t xml:space="preserve"> Teaching material</w:t>
            </w:r>
          </w:p>
          <w:p w14:paraId="4FFC2B2A" w14:textId="77777777" w:rsidR="00D93132" w:rsidRPr="001516B6" w:rsidRDefault="00573231" w:rsidP="00E6306B">
            <w:pPr>
              <w:rPr>
                <w:color w:val="000000"/>
                <w:lang w:val="en-GB"/>
              </w:rPr>
            </w:pPr>
            <w:sdt>
              <w:sdtPr>
                <w:rPr>
                  <w:color w:val="000000"/>
                </w:rPr>
                <w:id w:val="182022003"/>
                <w14:checkbox>
                  <w14:checked w14:val="0"/>
                  <w14:checkedState w14:val="2612" w14:font="MS Gothic"/>
                  <w14:uncheckedState w14:val="2610" w14:font="MS Gothic"/>
                </w14:checkbox>
              </w:sdtPr>
              <w:sdtContent>
                <w:r w:rsidR="00D93132" w:rsidRPr="001516B6">
                  <w:rPr>
                    <w:rFonts w:ascii="MS Gothic" w:eastAsia="MS Gothic" w:hAnsi="MS Gothic" w:cs="MS Gothic" w:hint="eastAsia"/>
                    <w:color w:val="000000"/>
                    <w:lang w:val="en-GB"/>
                  </w:rPr>
                  <w:t>☐</w:t>
                </w:r>
              </w:sdtContent>
            </w:sdt>
            <w:r w:rsidR="00D93132" w:rsidRPr="001516B6">
              <w:rPr>
                <w:color w:val="000000"/>
                <w:lang w:val="en-GB"/>
              </w:rPr>
              <w:t xml:space="preserve"> Learning material</w:t>
            </w:r>
          </w:p>
          <w:p w14:paraId="1810BD5B" w14:textId="77777777" w:rsidR="00D93132" w:rsidRPr="001516B6" w:rsidRDefault="00573231" w:rsidP="00E6306B">
            <w:pPr>
              <w:rPr>
                <w:color w:val="000000"/>
                <w:lang w:val="en-GB"/>
              </w:rPr>
            </w:pPr>
            <w:sdt>
              <w:sdtPr>
                <w:rPr>
                  <w:color w:val="000000"/>
                </w:rPr>
                <w:id w:val="-231315852"/>
                <w14:checkbox>
                  <w14:checked w14:val="0"/>
                  <w14:checkedState w14:val="2612" w14:font="MS Gothic"/>
                  <w14:uncheckedState w14:val="2610" w14:font="MS Gothic"/>
                </w14:checkbox>
              </w:sdtPr>
              <w:sdtContent>
                <w:r w:rsidR="00D93132" w:rsidRPr="001516B6">
                  <w:rPr>
                    <w:rFonts w:ascii="MS Gothic" w:eastAsia="MS Gothic" w:hAnsi="MS Gothic" w:cs="MS Gothic" w:hint="eastAsia"/>
                    <w:color w:val="000000"/>
                    <w:lang w:val="en-GB"/>
                  </w:rPr>
                  <w:t>☐</w:t>
                </w:r>
              </w:sdtContent>
            </w:sdt>
            <w:r w:rsidR="00D93132" w:rsidRPr="001516B6">
              <w:rPr>
                <w:color w:val="000000"/>
                <w:lang w:val="en-GB"/>
              </w:rPr>
              <w:t xml:space="preserve"> Training material</w:t>
            </w:r>
          </w:p>
        </w:tc>
        <w:tc>
          <w:tcPr>
            <w:tcW w:w="2764" w:type="dxa"/>
            <w:gridSpan w:val="2"/>
            <w:vAlign w:val="center"/>
          </w:tcPr>
          <w:p w14:paraId="553D1064" w14:textId="77777777" w:rsidR="00D93132" w:rsidRPr="001516B6" w:rsidRDefault="00573231" w:rsidP="00E6306B">
            <w:pPr>
              <w:rPr>
                <w:color w:val="000000"/>
                <w:lang w:val="en-GB"/>
              </w:rPr>
            </w:pPr>
            <w:sdt>
              <w:sdtPr>
                <w:rPr>
                  <w:color w:val="000000"/>
                </w:rPr>
                <w:id w:val="-1217964530"/>
                <w14:checkbox>
                  <w14:checked w14:val="0"/>
                  <w14:checkedState w14:val="2612" w14:font="MS Gothic"/>
                  <w14:uncheckedState w14:val="2610" w14:font="MS Gothic"/>
                </w14:checkbox>
              </w:sdtPr>
              <w:sdtContent>
                <w:r w:rsidR="00D93132" w:rsidRPr="001516B6">
                  <w:rPr>
                    <w:rFonts w:ascii="MS Gothic" w:eastAsia="MS Gothic" w:hAnsi="MS Gothic" w:cs="MS Gothic" w:hint="eastAsia"/>
                    <w:color w:val="000000"/>
                    <w:lang w:val="en-GB"/>
                  </w:rPr>
                  <w:t>☐</w:t>
                </w:r>
              </w:sdtContent>
            </w:sdt>
            <w:r w:rsidR="00D93132" w:rsidRPr="001516B6">
              <w:rPr>
                <w:color w:val="000000"/>
                <w:lang w:val="en-GB"/>
              </w:rPr>
              <w:t xml:space="preserve"> Event</w:t>
            </w:r>
          </w:p>
          <w:p w14:paraId="22AABF58" w14:textId="77777777" w:rsidR="00D93132" w:rsidRPr="001516B6" w:rsidRDefault="00573231" w:rsidP="00E6306B">
            <w:pPr>
              <w:rPr>
                <w:color w:val="000000"/>
                <w:lang w:val="en-GB"/>
              </w:rPr>
            </w:pPr>
            <w:sdt>
              <w:sdtPr>
                <w:rPr>
                  <w:color w:val="000000"/>
                </w:rPr>
                <w:id w:val="-1591773299"/>
                <w14:checkbox>
                  <w14:checked w14:val="1"/>
                  <w14:checkedState w14:val="2612" w14:font="MS Gothic"/>
                  <w14:uncheckedState w14:val="2610" w14:font="MS Gothic"/>
                </w14:checkbox>
              </w:sdtPr>
              <w:sdtContent>
                <w:r w:rsidR="00D93132">
                  <w:rPr>
                    <w:rFonts w:ascii="MS Gothic" w:eastAsia="MS Gothic" w:hAnsi="MS Gothic" w:hint="eastAsia"/>
                    <w:color w:val="000000"/>
                  </w:rPr>
                  <w:t>☒</w:t>
                </w:r>
              </w:sdtContent>
            </w:sdt>
            <w:r w:rsidR="00D93132" w:rsidRPr="001516B6">
              <w:rPr>
                <w:color w:val="000000"/>
                <w:lang w:val="en-GB"/>
              </w:rPr>
              <w:t xml:space="preserve"> Report </w:t>
            </w:r>
          </w:p>
          <w:p w14:paraId="0B7B65D8" w14:textId="77777777" w:rsidR="00D93132" w:rsidRPr="001516B6" w:rsidRDefault="00573231" w:rsidP="00E6306B">
            <w:pPr>
              <w:rPr>
                <w:color w:val="000000"/>
                <w:lang w:val="en-GB"/>
              </w:rPr>
            </w:pPr>
            <w:sdt>
              <w:sdtPr>
                <w:rPr>
                  <w:color w:val="000000"/>
                </w:rPr>
                <w:id w:val="-1474279181"/>
                <w14:checkbox>
                  <w14:checked w14:val="0"/>
                  <w14:checkedState w14:val="2612" w14:font="MS Gothic"/>
                  <w14:uncheckedState w14:val="2610" w14:font="MS Gothic"/>
                </w14:checkbox>
              </w:sdtPr>
              <w:sdtContent>
                <w:r w:rsidR="00D93132" w:rsidRPr="001516B6">
                  <w:rPr>
                    <w:rFonts w:ascii="MS Gothic" w:eastAsia="MS Gothic" w:hAnsi="MS Gothic" w:cs="MS Gothic" w:hint="eastAsia"/>
                    <w:color w:val="000000"/>
                    <w:lang w:val="en-GB"/>
                  </w:rPr>
                  <w:t>☐</w:t>
                </w:r>
              </w:sdtContent>
            </w:sdt>
            <w:r w:rsidR="00D93132" w:rsidRPr="001516B6">
              <w:rPr>
                <w:color w:val="000000"/>
                <w:lang w:val="en-GB"/>
              </w:rPr>
              <w:t xml:space="preserve"> Service/Product </w:t>
            </w:r>
          </w:p>
        </w:tc>
      </w:tr>
      <w:tr w:rsidR="00D93132" w:rsidRPr="001516B6" w14:paraId="59136657" w14:textId="77777777" w:rsidTr="00D93132">
        <w:tc>
          <w:tcPr>
            <w:tcW w:w="2127" w:type="dxa"/>
            <w:vMerge/>
            <w:vAlign w:val="center"/>
          </w:tcPr>
          <w:p w14:paraId="22EE5692" w14:textId="77777777" w:rsidR="00D93132" w:rsidRPr="001516B6" w:rsidRDefault="00D93132" w:rsidP="00D93132">
            <w:pPr>
              <w:rPr>
                <w:lang w:val="en-GB"/>
              </w:rPr>
            </w:pPr>
          </w:p>
        </w:tc>
        <w:tc>
          <w:tcPr>
            <w:tcW w:w="1984" w:type="dxa"/>
            <w:vAlign w:val="center"/>
          </w:tcPr>
          <w:p w14:paraId="2C7BF0CA" w14:textId="77777777" w:rsidR="00D93132" w:rsidRPr="001516B6" w:rsidRDefault="00D93132" w:rsidP="00D93132">
            <w:pPr>
              <w:rPr>
                <w:lang w:val="en-GB"/>
              </w:rPr>
            </w:pPr>
            <w:r w:rsidRPr="001516B6">
              <w:rPr>
                <w:lang w:val="en-GB"/>
              </w:rPr>
              <w:t xml:space="preserve">Description </w:t>
            </w:r>
          </w:p>
        </w:tc>
        <w:tc>
          <w:tcPr>
            <w:tcW w:w="5528" w:type="dxa"/>
            <w:gridSpan w:val="4"/>
            <w:vAlign w:val="center"/>
          </w:tcPr>
          <w:p w14:paraId="29D12F61" w14:textId="24C7F521" w:rsidR="00D93132" w:rsidRPr="001516B6" w:rsidRDefault="009502C6" w:rsidP="00D93132">
            <w:pPr>
              <w:rPr>
                <w:szCs w:val="22"/>
                <w:lang w:val="en-GB"/>
              </w:rPr>
            </w:pPr>
            <w:r>
              <w:rPr>
                <w:szCs w:val="22"/>
                <w:lang w:val="en-GB"/>
              </w:rPr>
              <w:t>Internal d</w:t>
            </w:r>
            <w:r w:rsidR="00D93132">
              <w:rPr>
                <w:szCs w:val="22"/>
                <w:lang w:val="en-GB"/>
              </w:rPr>
              <w:t>iscipline and roles and responsibilities clearly spelt</w:t>
            </w:r>
            <w:r w:rsidRPr="003454B8">
              <w:rPr>
                <w:szCs w:val="22"/>
                <w:lang w:val="en-GB"/>
              </w:rPr>
              <w:t xml:space="preserve">. This will help reduce any conflicts among the partners and ensure that the project activities and </w:t>
            </w:r>
            <w:r w:rsidRPr="003454B8">
              <w:rPr>
                <w:szCs w:val="22"/>
                <w:lang w:val="en-GB"/>
              </w:rPr>
              <w:lastRenderedPageBreak/>
              <w:t>outcomes will be achieved.</w:t>
            </w:r>
            <w:r>
              <w:rPr>
                <w:szCs w:val="22"/>
                <w:lang w:val="en-GB"/>
              </w:rPr>
              <w:t xml:space="preserve"> </w:t>
            </w:r>
            <w:r w:rsidR="00D93132">
              <w:rPr>
                <w:szCs w:val="22"/>
                <w:lang w:val="en-GB"/>
              </w:rPr>
              <w:t xml:space="preserve"> </w:t>
            </w:r>
          </w:p>
        </w:tc>
      </w:tr>
      <w:tr w:rsidR="00D93132" w:rsidRPr="001516B6" w14:paraId="6A491589" w14:textId="77777777" w:rsidTr="00D93132">
        <w:trPr>
          <w:trHeight w:val="47"/>
        </w:trPr>
        <w:tc>
          <w:tcPr>
            <w:tcW w:w="2127" w:type="dxa"/>
            <w:vMerge/>
            <w:vAlign w:val="center"/>
          </w:tcPr>
          <w:p w14:paraId="584A0A18" w14:textId="77777777" w:rsidR="00D93132" w:rsidRPr="001516B6" w:rsidRDefault="00D93132" w:rsidP="00D93132">
            <w:pPr>
              <w:rPr>
                <w:lang w:val="en-GB"/>
              </w:rPr>
            </w:pPr>
          </w:p>
        </w:tc>
        <w:tc>
          <w:tcPr>
            <w:tcW w:w="1984" w:type="dxa"/>
            <w:vAlign w:val="center"/>
          </w:tcPr>
          <w:p w14:paraId="2B72298A" w14:textId="77777777" w:rsidR="00D93132" w:rsidRPr="001516B6" w:rsidRDefault="00D93132" w:rsidP="00D93132">
            <w:pPr>
              <w:rPr>
                <w:lang w:val="en-GB"/>
              </w:rPr>
            </w:pPr>
            <w:r w:rsidRPr="001516B6">
              <w:rPr>
                <w:lang w:val="en-GB"/>
              </w:rPr>
              <w:t>Due date</w:t>
            </w:r>
          </w:p>
        </w:tc>
        <w:tc>
          <w:tcPr>
            <w:tcW w:w="5528" w:type="dxa"/>
            <w:gridSpan w:val="4"/>
            <w:vAlign w:val="center"/>
          </w:tcPr>
          <w:p w14:paraId="55B05F69" w14:textId="326C50A1" w:rsidR="00D93132" w:rsidRPr="001516B6" w:rsidRDefault="00064A4B" w:rsidP="00D93132">
            <w:pPr>
              <w:rPr>
                <w:szCs w:val="22"/>
                <w:lang w:val="en-GB"/>
              </w:rPr>
            </w:pPr>
            <w:r>
              <w:rPr>
                <w:szCs w:val="22"/>
                <w:lang w:val="en-GB"/>
              </w:rPr>
              <w:t xml:space="preserve">December 2016 </w:t>
            </w:r>
          </w:p>
        </w:tc>
      </w:tr>
      <w:tr w:rsidR="00D93132" w:rsidRPr="001516B6" w14:paraId="5BA86575" w14:textId="77777777" w:rsidTr="00D93132">
        <w:trPr>
          <w:trHeight w:val="404"/>
        </w:trPr>
        <w:tc>
          <w:tcPr>
            <w:tcW w:w="2127" w:type="dxa"/>
            <w:vAlign w:val="center"/>
          </w:tcPr>
          <w:p w14:paraId="10CC132C" w14:textId="77777777" w:rsidR="00D93132" w:rsidRPr="001516B6" w:rsidRDefault="00D93132" w:rsidP="00D93132">
            <w:pPr>
              <w:rPr>
                <w:lang w:val="en-GB"/>
              </w:rPr>
            </w:pPr>
          </w:p>
        </w:tc>
        <w:tc>
          <w:tcPr>
            <w:tcW w:w="1984" w:type="dxa"/>
            <w:vAlign w:val="center"/>
          </w:tcPr>
          <w:p w14:paraId="00082FC4" w14:textId="77777777" w:rsidR="00D93132" w:rsidRPr="001516B6" w:rsidRDefault="00D93132" w:rsidP="00D93132">
            <w:pPr>
              <w:rPr>
                <w:lang w:val="en-GB"/>
              </w:rPr>
            </w:pPr>
            <w:r w:rsidRPr="001516B6">
              <w:rPr>
                <w:lang w:val="en-GB"/>
              </w:rPr>
              <w:t>Languages</w:t>
            </w:r>
          </w:p>
        </w:tc>
        <w:tc>
          <w:tcPr>
            <w:tcW w:w="5528" w:type="dxa"/>
            <w:gridSpan w:val="4"/>
            <w:vAlign w:val="center"/>
          </w:tcPr>
          <w:p w14:paraId="551D2F32" w14:textId="4AF1F315" w:rsidR="00D93132" w:rsidRPr="001516B6" w:rsidRDefault="00D93132" w:rsidP="00D93132">
            <w:pPr>
              <w:rPr>
                <w:szCs w:val="22"/>
                <w:lang w:val="en-GB"/>
              </w:rPr>
            </w:pPr>
            <w:r>
              <w:rPr>
                <w:szCs w:val="22"/>
                <w:lang w:val="en-GB"/>
              </w:rPr>
              <w:t>En</w:t>
            </w:r>
            <w:r w:rsidR="00C056A5">
              <w:rPr>
                <w:szCs w:val="22"/>
                <w:lang w:val="en-GB"/>
              </w:rPr>
              <w:t>glish</w:t>
            </w:r>
          </w:p>
        </w:tc>
      </w:tr>
      <w:tr w:rsidR="00D93132" w:rsidRPr="001516B6" w14:paraId="76307030" w14:textId="77777777" w:rsidTr="00D93132">
        <w:trPr>
          <w:trHeight w:val="482"/>
        </w:trPr>
        <w:tc>
          <w:tcPr>
            <w:tcW w:w="2127" w:type="dxa"/>
            <w:vMerge w:val="restart"/>
            <w:vAlign w:val="center"/>
          </w:tcPr>
          <w:p w14:paraId="66492E3D" w14:textId="77777777" w:rsidR="00D93132" w:rsidRPr="001516B6" w:rsidRDefault="00D93132" w:rsidP="00D93132">
            <w:pPr>
              <w:tabs>
                <w:tab w:val="num" w:pos="2619"/>
              </w:tabs>
              <w:ind w:left="708" w:hanging="708"/>
              <w:rPr>
                <w:b/>
                <w:lang w:val="en-GB"/>
              </w:rPr>
            </w:pPr>
            <w:r w:rsidRPr="001516B6">
              <w:rPr>
                <w:b/>
                <w:lang w:val="en-GB"/>
              </w:rPr>
              <w:t>Target groups</w:t>
            </w:r>
          </w:p>
        </w:tc>
        <w:tc>
          <w:tcPr>
            <w:tcW w:w="7512" w:type="dxa"/>
            <w:gridSpan w:val="5"/>
            <w:vAlign w:val="center"/>
          </w:tcPr>
          <w:p w14:paraId="207FDA37" w14:textId="77777777" w:rsidR="00D93132" w:rsidRPr="001516B6" w:rsidRDefault="00573231" w:rsidP="00D93132">
            <w:pPr>
              <w:rPr>
                <w:lang w:val="en-GB"/>
              </w:rPr>
            </w:pPr>
            <w:sdt>
              <w:sdtPr>
                <w:rPr>
                  <w:color w:val="000000"/>
                  <w:lang w:val="en-US"/>
                </w:rPr>
                <w:id w:val="-546145104"/>
                <w14:checkbox>
                  <w14:checked w14:val="1"/>
                  <w14:checkedState w14:val="2612" w14:font="MS Gothic"/>
                  <w14:uncheckedState w14:val="2610" w14:font="MS Gothic"/>
                </w14:checkbox>
              </w:sdtPr>
              <w:sdtContent>
                <w:r w:rsidR="00D93132">
                  <w:rPr>
                    <w:rFonts w:ascii="MS Gothic" w:eastAsia="MS Gothic" w:hAnsi="MS Gothic" w:hint="eastAsia"/>
                    <w:color w:val="000000"/>
                    <w:lang w:val="en-US"/>
                  </w:rPr>
                  <w:t>☒</w:t>
                </w:r>
              </w:sdtContent>
            </w:sdt>
            <w:r w:rsidR="00D93132" w:rsidRPr="001516B6">
              <w:rPr>
                <w:color w:val="000000"/>
                <w:lang w:val="en-GB"/>
              </w:rPr>
              <w:t xml:space="preserve"> </w:t>
            </w:r>
            <w:r w:rsidR="00D93132" w:rsidRPr="001516B6">
              <w:rPr>
                <w:lang w:val="en-GB"/>
              </w:rPr>
              <w:t xml:space="preserve">Teaching staff   </w:t>
            </w:r>
          </w:p>
          <w:p w14:paraId="63E333B7" w14:textId="77777777" w:rsidR="00D93132" w:rsidRPr="001516B6" w:rsidRDefault="00573231" w:rsidP="00D93132">
            <w:pPr>
              <w:rPr>
                <w:lang w:val="en-GB"/>
              </w:rPr>
            </w:pPr>
            <w:sdt>
              <w:sdtPr>
                <w:rPr>
                  <w:color w:val="000000"/>
                  <w:lang w:val="en-US"/>
                </w:rPr>
                <w:id w:val="-1160685758"/>
                <w14:checkbox>
                  <w14:checked w14:val="0"/>
                  <w14:checkedState w14:val="2612" w14:font="MS Gothic"/>
                  <w14:uncheckedState w14:val="2610" w14:font="MS Gothic"/>
                </w14:checkbox>
              </w:sdtPr>
              <w:sdtContent>
                <w:r w:rsidR="00D93132" w:rsidRPr="001516B6">
                  <w:rPr>
                    <w:rFonts w:ascii="MS Gothic" w:eastAsia="MS Gothic" w:hAnsi="MS Gothic" w:cs="MS Gothic" w:hint="eastAsia"/>
                    <w:color w:val="000000"/>
                    <w:lang w:val="en-US"/>
                  </w:rPr>
                  <w:t>☐</w:t>
                </w:r>
              </w:sdtContent>
            </w:sdt>
            <w:r w:rsidR="00D93132" w:rsidRPr="001516B6">
              <w:rPr>
                <w:color w:val="000000"/>
                <w:lang w:val="en-GB"/>
              </w:rPr>
              <w:t xml:space="preserve"> </w:t>
            </w:r>
            <w:r w:rsidR="00D93132" w:rsidRPr="001516B6">
              <w:rPr>
                <w:lang w:val="en-GB"/>
              </w:rPr>
              <w:t xml:space="preserve">Students   </w:t>
            </w:r>
          </w:p>
          <w:p w14:paraId="1E43D51D" w14:textId="77777777" w:rsidR="00D93132" w:rsidRPr="001516B6" w:rsidRDefault="00573231" w:rsidP="00D93132">
            <w:pPr>
              <w:rPr>
                <w:lang w:val="en-GB"/>
              </w:rPr>
            </w:pPr>
            <w:sdt>
              <w:sdtPr>
                <w:rPr>
                  <w:color w:val="000000"/>
                </w:rPr>
                <w:id w:val="-946455677"/>
                <w14:checkbox>
                  <w14:checked w14:val="0"/>
                  <w14:checkedState w14:val="2612" w14:font="MS Gothic"/>
                  <w14:uncheckedState w14:val="2610" w14:font="MS Gothic"/>
                </w14:checkbox>
              </w:sdtPr>
              <w:sdtContent>
                <w:r w:rsidR="00D93132" w:rsidRPr="001516B6">
                  <w:rPr>
                    <w:rFonts w:ascii="MS Gothic" w:eastAsia="MS Gothic" w:hAnsi="MS Gothic" w:cs="MS Gothic" w:hint="eastAsia"/>
                    <w:color w:val="000000"/>
                    <w:lang w:val="en-GB"/>
                  </w:rPr>
                  <w:t>☐</w:t>
                </w:r>
              </w:sdtContent>
            </w:sdt>
            <w:r w:rsidR="00D93132" w:rsidRPr="001516B6">
              <w:rPr>
                <w:color w:val="000000"/>
                <w:lang w:val="en-GB"/>
              </w:rPr>
              <w:t xml:space="preserve"> </w:t>
            </w:r>
            <w:r w:rsidR="00D93132" w:rsidRPr="001516B6">
              <w:rPr>
                <w:lang w:val="en-GB"/>
              </w:rPr>
              <w:t xml:space="preserve">Trainees   </w:t>
            </w:r>
          </w:p>
          <w:p w14:paraId="2B538703" w14:textId="77777777" w:rsidR="00D93132" w:rsidRPr="001516B6" w:rsidRDefault="00573231" w:rsidP="00D93132">
            <w:pPr>
              <w:rPr>
                <w:lang w:val="en-GB"/>
              </w:rPr>
            </w:pPr>
            <w:sdt>
              <w:sdtPr>
                <w:rPr>
                  <w:color w:val="000000"/>
                </w:rPr>
                <w:id w:val="1883742866"/>
                <w14:checkbox>
                  <w14:checked w14:val="1"/>
                  <w14:checkedState w14:val="2612" w14:font="MS Gothic"/>
                  <w14:uncheckedState w14:val="2610" w14:font="MS Gothic"/>
                </w14:checkbox>
              </w:sdtPr>
              <w:sdtContent>
                <w:r w:rsidR="00D93132">
                  <w:rPr>
                    <w:rFonts w:ascii="MS Gothic" w:eastAsia="MS Gothic" w:hAnsi="MS Gothic" w:hint="eastAsia"/>
                    <w:color w:val="000000"/>
                  </w:rPr>
                  <w:t>☒</w:t>
                </w:r>
              </w:sdtContent>
            </w:sdt>
            <w:r w:rsidR="00D93132" w:rsidRPr="001516B6">
              <w:rPr>
                <w:color w:val="000000"/>
                <w:lang w:val="en-GB"/>
              </w:rPr>
              <w:t xml:space="preserve"> </w:t>
            </w:r>
            <w:r w:rsidR="00D93132" w:rsidRPr="001516B6">
              <w:rPr>
                <w:lang w:val="en-GB"/>
              </w:rPr>
              <w:t>Administrative staff</w:t>
            </w:r>
          </w:p>
          <w:p w14:paraId="3E6F50E3" w14:textId="77777777" w:rsidR="00D93132" w:rsidRPr="001516B6" w:rsidRDefault="00573231" w:rsidP="00D93132">
            <w:pPr>
              <w:rPr>
                <w:lang w:val="en-GB"/>
              </w:rPr>
            </w:pPr>
            <w:sdt>
              <w:sdtPr>
                <w:rPr>
                  <w:color w:val="000000"/>
                </w:rPr>
                <w:id w:val="503251707"/>
                <w14:checkbox>
                  <w14:checked w14:val="1"/>
                  <w14:checkedState w14:val="2612" w14:font="MS Gothic"/>
                  <w14:uncheckedState w14:val="2610" w14:font="MS Gothic"/>
                </w14:checkbox>
              </w:sdtPr>
              <w:sdtContent>
                <w:r w:rsidR="00D93132">
                  <w:rPr>
                    <w:rFonts w:ascii="MS Gothic" w:eastAsia="MS Gothic" w:hAnsi="MS Gothic" w:hint="eastAsia"/>
                    <w:color w:val="000000"/>
                  </w:rPr>
                  <w:t>☒</w:t>
                </w:r>
              </w:sdtContent>
            </w:sdt>
            <w:r w:rsidR="00D93132" w:rsidRPr="001516B6">
              <w:rPr>
                <w:color w:val="000000"/>
                <w:lang w:val="en-GB"/>
              </w:rPr>
              <w:t xml:space="preserve"> </w:t>
            </w:r>
            <w:r w:rsidR="00D93132" w:rsidRPr="001516B6">
              <w:rPr>
                <w:lang w:val="en-GB"/>
              </w:rPr>
              <w:t xml:space="preserve">Technical staff  </w:t>
            </w:r>
          </w:p>
          <w:p w14:paraId="4F7EE34A" w14:textId="77777777" w:rsidR="00D93132" w:rsidRPr="001516B6" w:rsidRDefault="00573231" w:rsidP="00D93132">
            <w:pPr>
              <w:rPr>
                <w:lang w:val="en-GB"/>
              </w:rPr>
            </w:pPr>
            <w:sdt>
              <w:sdtPr>
                <w:rPr>
                  <w:color w:val="000000"/>
                </w:rPr>
                <w:id w:val="-1586293990"/>
                <w14:checkbox>
                  <w14:checked w14:val="0"/>
                  <w14:checkedState w14:val="2612" w14:font="MS Gothic"/>
                  <w14:uncheckedState w14:val="2610" w14:font="MS Gothic"/>
                </w14:checkbox>
              </w:sdtPr>
              <w:sdtContent>
                <w:r w:rsidR="00D93132" w:rsidRPr="001516B6">
                  <w:rPr>
                    <w:rFonts w:ascii="MS Gothic" w:eastAsia="MS Gothic" w:hAnsi="MS Gothic" w:cs="MS Gothic" w:hint="eastAsia"/>
                    <w:color w:val="000000"/>
                  </w:rPr>
                  <w:t>☐</w:t>
                </w:r>
              </w:sdtContent>
            </w:sdt>
            <w:r w:rsidR="00D93132" w:rsidRPr="001516B6">
              <w:rPr>
                <w:color w:val="000000"/>
                <w:lang w:val="en-GB"/>
              </w:rPr>
              <w:t xml:space="preserve"> </w:t>
            </w:r>
            <w:r w:rsidR="00D93132" w:rsidRPr="001516B6">
              <w:rPr>
                <w:lang w:val="en-GB"/>
              </w:rPr>
              <w:t xml:space="preserve">Librarians  </w:t>
            </w:r>
          </w:p>
          <w:p w14:paraId="51E26B05" w14:textId="77777777" w:rsidR="00D93132" w:rsidRPr="001516B6" w:rsidRDefault="00573231" w:rsidP="00D93132">
            <w:pPr>
              <w:rPr>
                <w:lang w:val="en-GB"/>
              </w:rPr>
            </w:pPr>
            <w:sdt>
              <w:sdtPr>
                <w:rPr>
                  <w:color w:val="000000"/>
                </w:rPr>
                <w:id w:val="691575085"/>
                <w14:checkbox>
                  <w14:checked w14:val="0"/>
                  <w14:checkedState w14:val="2612" w14:font="MS Gothic"/>
                  <w14:uncheckedState w14:val="2610" w14:font="MS Gothic"/>
                </w14:checkbox>
              </w:sdtPr>
              <w:sdtContent>
                <w:r w:rsidR="00D93132" w:rsidRPr="001516B6">
                  <w:rPr>
                    <w:rFonts w:ascii="MS Gothic" w:eastAsia="MS Gothic" w:hAnsi="MS Gothic" w:cs="MS Gothic" w:hint="eastAsia"/>
                    <w:color w:val="000000"/>
                    <w:lang w:val="en-GB"/>
                  </w:rPr>
                  <w:t>☐</w:t>
                </w:r>
              </w:sdtContent>
            </w:sdt>
            <w:r w:rsidR="00D93132" w:rsidRPr="001516B6">
              <w:rPr>
                <w:color w:val="000000"/>
                <w:lang w:val="en-GB"/>
              </w:rPr>
              <w:t xml:space="preserve"> </w:t>
            </w:r>
            <w:r w:rsidR="00D93132" w:rsidRPr="001516B6">
              <w:rPr>
                <w:lang w:val="en-GB"/>
              </w:rPr>
              <w:t>Other</w:t>
            </w:r>
          </w:p>
        </w:tc>
      </w:tr>
      <w:tr w:rsidR="00D93132" w:rsidRPr="001516B6" w14:paraId="48B9C10C" w14:textId="77777777" w:rsidTr="00D93132">
        <w:trPr>
          <w:trHeight w:val="482"/>
        </w:trPr>
        <w:tc>
          <w:tcPr>
            <w:tcW w:w="2127" w:type="dxa"/>
            <w:vMerge/>
            <w:vAlign w:val="center"/>
          </w:tcPr>
          <w:p w14:paraId="3B4CC551" w14:textId="77777777" w:rsidR="00D93132" w:rsidRPr="001516B6" w:rsidRDefault="00D93132" w:rsidP="00D93132">
            <w:pPr>
              <w:rPr>
                <w:lang w:val="en-GB"/>
              </w:rPr>
            </w:pPr>
          </w:p>
        </w:tc>
        <w:tc>
          <w:tcPr>
            <w:tcW w:w="7512" w:type="dxa"/>
            <w:gridSpan w:val="5"/>
            <w:tcBorders>
              <w:bottom w:val="single" w:sz="4" w:space="0" w:color="auto"/>
            </w:tcBorders>
            <w:vAlign w:val="center"/>
          </w:tcPr>
          <w:p w14:paraId="0B3A9337" w14:textId="77777777" w:rsidR="00D93132" w:rsidRPr="001516B6" w:rsidRDefault="00D93132" w:rsidP="00D93132">
            <w:pPr>
              <w:tabs>
                <w:tab w:val="num" w:pos="2619"/>
              </w:tabs>
              <w:ind w:left="708" w:hanging="708"/>
              <w:rPr>
                <w:i/>
                <w:lang w:val="en-GB"/>
              </w:rPr>
            </w:pPr>
            <w:r w:rsidRPr="001516B6">
              <w:rPr>
                <w:i/>
                <w:lang w:val="en-GB"/>
              </w:rPr>
              <w:t xml:space="preserve">If you selected 'Other', please identify these target groups. </w:t>
            </w:r>
          </w:p>
          <w:p w14:paraId="612E4FD6" w14:textId="77777777" w:rsidR="00D93132" w:rsidRPr="001516B6" w:rsidRDefault="00D93132" w:rsidP="00D93132">
            <w:pPr>
              <w:rPr>
                <w:b/>
                <w:i/>
                <w:lang w:val="en-GB"/>
              </w:rPr>
            </w:pPr>
            <w:r w:rsidRPr="001516B6">
              <w:rPr>
                <w:i/>
                <w:lang w:val="en-GB"/>
              </w:rPr>
              <w:t>(Max. 250 characters)</w:t>
            </w:r>
          </w:p>
        </w:tc>
      </w:tr>
      <w:tr w:rsidR="00D93132" w:rsidRPr="001516B6" w14:paraId="3C4F2322" w14:textId="77777777" w:rsidTr="00D93132">
        <w:trPr>
          <w:trHeight w:val="557"/>
        </w:trPr>
        <w:tc>
          <w:tcPr>
            <w:tcW w:w="2127" w:type="dxa"/>
            <w:tcBorders>
              <w:right w:val="single" w:sz="4" w:space="0" w:color="auto"/>
            </w:tcBorders>
            <w:vAlign w:val="center"/>
          </w:tcPr>
          <w:p w14:paraId="192FD050" w14:textId="77777777" w:rsidR="00D93132" w:rsidRPr="001516B6" w:rsidRDefault="00D93132" w:rsidP="00D93132">
            <w:pPr>
              <w:rPr>
                <w:b/>
                <w:lang w:val="en-GB"/>
              </w:rPr>
            </w:pPr>
            <w:r w:rsidRPr="001516B6">
              <w:rPr>
                <w:b/>
                <w:lang w:val="en-GB"/>
              </w:rPr>
              <w:t>Dissemination level</w:t>
            </w:r>
          </w:p>
        </w:tc>
        <w:tc>
          <w:tcPr>
            <w:tcW w:w="2504" w:type="dxa"/>
            <w:gridSpan w:val="2"/>
            <w:tcBorders>
              <w:top w:val="single" w:sz="4" w:space="0" w:color="auto"/>
              <w:left w:val="single" w:sz="4" w:space="0" w:color="auto"/>
              <w:bottom w:val="single" w:sz="4" w:space="0" w:color="auto"/>
              <w:right w:val="nil"/>
            </w:tcBorders>
            <w:vAlign w:val="center"/>
          </w:tcPr>
          <w:p w14:paraId="5A575691" w14:textId="77777777" w:rsidR="00D93132" w:rsidRPr="001516B6" w:rsidRDefault="00573231" w:rsidP="00D93132">
            <w:pPr>
              <w:rPr>
                <w:lang w:val="en-GB"/>
              </w:rPr>
            </w:pPr>
            <w:sdt>
              <w:sdtPr>
                <w:rPr>
                  <w:color w:val="000000"/>
                </w:rPr>
                <w:id w:val="-1368293675"/>
                <w14:checkbox>
                  <w14:checked w14:val="0"/>
                  <w14:checkedState w14:val="2612" w14:font="MS Gothic"/>
                  <w14:uncheckedState w14:val="2610" w14:font="MS Gothic"/>
                </w14:checkbox>
              </w:sdtPr>
              <w:sdtContent>
                <w:r w:rsidR="00D93132" w:rsidRPr="001516B6">
                  <w:rPr>
                    <w:rFonts w:ascii="MS Gothic" w:eastAsia="MS Gothic" w:hAnsi="MS Gothic" w:cs="MS Gothic" w:hint="eastAsia"/>
                    <w:color w:val="000000"/>
                    <w:lang w:val="en-GB"/>
                  </w:rPr>
                  <w:t>☐</w:t>
                </w:r>
              </w:sdtContent>
            </w:sdt>
            <w:r w:rsidR="00D93132" w:rsidRPr="001516B6">
              <w:rPr>
                <w:color w:val="000000"/>
                <w:lang w:val="en-GB"/>
              </w:rPr>
              <w:t xml:space="preserve"> </w:t>
            </w:r>
            <w:r w:rsidR="00D93132" w:rsidRPr="001516B6">
              <w:rPr>
                <w:lang w:val="en-GB"/>
              </w:rPr>
              <w:t xml:space="preserve">Department / Faculty </w:t>
            </w:r>
          </w:p>
          <w:p w14:paraId="63A0D9C8" w14:textId="77777777" w:rsidR="00D93132" w:rsidRPr="001516B6" w:rsidRDefault="00573231" w:rsidP="00D93132">
            <w:pPr>
              <w:rPr>
                <w:lang w:val="en-GB"/>
              </w:rPr>
            </w:pPr>
            <w:sdt>
              <w:sdtPr>
                <w:rPr>
                  <w:color w:val="000000"/>
                </w:rPr>
                <w:id w:val="357552432"/>
                <w14:checkbox>
                  <w14:checked w14:val="0"/>
                  <w14:checkedState w14:val="2612" w14:font="MS Gothic"/>
                  <w14:uncheckedState w14:val="2610" w14:font="MS Gothic"/>
                </w14:checkbox>
              </w:sdtPr>
              <w:sdtContent>
                <w:r w:rsidR="00D93132" w:rsidRPr="001516B6">
                  <w:rPr>
                    <w:rFonts w:ascii="MS Gothic" w:eastAsia="MS Gothic" w:hAnsi="MS Gothic" w:cs="MS Gothic" w:hint="eastAsia"/>
                    <w:color w:val="000000"/>
                    <w:lang w:val="en-GB"/>
                  </w:rPr>
                  <w:t>☐</w:t>
                </w:r>
              </w:sdtContent>
            </w:sdt>
            <w:r w:rsidR="00D93132" w:rsidRPr="001516B6">
              <w:rPr>
                <w:color w:val="000000"/>
                <w:lang w:val="en-GB"/>
              </w:rPr>
              <w:t xml:space="preserve"> </w:t>
            </w:r>
            <w:r w:rsidR="00D93132" w:rsidRPr="001516B6">
              <w:rPr>
                <w:lang w:val="en-GB"/>
              </w:rPr>
              <w:t>Institution</w:t>
            </w:r>
          </w:p>
        </w:tc>
        <w:tc>
          <w:tcPr>
            <w:tcW w:w="2504" w:type="dxa"/>
            <w:gridSpan w:val="2"/>
            <w:tcBorders>
              <w:top w:val="single" w:sz="4" w:space="0" w:color="auto"/>
              <w:left w:val="nil"/>
              <w:bottom w:val="single" w:sz="4" w:space="0" w:color="auto"/>
              <w:right w:val="nil"/>
            </w:tcBorders>
            <w:vAlign w:val="center"/>
          </w:tcPr>
          <w:p w14:paraId="2CCFB715" w14:textId="77777777" w:rsidR="00D93132" w:rsidRPr="001516B6" w:rsidRDefault="00573231" w:rsidP="00D93132">
            <w:pPr>
              <w:rPr>
                <w:lang w:val="en-GB"/>
              </w:rPr>
            </w:pPr>
            <w:sdt>
              <w:sdtPr>
                <w:rPr>
                  <w:color w:val="000000"/>
                </w:rPr>
                <w:id w:val="-1907134609"/>
                <w14:checkbox>
                  <w14:checked w14:val="0"/>
                  <w14:checkedState w14:val="2612" w14:font="MS Gothic"/>
                  <w14:uncheckedState w14:val="2610" w14:font="MS Gothic"/>
                </w14:checkbox>
              </w:sdtPr>
              <w:sdtContent>
                <w:r w:rsidR="00D93132" w:rsidRPr="001516B6">
                  <w:rPr>
                    <w:rFonts w:ascii="MS Gothic" w:eastAsia="MS Gothic" w:hAnsi="MS Gothic" w:cs="MS Gothic" w:hint="eastAsia"/>
                    <w:color w:val="000000"/>
                    <w:lang w:val="en-GB"/>
                  </w:rPr>
                  <w:t>☐</w:t>
                </w:r>
              </w:sdtContent>
            </w:sdt>
            <w:r w:rsidR="00D93132" w:rsidRPr="001516B6">
              <w:rPr>
                <w:color w:val="000000"/>
                <w:lang w:val="en-GB"/>
              </w:rPr>
              <w:t xml:space="preserve"> </w:t>
            </w:r>
            <w:r w:rsidR="00D93132" w:rsidRPr="001516B6">
              <w:rPr>
                <w:lang w:val="en-GB"/>
              </w:rPr>
              <w:t>Local</w:t>
            </w:r>
          </w:p>
          <w:p w14:paraId="37AF69E9" w14:textId="77777777" w:rsidR="00D93132" w:rsidRPr="001516B6" w:rsidRDefault="00573231" w:rsidP="00D93132">
            <w:pPr>
              <w:rPr>
                <w:lang w:val="en-GB"/>
              </w:rPr>
            </w:pPr>
            <w:sdt>
              <w:sdtPr>
                <w:rPr>
                  <w:color w:val="000000"/>
                </w:rPr>
                <w:id w:val="1387832542"/>
                <w14:checkbox>
                  <w14:checked w14:val="0"/>
                  <w14:checkedState w14:val="2612" w14:font="MS Gothic"/>
                  <w14:uncheckedState w14:val="2610" w14:font="MS Gothic"/>
                </w14:checkbox>
              </w:sdtPr>
              <w:sdtContent>
                <w:r w:rsidR="00D93132" w:rsidRPr="001516B6">
                  <w:rPr>
                    <w:rFonts w:ascii="MS Gothic" w:eastAsia="MS Gothic" w:hAnsi="MS Gothic" w:cs="MS Gothic" w:hint="eastAsia"/>
                    <w:color w:val="000000"/>
                    <w:lang w:val="en-GB"/>
                  </w:rPr>
                  <w:t>☐</w:t>
                </w:r>
              </w:sdtContent>
            </w:sdt>
            <w:r w:rsidR="00D93132" w:rsidRPr="001516B6">
              <w:rPr>
                <w:color w:val="000000"/>
                <w:lang w:val="en-GB"/>
              </w:rPr>
              <w:t xml:space="preserve"> </w:t>
            </w:r>
            <w:r w:rsidR="00D93132" w:rsidRPr="001516B6">
              <w:rPr>
                <w:lang w:val="en-GB"/>
              </w:rPr>
              <w:t>Regional</w:t>
            </w:r>
          </w:p>
        </w:tc>
        <w:tc>
          <w:tcPr>
            <w:tcW w:w="2504" w:type="dxa"/>
            <w:tcBorders>
              <w:top w:val="single" w:sz="4" w:space="0" w:color="auto"/>
              <w:left w:val="nil"/>
              <w:bottom w:val="single" w:sz="4" w:space="0" w:color="auto"/>
              <w:right w:val="single" w:sz="4" w:space="0" w:color="auto"/>
            </w:tcBorders>
            <w:vAlign w:val="center"/>
          </w:tcPr>
          <w:p w14:paraId="5F7EDBD8" w14:textId="77777777" w:rsidR="00D93132" w:rsidRPr="001516B6" w:rsidRDefault="00573231" w:rsidP="00D93132">
            <w:pPr>
              <w:rPr>
                <w:lang w:val="en-GB"/>
              </w:rPr>
            </w:pPr>
            <w:sdt>
              <w:sdtPr>
                <w:rPr>
                  <w:color w:val="000000"/>
                </w:rPr>
                <w:id w:val="815449841"/>
                <w14:checkbox>
                  <w14:checked w14:val="0"/>
                  <w14:checkedState w14:val="2612" w14:font="MS Gothic"/>
                  <w14:uncheckedState w14:val="2610" w14:font="MS Gothic"/>
                </w14:checkbox>
              </w:sdtPr>
              <w:sdtContent>
                <w:r w:rsidR="00D93132" w:rsidRPr="001516B6">
                  <w:rPr>
                    <w:rFonts w:ascii="MS Gothic" w:eastAsia="MS Gothic" w:hAnsi="MS Gothic" w:cs="MS Gothic" w:hint="eastAsia"/>
                    <w:color w:val="000000"/>
                    <w:lang w:val="en-GB"/>
                  </w:rPr>
                  <w:t>☐</w:t>
                </w:r>
              </w:sdtContent>
            </w:sdt>
            <w:r w:rsidR="00D93132" w:rsidRPr="001516B6">
              <w:rPr>
                <w:color w:val="000000"/>
                <w:lang w:val="en-GB"/>
              </w:rPr>
              <w:t xml:space="preserve"> </w:t>
            </w:r>
            <w:r w:rsidR="00D93132" w:rsidRPr="001516B6">
              <w:rPr>
                <w:lang w:val="en-GB"/>
              </w:rPr>
              <w:t>National</w:t>
            </w:r>
          </w:p>
          <w:p w14:paraId="20C4E342" w14:textId="2EE59BD5" w:rsidR="00D93132" w:rsidRPr="001516B6" w:rsidRDefault="00573231" w:rsidP="00D93132">
            <w:pPr>
              <w:rPr>
                <w:lang w:val="en-GB"/>
              </w:rPr>
            </w:pPr>
            <w:sdt>
              <w:sdtPr>
                <w:rPr>
                  <w:color w:val="000000"/>
                </w:rPr>
                <w:id w:val="1693645121"/>
                <w14:checkbox>
                  <w14:checked w14:val="1"/>
                  <w14:checkedState w14:val="2612" w14:font="MS Gothic"/>
                  <w14:uncheckedState w14:val="2610" w14:font="MS Gothic"/>
                </w14:checkbox>
              </w:sdtPr>
              <w:sdtContent>
                <w:r w:rsidR="00D93132">
                  <w:rPr>
                    <w:rFonts w:ascii="MS Gothic" w:eastAsia="MS Gothic" w:hAnsi="MS Gothic" w:hint="eastAsia"/>
                    <w:color w:val="000000"/>
                  </w:rPr>
                  <w:t>☒</w:t>
                </w:r>
              </w:sdtContent>
            </w:sdt>
            <w:r w:rsidR="00D93132" w:rsidRPr="001516B6">
              <w:rPr>
                <w:color w:val="000000"/>
                <w:lang w:val="en-GB"/>
              </w:rPr>
              <w:t xml:space="preserve"> </w:t>
            </w:r>
            <w:r w:rsidR="00D93132" w:rsidRPr="001516B6">
              <w:rPr>
                <w:lang w:val="en-GB"/>
              </w:rPr>
              <w:t>International</w:t>
            </w:r>
          </w:p>
        </w:tc>
      </w:tr>
    </w:tbl>
    <w:p w14:paraId="4303A61E" w14:textId="77777777" w:rsidR="00D93132" w:rsidRPr="001516B6" w:rsidRDefault="00D93132" w:rsidP="00D93132"/>
    <w:tbl>
      <w:tblPr>
        <w:tblStyle w:val="TableGrid"/>
        <w:tblW w:w="9639" w:type="dxa"/>
        <w:tblInd w:w="108" w:type="dxa"/>
        <w:tblLayout w:type="fixed"/>
        <w:tblLook w:val="04A0" w:firstRow="1" w:lastRow="0" w:firstColumn="1" w:lastColumn="0" w:noHBand="0" w:noVBand="1"/>
      </w:tblPr>
      <w:tblGrid>
        <w:gridCol w:w="2127"/>
        <w:gridCol w:w="1984"/>
        <w:gridCol w:w="520"/>
        <w:gridCol w:w="2244"/>
        <w:gridCol w:w="260"/>
        <w:gridCol w:w="2504"/>
      </w:tblGrid>
      <w:tr w:rsidR="00CF77E5" w:rsidRPr="001516B6" w14:paraId="6C130800" w14:textId="77777777" w:rsidTr="00FC097C">
        <w:tc>
          <w:tcPr>
            <w:tcW w:w="2127" w:type="dxa"/>
            <w:vMerge w:val="restart"/>
            <w:vAlign w:val="center"/>
          </w:tcPr>
          <w:p w14:paraId="6791913C" w14:textId="77777777" w:rsidR="00CF77E5" w:rsidRPr="001516B6" w:rsidRDefault="00CF77E5" w:rsidP="00FC097C">
            <w:pPr>
              <w:rPr>
                <w:b/>
                <w:lang w:val="en-GB"/>
              </w:rPr>
            </w:pPr>
            <w:r w:rsidRPr="001516B6">
              <w:rPr>
                <w:b/>
                <w:lang w:val="en-GB"/>
              </w:rPr>
              <w:t>Expected Deliverable/Results/</w:t>
            </w:r>
          </w:p>
          <w:p w14:paraId="567D9558" w14:textId="77777777" w:rsidR="00CF77E5" w:rsidRPr="001516B6" w:rsidRDefault="00CF77E5" w:rsidP="00FC097C">
            <w:pPr>
              <w:rPr>
                <w:lang w:val="en-GB"/>
              </w:rPr>
            </w:pPr>
            <w:r w:rsidRPr="001516B6">
              <w:rPr>
                <w:b/>
                <w:lang w:val="en-GB"/>
              </w:rPr>
              <w:t>Outcomes</w:t>
            </w:r>
            <w:r w:rsidRPr="005D2BF1">
              <w:rPr>
                <w:color w:val="FFFFFF" w:themeColor="background1"/>
              </w:rPr>
              <w:t xml:space="preserve"> </w:t>
            </w:r>
            <w:sdt>
              <w:sdtPr>
                <w:rPr>
                  <w:color w:val="FFFFFF" w:themeColor="background1"/>
                </w:rPr>
                <w:id w:val="1437405487"/>
                <w14:checkbox>
                  <w14:checked w14:val="1"/>
                  <w14:checkedState w14:val="2612" w14:font="MS Gothic"/>
                  <w14:uncheckedState w14:val="2610" w14:font="MS Gothic"/>
                </w14:checkbox>
              </w:sdtPr>
              <w:sdtContent>
                <w:r>
                  <w:rPr>
                    <w:rFonts w:ascii="MS Gothic" w:eastAsia="MS Gothic" w:hAnsi="MS Gothic" w:hint="eastAsia"/>
                    <w:color w:val="FFFFFF" w:themeColor="background1"/>
                  </w:rPr>
                  <w:t>☒</w:t>
                </w:r>
              </w:sdtContent>
            </w:sdt>
          </w:p>
        </w:tc>
        <w:tc>
          <w:tcPr>
            <w:tcW w:w="1984" w:type="dxa"/>
            <w:vAlign w:val="center"/>
          </w:tcPr>
          <w:p w14:paraId="2AD7360C" w14:textId="77777777" w:rsidR="00CF77E5" w:rsidRPr="00064A4B" w:rsidRDefault="00CF77E5" w:rsidP="00FC097C">
            <w:pPr>
              <w:rPr>
                <w:lang w:val="en-GB"/>
              </w:rPr>
            </w:pPr>
            <w:r w:rsidRPr="00064A4B">
              <w:rPr>
                <w:lang w:val="en-GB"/>
              </w:rPr>
              <w:t>Work Package and Outcome ref.nr</w:t>
            </w:r>
          </w:p>
        </w:tc>
        <w:tc>
          <w:tcPr>
            <w:tcW w:w="5528" w:type="dxa"/>
            <w:gridSpan w:val="4"/>
            <w:vAlign w:val="center"/>
          </w:tcPr>
          <w:p w14:paraId="1D41457A" w14:textId="439E9A23" w:rsidR="00CF77E5" w:rsidRPr="00064A4B" w:rsidRDefault="00CF77E5" w:rsidP="00CF77E5">
            <w:pPr>
              <w:ind w:left="5040" w:hanging="187"/>
              <w:rPr>
                <w:lang w:val="en-GB"/>
              </w:rPr>
            </w:pPr>
            <w:r w:rsidRPr="00064A4B">
              <w:rPr>
                <w:lang w:val="en-GB"/>
              </w:rPr>
              <w:t>5.5</w:t>
            </w:r>
          </w:p>
        </w:tc>
      </w:tr>
      <w:tr w:rsidR="00CF77E5" w:rsidRPr="001516B6" w14:paraId="59DED169" w14:textId="77777777" w:rsidTr="00FC097C">
        <w:tc>
          <w:tcPr>
            <w:tcW w:w="2127" w:type="dxa"/>
            <w:vMerge/>
            <w:vAlign w:val="center"/>
          </w:tcPr>
          <w:p w14:paraId="3126C80F" w14:textId="77777777" w:rsidR="00CF77E5" w:rsidRPr="001516B6" w:rsidRDefault="00CF77E5" w:rsidP="00FC097C">
            <w:pPr>
              <w:rPr>
                <w:lang w:val="en-GB"/>
              </w:rPr>
            </w:pPr>
          </w:p>
        </w:tc>
        <w:tc>
          <w:tcPr>
            <w:tcW w:w="1984" w:type="dxa"/>
            <w:vAlign w:val="center"/>
          </w:tcPr>
          <w:p w14:paraId="37D5BC32" w14:textId="77777777" w:rsidR="00CF77E5" w:rsidRPr="00064A4B" w:rsidRDefault="00CF77E5" w:rsidP="00FC097C">
            <w:pPr>
              <w:rPr>
                <w:lang w:val="en-GB"/>
              </w:rPr>
            </w:pPr>
            <w:r w:rsidRPr="00064A4B">
              <w:rPr>
                <w:lang w:val="en-GB"/>
              </w:rPr>
              <w:t>Title</w:t>
            </w:r>
          </w:p>
        </w:tc>
        <w:tc>
          <w:tcPr>
            <w:tcW w:w="5528" w:type="dxa"/>
            <w:gridSpan w:val="4"/>
            <w:vAlign w:val="center"/>
          </w:tcPr>
          <w:p w14:paraId="1DA18E5A" w14:textId="141E827E" w:rsidR="00CF77E5" w:rsidRPr="00064A4B" w:rsidRDefault="00CF77E5" w:rsidP="00FC097C">
            <w:pPr>
              <w:rPr>
                <w:szCs w:val="22"/>
                <w:lang w:val="en-GB"/>
              </w:rPr>
            </w:pPr>
            <w:r w:rsidRPr="00064A4B">
              <w:rPr>
                <w:szCs w:val="22"/>
                <w:lang w:val="en-GB"/>
              </w:rPr>
              <w:t>Technical reporting and documents review</w:t>
            </w:r>
          </w:p>
        </w:tc>
      </w:tr>
      <w:tr w:rsidR="00CF77E5" w:rsidRPr="001516B6" w14:paraId="417098EF" w14:textId="77777777" w:rsidTr="00FC097C">
        <w:trPr>
          <w:trHeight w:val="472"/>
        </w:trPr>
        <w:tc>
          <w:tcPr>
            <w:tcW w:w="2127" w:type="dxa"/>
            <w:vMerge/>
            <w:vAlign w:val="center"/>
          </w:tcPr>
          <w:p w14:paraId="54148442" w14:textId="77777777" w:rsidR="00CF77E5" w:rsidRPr="001516B6" w:rsidRDefault="00CF77E5" w:rsidP="00FC097C">
            <w:pPr>
              <w:rPr>
                <w:lang w:val="en-GB"/>
              </w:rPr>
            </w:pPr>
          </w:p>
        </w:tc>
        <w:tc>
          <w:tcPr>
            <w:tcW w:w="1984" w:type="dxa"/>
            <w:vAlign w:val="center"/>
          </w:tcPr>
          <w:p w14:paraId="3222AD05" w14:textId="77777777" w:rsidR="00CF77E5" w:rsidRPr="00064A4B" w:rsidRDefault="00CF77E5" w:rsidP="00FC097C">
            <w:pPr>
              <w:rPr>
                <w:lang w:val="en-GB"/>
              </w:rPr>
            </w:pPr>
            <w:r w:rsidRPr="00064A4B">
              <w:rPr>
                <w:lang w:val="en-GB"/>
              </w:rPr>
              <w:t>Type</w:t>
            </w:r>
          </w:p>
        </w:tc>
        <w:tc>
          <w:tcPr>
            <w:tcW w:w="2764" w:type="dxa"/>
            <w:gridSpan w:val="2"/>
            <w:vAlign w:val="center"/>
          </w:tcPr>
          <w:p w14:paraId="775478DF" w14:textId="77777777" w:rsidR="00CF77E5" w:rsidRPr="00064A4B" w:rsidRDefault="00573231" w:rsidP="00FC097C">
            <w:pPr>
              <w:rPr>
                <w:color w:val="000000"/>
                <w:lang w:val="en-GB"/>
              </w:rPr>
            </w:pPr>
            <w:sdt>
              <w:sdtPr>
                <w:rPr>
                  <w:color w:val="000000"/>
                </w:rPr>
                <w:id w:val="2040397913"/>
                <w14:checkbox>
                  <w14:checked w14:val="0"/>
                  <w14:checkedState w14:val="2612" w14:font="MS Gothic"/>
                  <w14:uncheckedState w14:val="2610" w14:font="MS Gothic"/>
                </w14:checkbox>
              </w:sdtPr>
              <w:sdtContent>
                <w:r w:rsidR="00CF77E5" w:rsidRPr="00064A4B">
                  <w:rPr>
                    <w:rFonts w:ascii="MS Gothic" w:eastAsia="MS Gothic" w:hAnsi="MS Gothic" w:cs="MS Gothic" w:hint="eastAsia"/>
                    <w:color w:val="000000"/>
                    <w:lang w:val="en-GB"/>
                  </w:rPr>
                  <w:t>☐</w:t>
                </w:r>
              </w:sdtContent>
            </w:sdt>
            <w:r w:rsidR="00CF77E5" w:rsidRPr="00064A4B">
              <w:rPr>
                <w:color w:val="000000"/>
                <w:lang w:val="en-GB"/>
              </w:rPr>
              <w:t xml:space="preserve"> Teaching material</w:t>
            </w:r>
          </w:p>
          <w:p w14:paraId="7EADFDF7" w14:textId="77777777" w:rsidR="00CF77E5" w:rsidRPr="00064A4B" w:rsidRDefault="00573231" w:rsidP="00FC097C">
            <w:pPr>
              <w:rPr>
                <w:color w:val="000000"/>
                <w:lang w:val="en-GB"/>
              </w:rPr>
            </w:pPr>
            <w:sdt>
              <w:sdtPr>
                <w:rPr>
                  <w:color w:val="000000"/>
                </w:rPr>
                <w:id w:val="-1782718319"/>
                <w14:checkbox>
                  <w14:checked w14:val="0"/>
                  <w14:checkedState w14:val="2612" w14:font="MS Gothic"/>
                  <w14:uncheckedState w14:val="2610" w14:font="MS Gothic"/>
                </w14:checkbox>
              </w:sdtPr>
              <w:sdtContent>
                <w:r w:rsidR="00CF77E5" w:rsidRPr="00064A4B">
                  <w:rPr>
                    <w:rFonts w:ascii="MS Gothic" w:eastAsia="MS Gothic" w:hAnsi="MS Gothic" w:cs="MS Gothic" w:hint="eastAsia"/>
                    <w:color w:val="000000"/>
                    <w:lang w:val="en-GB"/>
                  </w:rPr>
                  <w:t>☐</w:t>
                </w:r>
              </w:sdtContent>
            </w:sdt>
            <w:r w:rsidR="00CF77E5" w:rsidRPr="00064A4B">
              <w:rPr>
                <w:color w:val="000000"/>
                <w:lang w:val="en-GB"/>
              </w:rPr>
              <w:t xml:space="preserve"> Learning material</w:t>
            </w:r>
          </w:p>
          <w:p w14:paraId="73F4EFC7" w14:textId="77777777" w:rsidR="00CF77E5" w:rsidRPr="00064A4B" w:rsidRDefault="00573231" w:rsidP="00FC097C">
            <w:pPr>
              <w:rPr>
                <w:color w:val="000000"/>
                <w:lang w:val="en-GB"/>
              </w:rPr>
            </w:pPr>
            <w:sdt>
              <w:sdtPr>
                <w:rPr>
                  <w:color w:val="000000"/>
                </w:rPr>
                <w:id w:val="2120486491"/>
                <w14:checkbox>
                  <w14:checked w14:val="0"/>
                  <w14:checkedState w14:val="2612" w14:font="MS Gothic"/>
                  <w14:uncheckedState w14:val="2610" w14:font="MS Gothic"/>
                </w14:checkbox>
              </w:sdtPr>
              <w:sdtContent>
                <w:r w:rsidR="00CF77E5" w:rsidRPr="00064A4B">
                  <w:rPr>
                    <w:rFonts w:ascii="MS Gothic" w:eastAsia="MS Gothic" w:hAnsi="MS Gothic" w:cs="MS Gothic" w:hint="eastAsia"/>
                    <w:color w:val="000000"/>
                    <w:lang w:val="en-GB"/>
                  </w:rPr>
                  <w:t>☐</w:t>
                </w:r>
              </w:sdtContent>
            </w:sdt>
            <w:r w:rsidR="00CF77E5" w:rsidRPr="00064A4B">
              <w:rPr>
                <w:color w:val="000000"/>
                <w:lang w:val="en-GB"/>
              </w:rPr>
              <w:t xml:space="preserve"> Training material</w:t>
            </w:r>
          </w:p>
        </w:tc>
        <w:tc>
          <w:tcPr>
            <w:tcW w:w="2764" w:type="dxa"/>
            <w:gridSpan w:val="2"/>
            <w:vAlign w:val="center"/>
          </w:tcPr>
          <w:p w14:paraId="169F99A9" w14:textId="77777777" w:rsidR="00CF77E5" w:rsidRPr="00064A4B" w:rsidRDefault="00573231" w:rsidP="00FC097C">
            <w:pPr>
              <w:rPr>
                <w:color w:val="000000"/>
                <w:lang w:val="en-GB"/>
              </w:rPr>
            </w:pPr>
            <w:sdt>
              <w:sdtPr>
                <w:rPr>
                  <w:color w:val="000000"/>
                </w:rPr>
                <w:id w:val="388774134"/>
                <w14:checkbox>
                  <w14:checked w14:val="0"/>
                  <w14:checkedState w14:val="2612" w14:font="MS Gothic"/>
                  <w14:uncheckedState w14:val="2610" w14:font="MS Gothic"/>
                </w14:checkbox>
              </w:sdtPr>
              <w:sdtContent>
                <w:r w:rsidR="00CF77E5" w:rsidRPr="00064A4B">
                  <w:rPr>
                    <w:rFonts w:ascii="MS Gothic" w:eastAsia="MS Gothic" w:hAnsi="MS Gothic" w:cs="MS Gothic" w:hint="eastAsia"/>
                    <w:color w:val="000000"/>
                    <w:lang w:val="en-GB"/>
                  </w:rPr>
                  <w:t>☐</w:t>
                </w:r>
              </w:sdtContent>
            </w:sdt>
            <w:r w:rsidR="00CF77E5" w:rsidRPr="00064A4B">
              <w:rPr>
                <w:color w:val="000000"/>
                <w:lang w:val="en-GB"/>
              </w:rPr>
              <w:t xml:space="preserve"> Event</w:t>
            </w:r>
          </w:p>
          <w:p w14:paraId="03D69F52" w14:textId="77777777" w:rsidR="00CF77E5" w:rsidRPr="00064A4B" w:rsidRDefault="00573231" w:rsidP="00FC097C">
            <w:pPr>
              <w:rPr>
                <w:color w:val="000000"/>
                <w:lang w:val="en-GB"/>
              </w:rPr>
            </w:pPr>
            <w:sdt>
              <w:sdtPr>
                <w:rPr>
                  <w:color w:val="000000"/>
                </w:rPr>
                <w:id w:val="2054960221"/>
                <w14:checkbox>
                  <w14:checked w14:val="1"/>
                  <w14:checkedState w14:val="2612" w14:font="MS Gothic"/>
                  <w14:uncheckedState w14:val="2610" w14:font="MS Gothic"/>
                </w14:checkbox>
              </w:sdtPr>
              <w:sdtContent>
                <w:r w:rsidR="00CF77E5" w:rsidRPr="00064A4B">
                  <w:rPr>
                    <w:rFonts w:ascii="MS Gothic" w:eastAsia="MS Gothic" w:hAnsi="MS Gothic" w:hint="eastAsia"/>
                    <w:color w:val="000000"/>
                  </w:rPr>
                  <w:t>☒</w:t>
                </w:r>
              </w:sdtContent>
            </w:sdt>
            <w:r w:rsidR="00CF77E5" w:rsidRPr="00064A4B">
              <w:rPr>
                <w:color w:val="000000"/>
                <w:lang w:val="en-GB"/>
              </w:rPr>
              <w:t xml:space="preserve"> Report </w:t>
            </w:r>
          </w:p>
          <w:p w14:paraId="5BAAC5BC" w14:textId="77777777" w:rsidR="00CF77E5" w:rsidRPr="00064A4B" w:rsidRDefault="00573231" w:rsidP="00FC097C">
            <w:pPr>
              <w:rPr>
                <w:color w:val="000000"/>
                <w:lang w:val="en-GB"/>
              </w:rPr>
            </w:pPr>
            <w:sdt>
              <w:sdtPr>
                <w:rPr>
                  <w:color w:val="000000"/>
                </w:rPr>
                <w:id w:val="298034874"/>
                <w14:checkbox>
                  <w14:checked w14:val="0"/>
                  <w14:checkedState w14:val="2612" w14:font="MS Gothic"/>
                  <w14:uncheckedState w14:val="2610" w14:font="MS Gothic"/>
                </w14:checkbox>
              </w:sdtPr>
              <w:sdtContent>
                <w:r w:rsidR="00CF77E5" w:rsidRPr="00064A4B">
                  <w:rPr>
                    <w:rFonts w:ascii="MS Gothic" w:eastAsia="MS Gothic" w:hAnsi="MS Gothic" w:cs="MS Gothic" w:hint="eastAsia"/>
                    <w:color w:val="000000"/>
                    <w:lang w:val="en-GB"/>
                  </w:rPr>
                  <w:t>☐</w:t>
                </w:r>
              </w:sdtContent>
            </w:sdt>
            <w:r w:rsidR="00CF77E5" w:rsidRPr="00064A4B">
              <w:rPr>
                <w:color w:val="000000"/>
                <w:lang w:val="en-GB"/>
              </w:rPr>
              <w:t xml:space="preserve"> Service/Product </w:t>
            </w:r>
          </w:p>
        </w:tc>
      </w:tr>
      <w:tr w:rsidR="00CF77E5" w:rsidRPr="001516B6" w14:paraId="3702F821" w14:textId="77777777" w:rsidTr="00FC097C">
        <w:tc>
          <w:tcPr>
            <w:tcW w:w="2127" w:type="dxa"/>
            <w:vMerge/>
            <w:vAlign w:val="center"/>
          </w:tcPr>
          <w:p w14:paraId="17A7E849" w14:textId="77777777" w:rsidR="00CF77E5" w:rsidRPr="001516B6" w:rsidRDefault="00CF77E5" w:rsidP="00FC097C">
            <w:pPr>
              <w:rPr>
                <w:lang w:val="en-GB"/>
              </w:rPr>
            </w:pPr>
          </w:p>
        </w:tc>
        <w:tc>
          <w:tcPr>
            <w:tcW w:w="1984" w:type="dxa"/>
            <w:vAlign w:val="center"/>
          </w:tcPr>
          <w:p w14:paraId="1F86FBBC" w14:textId="77777777" w:rsidR="00CF77E5" w:rsidRPr="00064A4B" w:rsidRDefault="00CF77E5" w:rsidP="00FC097C">
            <w:pPr>
              <w:rPr>
                <w:lang w:val="en-GB"/>
              </w:rPr>
            </w:pPr>
            <w:r w:rsidRPr="00064A4B">
              <w:rPr>
                <w:lang w:val="en-GB"/>
              </w:rPr>
              <w:t xml:space="preserve">Description </w:t>
            </w:r>
          </w:p>
        </w:tc>
        <w:tc>
          <w:tcPr>
            <w:tcW w:w="5528" w:type="dxa"/>
            <w:gridSpan w:val="4"/>
            <w:vAlign w:val="center"/>
          </w:tcPr>
          <w:p w14:paraId="18740C27" w14:textId="105F1967" w:rsidR="00CF77E5" w:rsidRPr="00064A4B" w:rsidRDefault="00996423" w:rsidP="00FC097C">
            <w:pPr>
              <w:rPr>
                <w:szCs w:val="22"/>
                <w:lang w:val="en-GB"/>
              </w:rPr>
            </w:pPr>
            <w:r w:rsidRPr="00064A4B">
              <w:rPr>
                <w:szCs w:val="22"/>
                <w:lang w:val="en-GB"/>
              </w:rPr>
              <w:t>Following up, monitoring and r</w:t>
            </w:r>
            <w:r w:rsidR="00CF77E5" w:rsidRPr="00064A4B">
              <w:rPr>
                <w:szCs w:val="22"/>
                <w:lang w:val="en-GB"/>
              </w:rPr>
              <w:t>eviewing documents, TORs and reports produced by partners an</w:t>
            </w:r>
            <w:r w:rsidR="00C056A5">
              <w:rPr>
                <w:szCs w:val="22"/>
                <w:lang w:val="en-GB"/>
              </w:rPr>
              <w:t>d writing the project reports.</w:t>
            </w:r>
          </w:p>
        </w:tc>
      </w:tr>
      <w:tr w:rsidR="00CF77E5" w:rsidRPr="001516B6" w14:paraId="263FE496" w14:textId="77777777" w:rsidTr="00FC097C">
        <w:trPr>
          <w:trHeight w:val="47"/>
        </w:trPr>
        <w:tc>
          <w:tcPr>
            <w:tcW w:w="2127" w:type="dxa"/>
            <w:vMerge/>
            <w:vAlign w:val="center"/>
          </w:tcPr>
          <w:p w14:paraId="07F5DA2A" w14:textId="77777777" w:rsidR="00CF77E5" w:rsidRPr="001516B6" w:rsidRDefault="00CF77E5" w:rsidP="00FC097C">
            <w:pPr>
              <w:rPr>
                <w:lang w:val="en-GB"/>
              </w:rPr>
            </w:pPr>
          </w:p>
        </w:tc>
        <w:tc>
          <w:tcPr>
            <w:tcW w:w="1984" w:type="dxa"/>
            <w:vAlign w:val="center"/>
          </w:tcPr>
          <w:p w14:paraId="7DBF3E5E" w14:textId="77777777" w:rsidR="00CF77E5" w:rsidRPr="00064A4B" w:rsidRDefault="00CF77E5" w:rsidP="00FC097C">
            <w:pPr>
              <w:rPr>
                <w:lang w:val="en-GB"/>
              </w:rPr>
            </w:pPr>
            <w:r w:rsidRPr="00064A4B">
              <w:rPr>
                <w:lang w:val="en-GB"/>
              </w:rPr>
              <w:t>Due date</w:t>
            </w:r>
          </w:p>
        </w:tc>
        <w:tc>
          <w:tcPr>
            <w:tcW w:w="5528" w:type="dxa"/>
            <w:gridSpan w:val="4"/>
            <w:vAlign w:val="center"/>
          </w:tcPr>
          <w:p w14:paraId="2CC8966F" w14:textId="005DF1E8" w:rsidR="00CF77E5" w:rsidRPr="00064A4B" w:rsidRDefault="00064A4B" w:rsidP="00FC097C">
            <w:pPr>
              <w:rPr>
                <w:szCs w:val="22"/>
                <w:lang w:val="en-GB"/>
              </w:rPr>
            </w:pPr>
            <w:r w:rsidRPr="00064A4B">
              <w:rPr>
                <w:szCs w:val="22"/>
                <w:lang w:val="en-GB"/>
              </w:rPr>
              <w:t xml:space="preserve">September 2019 </w:t>
            </w:r>
          </w:p>
        </w:tc>
      </w:tr>
      <w:tr w:rsidR="00CF77E5" w:rsidRPr="001516B6" w14:paraId="6D870696" w14:textId="77777777" w:rsidTr="00FC097C">
        <w:trPr>
          <w:trHeight w:val="404"/>
        </w:trPr>
        <w:tc>
          <w:tcPr>
            <w:tcW w:w="2127" w:type="dxa"/>
            <w:vAlign w:val="center"/>
          </w:tcPr>
          <w:p w14:paraId="7C31142C" w14:textId="77777777" w:rsidR="00CF77E5" w:rsidRPr="001516B6" w:rsidRDefault="00CF77E5" w:rsidP="00FC097C">
            <w:pPr>
              <w:rPr>
                <w:lang w:val="en-GB"/>
              </w:rPr>
            </w:pPr>
          </w:p>
        </w:tc>
        <w:tc>
          <w:tcPr>
            <w:tcW w:w="1984" w:type="dxa"/>
            <w:vAlign w:val="center"/>
          </w:tcPr>
          <w:p w14:paraId="01DFD958" w14:textId="77777777" w:rsidR="00CF77E5" w:rsidRPr="00064A4B" w:rsidRDefault="00CF77E5" w:rsidP="00FC097C">
            <w:pPr>
              <w:rPr>
                <w:lang w:val="en-GB"/>
              </w:rPr>
            </w:pPr>
            <w:r w:rsidRPr="00064A4B">
              <w:rPr>
                <w:lang w:val="en-GB"/>
              </w:rPr>
              <w:t>Languages</w:t>
            </w:r>
          </w:p>
        </w:tc>
        <w:tc>
          <w:tcPr>
            <w:tcW w:w="5528" w:type="dxa"/>
            <w:gridSpan w:val="4"/>
            <w:vAlign w:val="center"/>
          </w:tcPr>
          <w:p w14:paraId="03A1B41A" w14:textId="3F073A4B" w:rsidR="00CF77E5" w:rsidRPr="00064A4B" w:rsidRDefault="00CF77E5" w:rsidP="00FC097C">
            <w:pPr>
              <w:rPr>
                <w:szCs w:val="22"/>
                <w:lang w:val="en-GB"/>
              </w:rPr>
            </w:pPr>
            <w:r w:rsidRPr="00064A4B">
              <w:rPr>
                <w:szCs w:val="22"/>
                <w:lang w:val="en-GB"/>
              </w:rPr>
              <w:t>En</w:t>
            </w:r>
            <w:r w:rsidR="00C056A5">
              <w:rPr>
                <w:szCs w:val="22"/>
                <w:lang w:val="en-GB"/>
              </w:rPr>
              <w:t>glish</w:t>
            </w:r>
          </w:p>
        </w:tc>
      </w:tr>
      <w:tr w:rsidR="00CF77E5" w:rsidRPr="001516B6" w14:paraId="35842DC1" w14:textId="77777777" w:rsidTr="00FC097C">
        <w:trPr>
          <w:trHeight w:val="482"/>
        </w:trPr>
        <w:tc>
          <w:tcPr>
            <w:tcW w:w="2127" w:type="dxa"/>
            <w:vMerge w:val="restart"/>
            <w:vAlign w:val="center"/>
          </w:tcPr>
          <w:p w14:paraId="7014A1B7" w14:textId="77777777" w:rsidR="00CF77E5" w:rsidRPr="001516B6" w:rsidRDefault="00CF77E5" w:rsidP="00FC097C">
            <w:pPr>
              <w:tabs>
                <w:tab w:val="num" w:pos="2619"/>
              </w:tabs>
              <w:ind w:left="708" w:hanging="708"/>
              <w:rPr>
                <w:b/>
                <w:lang w:val="en-GB"/>
              </w:rPr>
            </w:pPr>
            <w:r w:rsidRPr="001516B6">
              <w:rPr>
                <w:b/>
                <w:lang w:val="en-GB"/>
              </w:rPr>
              <w:t>Target groups</w:t>
            </w:r>
          </w:p>
        </w:tc>
        <w:tc>
          <w:tcPr>
            <w:tcW w:w="7512" w:type="dxa"/>
            <w:gridSpan w:val="5"/>
            <w:vAlign w:val="center"/>
          </w:tcPr>
          <w:p w14:paraId="628CD680" w14:textId="77777777" w:rsidR="00CF77E5" w:rsidRPr="00064A4B" w:rsidRDefault="00573231" w:rsidP="00FC097C">
            <w:pPr>
              <w:rPr>
                <w:lang w:val="en-GB"/>
              </w:rPr>
            </w:pPr>
            <w:sdt>
              <w:sdtPr>
                <w:rPr>
                  <w:color w:val="000000"/>
                  <w:lang w:val="en-US"/>
                </w:rPr>
                <w:id w:val="-1732150433"/>
                <w14:checkbox>
                  <w14:checked w14:val="1"/>
                  <w14:checkedState w14:val="2612" w14:font="MS Gothic"/>
                  <w14:uncheckedState w14:val="2610" w14:font="MS Gothic"/>
                </w14:checkbox>
              </w:sdtPr>
              <w:sdtContent>
                <w:r w:rsidR="00CF77E5" w:rsidRPr="00064A4B">
                  <w:rPr>
                    <w:rFonts w:ascii="MS Gothic" w:eastAsia="MS Gothic" w:hAnsi="MS Gothic" w:hint="eastAsia"/>
                    <w:color w:val="000000"/>
                    <w:lang w:val="en-US"/>
                  </w:rPr>
                  <w:t>☒</w:t>
                </w:r>
              </w:sdtContent>
            </w:sdt>
            <w:r w:rsidR="00CF77E5" w:rsidRPr="00064A4B">
              <w:rPr>
                <w:color w:val="000000"/>
                <w:lang w:val="en-GB"/>
              </w:rPr>
              <w:t xml:space="preserve"> </w:t>
            </w:r>
            <w:r w:rsidR="00CF77E5" w:rsidRPr="00064A4B">
              <w:rPr>
                <w:lang w:val="en-GB"/>
              </w:rPr>
              <w:t xml:space="preserve">Teaching staff   </w:t>
            </w:r>
          </w:p>
          <w:p w14:paraId="500DD16E" w14:textId="77777777" w:rsidR="00CF77E5" w:rsidRPr="00064A4B" w:rsidRDefault="00573231" w:rsidP="00FC097C">
            <w:pPr>
              <w:rPr>
                <w:lang w:val="en-GB"/>
              </w:rPr>
            </w:pPr>
            <w:sdt>
              <w:sdtPr>
                <w:rPr>
                  <w:color w:val="000000"/>
                  <w:lang w:val="en-US"/>
                </w:rPr>
                <w:id w:val="1164815039"/>
                <w14:checkbox>
                  <w14:checked w14:val="0"/>
                  <w14:checkedState w14:val="2612" w14:font="MS Gothic"/>
                  <w14:uncheckedState w14:val="2610" w14:font="MS Gothic"/>
                </w14:checkbox>
              </w:sdtPr>
              <w:sdtContent>
                <w:r w:rsidR="00CF77E5" w:rsidRPr="00064A4B">
                  <w:rPr>
                    <w:rFonts w:ascii="MS Gothic" w:eastAsia="MS Gothic" w:hAnsi="MS Gothic" w:cs="MS Gothic" w:hint="eastAsia"/>
                    <w:color w:val="000000"/>
                    <w:lang w:val="en-US"/>
                  </w:rPr>
                  <w:t>☐</w:t>
                </w:r>
              </w:sdtContent>
            </w:sdt>
            <w:r w:rsidR="00CF77E5" w:rsidRPr="00064A4B">
              <w:rPr>
                <w:color w:val="000000"/>
                <w:lang w:val="en-GB"/>
              </w:rPr>
              <w:t xml:space="preserve"> </w:t>
            </w:r>
            <w:r w:rsidR="00CF77E5" w:rsidRPr="00064A4B">
              <w:rPr>
                <w:lang w:val="en-GB"/>
              </w:rPr>
              <w:t xml:space="preserve">Students   </w:t>
            </w:r>
          </w:p>
          <w:p w14:paraId="3D283623" w14:textId="77777777" w:rsidR="00CF77E5" w:rsidRPr="00064A4B" w:rsidRDefault="00573231" w:rsidP="00FC097C">
            <w:pPr>
              <w:rPr>
                <w:lang w:val="en-GB"/>
              </w:rPr>
            </w:pPr>
            <w:sdt>
              <w:sdtPr>
                <w:rPr>
                  <w:color w:val="000000"/>
                </w:rPr>
                <w:id w:val="-1162233508"/>
                <w14:checkbox>
                  <w14:checked w14:val="0"/>
                  <w14:checkedState w14:val="2612" w14:font="MS Gothic"/>
                  <w14:uncheckedState w14:val="2610" w14:font="MS Gothic"/>
                </w14:checkbox>
              </w:sdtPr>
              <w:sdtContent>
                <w:r w:rsidR="00CF77E5" w:rsidRPr="00064A4B">
                  <w:rPr>
                    <w:rFonts w:ascii="MS Gothic" w:eastAsia="MS Gothic" w:hAnsi="MS Gothic" w:cs="MS Gothic" w:hint="eastAsia"/>
                    <w:color w:val="000000"/>
                    <w:lang w:val="en-GB"/>
                  </w:rPr>
                  <w:t>☐</w:t>
                </w:r>
              </w:sdtContent>
            </w:sdt>
            <w:r w:rsidR="00CF77E5" w:rsidRPr="00064A4B">
              <w:rPr>
                <w:color w:val="000000"/>
                <w:lang w:val="en-GB"/>
              </w:rPr>
              <w:t xml:space="preserve"> </w:t>
            </w:r>
            <w:r w:rsidR="00CF77E5" w:rsidRPr="00064A4B">
              <w:rPr>
                <w:lang w:val="en-GB"/>
              </w:rPr>
              <w:t xml:space="preserve">Trainees   </w:t>
            </w:r>
          </w:p>
          <w:p w14:paraId="4AB1BA00" w14:textId="77777777" w:rsidR="00CF77E5" w:rsidRPr="00064A4B" w:rsidRDefault="00573231" w:rsidP="00FC097C">
            <w:pPr>
              <w:rPr>
                <w:lang w:val="en-GB"/>
              </w:rPr>
            </w:pPr>
            <w:sdt>
              <w:sdtPr>
                <w:rPr>
                  <w:color w:val="000000"/>
                </w:rPr>
                <w:id w:val="1509408301"/>
                <w14:checkbox>
                  <w14:checked w14:val="1"/>
                  <w14:checkedState w14:val="2612" w14:font="MS Gothic"/>
                  <w14:uncheckedState w14:val="2610" w14:font="MS Gothic"/>
                </w14:checkbox>
              </w:sdtPr>
              <w:sdtContent>
                <w:r w:rsidR="00CF77E5" w:rsidRPr="00064A4B">
                  <w:rPr>
                    <w:rFonts w:ascii="MS Gothic" w:eastAsia="MS Gothic" w:hAnsi="MS Gothic" w:hint="eastAsia"/>
                    <w:color w:val="000000"/>
                  </w:rPr>
                  <w:t>☒</w:t>
                </w:r>
              </w:sdtContent>
            </w:sdt>
            <w:r w:rsidR="00CF77E5" w:rsidRPr="00064A4B">
              <w:rPr>
                <w:color w:val="000000"/>
                <w:lang w:val="en-GB"/>
              </w:rPr>
              <w:t xml:space="preserve"> </w:t>
            </w:r>
            <w:r w:rsidR="00CF77E5" w:rsidRPr="00064A4B">
              <w:rPr>
                <w:lang w:val="en-GB"/>
              </w:rPr>
              <w:t>Administrative staff</w:t>
            </w:r>
          </w:p>
          <w:p w14:paraId="1F397150" w14:textId="77777777" w:rsidR="00CF77E5" w:rsidRPr="00064A4B" w:rsidRDefault="00573231" w:rsidP="00FC097C">
            <w:pPr>
              <w:rPr>
                <w:lang w:val="en-GB"/>
              </w:rPr>
            </w:pPr>
            <w:sdt>
              <w:sdtPr>
                <w:rPr>
                  <w:color w:val="000000"/>
                </w:rPr>
                <w:id w:val="988368892"/>
                <w14:checkbox>
                  <w14:checked w14:val="1"/>
                  <w14:checkedState w14:val="2612" w14:font="MS Gothic"/>
                  <w14:uncheckedState w14:val="2610" w14:font="MS Gothic"/>
                </w14:checkbox>
              </w:sdtPr>
              <w:sdtContent>
                <w:r w:rsidR="00CF77E5" w:rsidRPr="00064A4B">
                  <w:rPr>
                    <w:rFonts w:ascii="MS Gothic" w:eastAsia="MS Gothic" w:hAnsi="MS Gothic" w:hint="eastAsia"/>
                    <w:color w:val="000000"/>
                  </w:rPr>
                  <w:t>☒</w:t>
                </w:r>
              </w:sdtContent>
            </w:sdt>
            <w:r w:rsidR="00CF77E5" w:rsidRPr="00064A4B">
              <w:rPr>
                <w:color w:val="000000"/>
                <w:lang w:val="en-GB"/>
              </w:rPr>
              <w:t xml:space="preserve"> </w:t>
            </w:r>
            <w:r w:rsidR="00CF77E5" w:rsidRPr="00064A4B">
              <w:rPr>
                <w:lang w:val="en-GB"/>
              </w:rPr>
              <w:t xml:space="preserve">Technical staff  </w:t>
            </w:r>
          </w:p>
          <w:p w14:paraId="79BCBF55" w14:textId="77777777" w:rsidR="00CF77E5" w:rsidRPr="00064A4B" w:rsidRDefault="00573231" w:rsidP="00FC097C">
            <w:pPr>
              <w:rPr>
                <w:lang w:val="en-GB"/>
              </w:rPr>
            </w:pPr>
            <w:sdt>
              <w:sdtPr>
                <w:rPr>
                  <w:color w:val="000000"/>
                </w:rPr>
                <w:id w:val="-571123234"/>
                <w14:checkbox>
                  <w14:checked w14:val="0"/>
                  <w14:checkedState w14:val="2612" w14:font="MS Gothic"/>
                  <w14:uncheckedState w14:val="2610" w14:font="MS Gothic"/>
                </w14:checkbox>
              </w:sdtPr>
              <w:sdtContent>
                <w:r w:rsidR="00CF77E5" w:rsidRPr="00064A4B">
                  <w:rPr>
                    <w:rFonts w:ascii="MS Gothic" w:eastAsia="MS Gothic" w:hAnsi="MS Gothic" w:cs="MS Gothic" w:hint="eastAsia"/>
                    <w:color w:val="000000"/>
                  </w:rPr>
                  <w:t>☐</w:t>
                </w:r>
              </w:sdtContent>
            </w:sdt>
            <w:r w:rsidR="00CF77E5" w:rsidRPr="00064A4B">
              <w:rPr>
                <w:color w:val="000000"/>
                <w:lang w:val="en-GB"/>
              </w:rPr>
              <w:t xml:space="preserve"> </w:t>
            </w:r>
            <w:r w:rsidR="00CF77E5" w:rsidRPr="00064A4B">
              <w:rPr>
                <w:lang w:val="en-GB"/>
              </w:rPr>
              <w:t xml:space="preserve">Librarians  </w:t>
            </w:r>
          </w:p>
          <w:p w14:paraId="590525B3" w14:textId="77777777" w:rsidR="00CF77E5" w:rsidRPr="00064A4B" w:rsidRDefault="00573231" w:rsidP="00FC097C">
            <w:pPr>
              <w:rPr>
                <w:lang w:val="en-GB"/>
              </w:rPr>
            </w:pPr>
            <w:sdt>
              <w:sdtPr>
                <w:rPr>
                  <w:color w:val="000000"/>
                </w:rPr>
                <w:id w:val="-405456689"/>
                <w14:checkbox>
                  <w14:checked w14:val="0"/>
                  <w14:checkedState w14:val="2612" w14:font="MS Gothic"/>
                  <w14:uncheckedState w14:val="2610" w14:font="MS Gothic"/>
                </w14:checkbox>
              </w:sdtPr>
              <w:sdtContent>
                <w:r w:rsidR="00CF77E5" w:rsidRPr="00064A4B">
                  <w:rPr>
                    <w:rFonts w:ascii="MS Gothic" w:eastAsia="MS Gothic" w:hAnsi="MS Gothic" w:cs="MS Gothic" w:hint="eastAsia"/>
                    <w:color w:val="000000"/>
                    <w:lang w:val="en-GB"/>
                  </w:rPr>
                  <w:t>☐</w:t>
                </w:r>
              </w:sdtContent>
            </w:sdt>
            <w:r w:rsidR="00CF77E5" w:rsidRPr="00064A4B">
              <w:rPr>
                <w:color w:val="000000"/>
                <w:lang w:val="en-GB"/>
              </w:rPr>
              <w:t xml:space="preserve"> </w:t>
            </w:r>
            <w:r w:rsidR="00CF77E5" w:rsidRPr="00064A4B">
              <w:rPr>
                <w:lang w:val="en-GB"/>
              </w:rPr>
              <w:t>Other</w:t>
            </w:r>
          </w:p>
        </w:tc>
      </w:tr>
      <w:tr w:rsidR="00CF77E5" w:rsidRPr="001516B6" w14:paraId="71275D2A" w14:textId="77777777" w:rsidTr="00FC097C">
        <w:trPr>
          <w:trHeight w:val="482"/>
        </w:trPr>
        <w:tc>
          <w:tcPr>
            <w:tcW w:w="2127" w:type="dxa"/>
            <w:vMerge/>
            <w:vAlign w:val="center"/>
          </w:tcPr>
          <w:p w14:paraId="2ADC03E8" w14:textId="77777777" w:rsidR="00CF77E5" w:rsidRPr="001516B6" w:rsidRDefault="00CF77E5" w:rsidP="00FC097C">
            <w:pPr>
              <w:rPr>
                <w:lang w:val="en-GB"/>
              </w:rPr>
            </w:pPr>
          </w:p>
        </w:tc>
        <w:tc>
          <w:tcPr>
            <w:tcW w:w="7512" w:type="dxa"/>
            <w:gridSpan w:val="5"/>
            <w:tcBorders>
              <w:bottom w:val="single" w:sz="4" w:space="0" w:color="auto"/>
            </w:tcBorders>
            <w:vAlign w:val="center"/>
          </w:tcPr>
          <w:p w14:paraId="558E9700" w14:textId="77777777" w:rsidR="00CF77E5" w:rsidRPr="00064A4B" w:rsidRDefault="00CF77E5" w:rsidP="00FC097C">
            <w:pPr>
              <w:tabs>
                <w:tab w:val="num" w:pos="2619"/>
              </w:tabs>
              <w:ind w:left="708" w:hanging="708"/>
              <w:rPr>
                <w:i/>
                <w:lang w:val="en-GB"/>
              </w:rPr>
            </w:pPr>
            <w:r w:rsidRPr="00064A4B">
              <w:rPr>
                <w:i/>
                <w:lang w:val="en-GB"/>
              </w:rPr>
              <w:t xml:space="preserve">If you selected 'Other', please identify these target groups. </w:t>
            </w:r>
          </w:p>
          <w:p w14:paraId="5A43ABEC" w14:textId="77777777" w:rsidR="00CF77E5" w:rsidRPr="00064A4B" w:rsidRDefault="00CF77E5" w:rsidP="00FC097C">
            <w:pPr>
              <w:rPr>
                <w:b/>
                <w:i/>
                <w:lang w:val="en-GB"/>
              </w:rPr>
            </w:pPr>
            <w:r w:rsidRPr="00064A4B">
              <w:rPr>
                <w:i/>
                <w:lang w:val="en-GB"/>
              </w:rPr>
              <w:t>(Max. 250 characters)</w:t>
            </w:r>
          </w:p>
        </w:tc>
      </w:tr>
      <w:tr w:rsidR="00CF77E5" w:rsidRPr="001516B6" w14:paraId="0507BD65" w14:textId="77777777" w:rsidTr="00FC097C">
        <w:trPr>
          <w:trHeight w:val="557"/>
        </w:trPr>
        <w:tc>
          <w:tcPr>
            <w:tcW w:w="2127" w:type="dxa"/>
            <w:tcBorders>
              <w:right w:val="single" w:sz="4" w:space="0" w:color="auto"/>
            </w:tcBorders>
            <w:vAlign w:val="center"/>
          </w:tcPr>
          <w:p w14:paraId="0E2E0BB2" w14:textId="77777777" w:rsidR="00CF77E5" w:rsidRPr="001516B6" w:rsidRDefault="00CF77E5" w:rsidP="00FC097C">
            <w:pPr>
              <w:rPr>
                <w:b/>
                <w:lang w:val="en-GB"/>
              </w:rPr>
            </w:pPr>
            <w:r w:rsidRPr="001516B6">
              <w:rPr>
                <w:b/>
                <w:lang w:val="en-GB"/>
              </w:rPr>
              <w:t>Dissemination level</w:t>
            </w:r>
          </w:p>
        </w:tc>
        <w:tc>
          <w:tcPr>
            <w:tcW w:w="2504" w:type="dxa"/>
            <w:gridSpan w:val="2"/>
            <w:tcBorders>
              <w:top w:val="single" w:sz="4" w:space="0" w:color="auto"/>
              <w:left w:val="single" w:sz="4" w:space="0" w:color="auto"/>
              <w:bottom w:val="single" w:sz="4" w:space="0" w:color="auto"/>
              <w:right w:val="nil"/>
            </w:tcBorders>
            <w:vAlign w:val="center"/>
          </w:tcPr>
          <w:p w14:paraId="178373D3" w14:textId="77777777" w:rsidR="00CF77E5" w:rsidRPr="00064A4B" w:rsidRDefault="00573231" w:rsidP="00FC097C">
            <w:pPr>
              <w:rPr>
                <w:lang w:val="en-GB"/>
              </w:rPr>
            </w:pPr>
            <w:sdt>
              <w:sdtPr>
                <w:rPr>
                  <w:color w:val="000000"/>
                </w:rPr>
                <w:id w:val="-1199312601"/>
                <w14:checkbox>
                  <w14:checked w14:val="0"/>
                  <w14:checkedState w14:val="2612" w14:font="MS Gothic"/>
                  <w14:uncheckedState w14:val="2610" w14:font="MS Gothic"/>
                </w14:checkbox>
              </w:sdtPr>
              <w:sdtContent>
                <w:r w:rsidR="00CF77E5" w:rsidRPr="00064A4B">
                  <w:rPr>
                    <w:rFonts w:ascii="MS Gothic" w:eastAsia="MS Gothic" w:hAnsi="MS Gothic" w:cs="MS Gothic" w:hint="eastAsia"/>
                    <w:color w:val="000000"/>
                    <w:lang w:val="en-GB"/>
                  </w:rPr>
                  <w:t>☐</w:t>
                </w:r>
              </w:sdtContent>
            </w:sdt>
            <w:r w:rsidR="00CF77E5" w:rsidRPr="00064A4B">
              <w:rPr>
                <w:color w:val="000000"/>
                <w:lang w:val="en-GB"/>
              </w:rPr>
              <w:t xml:space="preserve"> </w:t>
            </w:r>
            <w:r w:rsidR="00CF77E5" w:rsidRPr="00064A4B">
              <w:rPr>
                <w:lang w:val="en-GB"/>
              </w:rPr>
              <w:t xml:space="preserve">Department / Faculty </w:t>
            </w:r>
          </w:p>
          <w:p w14:paraId="28FF160F" w14:textId="77777777" w:rsidR="00CF77E5" w:rsidRPr="00064A4B" w:rsidRDefault="00573231" w:rsidP="00FC097C">
            <w:pPr>
              <w:rPr>
                <w:lang w:val="en-GB"/>
              </w:rPr>
            </w:pPr>
            <w:sdt>
              <w:sdtPr>
                <w:rPr>
                  <w:color w:val="000000"/>
                </w:rPr>
                <w:id w:val="-757436864"/>
                <w14:checkbox>
                  <w14:checked w14:val="0"/>
                  <w14:checkedState w14:val="2612" w14:font="MS Gothic"/>
                  <w14:uncheckedState w14:val="2610" w14:font="MS Gothic"/>
                </w14:checkbox>
              </w:sdtPr>
              <w:sdtContent>
                <w:r w:rsidR="00CF77E5" w:rsidRPr="00064A4B">
                  <w:rPr>
                    <w:rFonts w:ascii="MS Gothic" w:eastAsia="MS Gothic" w:hAnsi="MS Gothic" w:cs="MS Gothic" w:hint="eastAsia"/>
                    <w:color w:val="000000"/>
                    <w:lang w:val="en-GB"/>
                  </w:rPr>
                  <w:t>☐</w:t>
                </w:r>
              </w:sdtContent>
            </w:sdt>
            <w:r w:rsidR="00CF77E5" w:rsidRPr="00064A4B">
              <w:rPr>
                <w:color w:val="000000"/>
                <w:lang w:val="en-GB"/>
              </w:rPr>
              <w:t xml:space="preserve"> </w:t>
            </w:r>
            <w:r w:rsidR="00CF77E5" w:rsidRPr="00064A4B">
              <w:rPr>
                <w:lang w:val="en-GB"/>
              </w:rPr>
              <w:t>Institution</w:t>
            </w:r>
          </w:p>
        </w:tc>
        <w:tc>
          <w:tcPr>
            <w:tcW w:w="2504" w:type="dxa"/>
            <w:gridSpan w:val="2"/>
            <w:tcBorders>
              <w:top w:val="single" w:sz="4" w:space="0" w:color="auto"/>
              <w:left w:val="nil"/>
              <w:bottom w:val="single" w:sz="4" w:space="0" w:color="auto"/>
              <w:right w:val="nil"/>
            </w:tcBorders>
            <w:vAlign w:val="center"/>
          </w:tcPr>
          <w:p w14:paraId="5CFDFDF6" w14:textId="2FFC575E" w:rsidR="00CF77E5" w:rsidRPr="00064A4B" w:rsidRDefault="00573231" w:rsidP="00FC097C">
            <w:pPr>
              <w:rPr>
                <w:lang w:val="en-GB"/>
              </w:rPr>
            </w:pPr>
            <w:sdt>
              <w:sdtPr>
                <w:rPr>
                  <w:color w:val="000000"/>
                </w:rPr>
                <w:id w:val="-678583668"/>
                <w14:checkbox>
                  <w14:checked w14:val="1"/>
                  <w14:checkedState w14:val="2612" w14:font="MS Gothic"/>
                  <w14:uncheckedState w14:val="2610" w14:font="MS Gothic"/>
                </w14:checkbox>
              </w:sdtPr>
              <w:sdtContent>
                <w:r w:rsidR="00CF77E5" w:rsidRPr="00064A4B">
                  <w:rPr>
                    <w:rFonts w:ascii="MS Gothic" w:eastAsia="MS Gothic" w:hAnsi="MS Gothic" w:hint="eastAsia"/>
                    <w:color w:val="000000"/>
                  </w:rPr>
                  <w:t>☒</w:t>
                </w:r>
              </w:sdtContent>
            </w:sdt>
            <w:r w:rsidR="00CF77E5" w:rsidRPr="00064A4B">
              <w:rPr>
                <w:color w:val="000000"/>
                <w:lang w:val="en-GB"/>
              </w:rPr>
              <w:t xml:space="preserve"> </w:t>
            </w:r>
            <w:r w:rsidR="00CF77E5" w:rsidRPr="00064A4B">
              <w:rPr>
                <w:lang w:val="en-GB"/>
              </w:rPr>
              <w:t>Local</w:t>
            </w:r>
          </w:p>
          <w:p w14:paraId="1704AF45" w14:textId="77777777" w:rsidR="00CF77E5" w:rsidRPr="00064A4B" w:rsidRDefault="00573231" w:rsidP="00FC097C">
            <w:pPr>
              <w:rPr>
                <w:lang w:val="en-GB"/>
              </w:rPr>
            </w:pPr>
            <w:sdt>
              <w:sdtPr>
                <w:rPr>
                  <w:color w:val="000000"/>
                </w:rPr>
                <w:id w:val="624350976"/>
                <w14:checkbox>
                  <w14:checked w14:val="0"/>
                  <w14:checkedState w14:val="2612" w14:font="MS Gothic"/>
                  <w14:uncheckedState w14:val="2610" w14:font="MS Gothic"/>
                </w14:checkbox>
              </w:sdtPr>
              <w:sdtContent>
                <w:r w:rsidR="00CF77E5" w:rsidRPr="00064A4B">
                  <w:rPr>
                    <w:rFonts w:ascii="MS Gothic" w:eastAsia="MS Gothic" w:hAnsi="MS Gothic" w:cs="MS Gothic" w:hint="eastAsia"/>
                    <w:color w:val="000000"/>
                    <w:lang w:val="en-GB"/>
                  </w:rPr>
                  <w:t>☐</w:t>
                </w:r>
              </w:sdtContent>
            </w:sdt>
            <w:r w:rsidR="00CF77E5" w:rsidRPr="00064A4B">
              <w:rPr>
                <w:color w:val="000000"/>
                <w:lang w:val="en-GB"/>
              </w:rPr>
              <w:t xml:space="preserve"> </w:t>
            </w:r>
            <w:r w:rsidR="00CF77E5" w:rsidRPr="00064A4B">
              <w:rPr>
                <w:lang w:val="en-GB"/>
              </w:rPr>
              <w:t>Regional</w:t>
            </w:r>
          </w:p>
        </w:tc>
        <w:tc>
          <w:tcPr>
            <w:tcW w:w="2504" w:type="dxa"/>
            <w:tcBorders>
              <w:top w:val="single" w:sz="4" w:space="0" w:color="auto"/>
              <w:left w:val="nil"/>
              <w:bottom w:val="single" w:sz="4" w:space="0" w:color="auto"/>
              <w:right w:val="single" w:sz="4" w:space="0" w:color="auto"/>
            </w:tcBorders>
            <w:vAlign w:val="center"/>
          </w:tcPr>
          <w:p w14:paraId="29C4A8EF" w14:textId="77777777" w:rsidR="00CF77E5" w:rsidRPr="00064A4B" w:rsidRDefault="00573231" w:rsidP="00FC097C">
            <w:pPr>
              <w:rPr>
                <w:lang w:val="en-GB"/>
              </w:rPr>
            </w:pPr>
            <w:sdt>
              <w:sdtPr>
                <w:rPr>
                  <w:color w:val="000000"/>
                </w:rPr>
                <w:id w:val="-2004577301"/>
                <w14:checkbox>
                  <w14:checked w14:val="0"/>
                  <w14:checkedState w14:val="2612" w14:font="MS Gothic"/>
                  <w14:uncheckedState w14:val="2610" w14:font="MS Gothic"/>
                </w14:checkbox>
              </w:sdtPr>
              <w:sdtContent>
                <w:r w:rsidR="00CF77E5" w:rsidRPr="00064A4B">
                  <w:rPr>
                    <w:rFonts w:ascii="MS Gothic" w:eastAsia="MS Gothic" w:hAnsi="MS Gothic" w:cs="MS Gothic" w:hint="eastAsia"/>
                    <w:color w:val="000000"/>
                    <w:lang w:val="en-GB"/>
                  </w:rPr>
                  <w:t>☐</w:t>
                </w:r>
              </w:sdtContent>
            </w:sdt>
            <w:r w:rsidR="00CF77E5" w:rsidRPr="00064A4B">
              <w:rPr>
                <w:color w:val="000000"/>
                <w:lang w:val="en-GB"/>
              </w:rPr>
              <w:t xml:space="preserve"> </w:t>
            </w:r>
            <w:r w:rsidR="00CF77E5" w:rsidRPr="00064A4B">
              <w:rPr>
                <w:lang w:val="en-GB"/>
              </w:rPr>
              <w:t>National</w:t>
            </w:r>
          </w:p>
          <w:p w14:paraId="78919B82" w14:textId="046504BA" w:rsidR="00CF77E5" w:rsidRPr="00064A4B" w:rsidRDefault="00573231" w:rsidP="00FC097C">
            <w:pPr>
              <w:rPr>
                <w:lang w:val="en-GB"/>
              </w:rPr>
            </w:pPr>
            <w:sdt>
              <w:sdtPr>
                <w:rPr>
                  <w:color w:val="000000"/>
                </w:rPr>
                <w:id w:val="-284119811"/>
                <w14:checkbox>
                  <w14:checked w14:val="0"/>
                  <w14:checkedState w14:val="2612" w14:font="MS Gothic"/>
                  <w14:uncheckedState w14:val="2610" w14:font="MS Gothic"/>
                </w14:checkbox>
              </w:sdtPr>
              <w:sdtContent>
                <w:r w:rsidR="001D0EEB" w:rsidRPr="00064A4B">
                  <w:rPr>
                    <w:rFonts w:ascii="MS Gothic" w:eastAsia="MS Gothic" w:hAnsi="MS Gothic" w:hint="eastAsia"/>
                    <w:color w:val="000000"/>
                  </w:rPr>
                  <w:t>☐</w:t>
                </w:r>
              </w:sdtContent>
            </w:sdt>
            <w:r w:rsidR="00CF77E5" w:rsidRPr="00064A4B">
              <w:rPr>
                <w:color w:val="000000"/>
                <w:lang w:val="en-GB"/>
              </w:rPr>
              <w:t xml:space="preserve"> </w:t>
            </w:r>
            <w:r w:rsidR="00CF77E5" w:rsidRPr="00064A4B">
              <w:rPr>
                <w:lang w:val="en-GB"/>
              </w:rPr>
              <w:t>International</w:t>
            </w:r>
          </w:p>
        </w:tc>
      </w:tr>
    </w:tbl>
    <w:p w14:paraId="2880D34A" w14:textId="3F9CB096" w:rsidR="00CF77E5" w:rsidRDefault="00CF77E5" w:rsidP="00F6510E">
      <w:pPr>
        <w:rPr>
          <w:b/>
        </w:rPr>
      </w:pPr>
    </w:p>
    <w:p w14:paraId="1B4189DC" w14:textId="77777777" w:rsidR="00CF77E5" w:rsidRPr="00CF77E5" w:rsidRDefault="00CF77E5" w:rsidP="00CF77E5"/>
    <w:p w14:paraId="792F4620" w14:textId="3C5276FE" w:rsidR="00CF77E5" w:rsidRDefault="00CF77E5" w:rsidP="00CF77E5"/>
    <w:tbl>
      <w:tblPr>
        <w:tblStyle w:val="TableGrid"/>
        <w:tblW w:w="9639" w:type="dxa"/>
        <w:tblInd w:w="108" w:type="dxa"/>
        <w:tblLayout w:type="fixed"/>
        <w:tblLook w:val="04A0" w:firstRow="1" w:lastRow="0" w:firstColumn="1" w:lastColumn="0" w:noHBand="0" w:noVBand="1"/>
      </w:tblPr>
      <w:tblGrid>
        <w:gridCol w:w="2127"/>
        <w:gridCol w:w="1984"/>
        <w:gridCol w:w="520"/>
        <w:gridCol w:w="2244"/>
        <w:gridCol w:w="260"/>
        <w:gridCol w:w="2504"/>
      </w:tblGrid>
      <w:tr w:rsidR="00CF77E5" w:rsidRPr="001A18C1" w14:paraId="0392EBFC" w14:textId="77777777" w:rsidTr="00FC097C">
        <w:tc>
          <w:tcPr>
            <w:tcW w:w="2127" w:type="dxa"/>
            <w:vMerge w:val="restart"/>
            <w:vAlign w:val="center"/>
          </w:tcPr>
          <w:p w14:paraId="686E7E65" w14:textId="77777777" w:rsidR="00CF77E5" w:rsidRPr="001A18C1" w:rsidRDefault="00CF77E5" w:rsidP="00FC097C">
            <w:pPr>
              <w:rPr>
                <w:b/>
                <w:lang w:val="en-GB"/>
              </w:rPr>
            </w:pPr>
            <w:r w:rsidRPr="001A18C1">
              <w:rPr>
                <w:b/>
                <w:lang w:val="en-GB"/>
              </w:rPr>
              <w:t>Expected Deliverable/Results/</w:t>
            </w:r>
          </w:p>
          <w:p w14:paraId="71F3DB8E" w14:textId="77777777" w:rsidR="00CF77E5" w:rsidRPr="001A18C1" w:rsidRDefault="00CF77E5" w:rsidP="00FC097C">
            <w:pPr>
              <w:rPr>
                <w:lang w:val="en-GB"/>
              </w:rPr>
            </w:pPr>
            <w:r w:rsidRPr="001A18C1">
              <w:rPr>
                <w:b/>
                <w:lang w:val="en-GB"/>
              </w:rPr>
              <w:t>Outcomes</w:t>
            </w:r>
            <w:r w:rsidRPr="001A18C1">
              <w:rPr>
                <w:color w:val="FFFFFF" w:themeColor="background1"/>
              </w:rPr>
              <w:t xml:space="preserve"> </w:t>
            </w:r>
            <w:sdt>
              <w:sdtPr>
                <w:rPr>
                  <w:color w:val="FFFFFF" w:themeColor="background1"/>
                </w:rPr>
                <w:id w:val="246088729"/>
                <w14:checkbox>
                  <w14:checked w14:val="1"/>
                  <w14:checkedState w14:val="2612" w14:font="MS Gothic"/>
                  <w14:uncheckedState w14:val="2610" w14:font="MS Gothic"/>
                </w14:checkbox>
              </w:sdtPr>
              <w:sdtContent>
                <w:r w:rsidRPr="001A18C1">
                  <w:rPr>
                    <w:rFonts w:ascii="MS Gothic" w:eastAsia="MS Gothic" w:hAnsi="MS Gothic" w:hint="eastAsia"/>
                    <w:color w:val="FFFFFF" w:themeColor="background1"/>
                  </w:rPr>
                  <w:t>☒</w:t>
                </w:r>
              </w:sdtContent>
            </w:sdt>
          </w:p>
        </w:tc>
        <w:tc>
          <w:tcPr>
            <w:tcW w:w="1984" w:type="dxa"/>
            <w:vAlign w:val="center"/>
          </w:tcPr>
          <w:p w14:paraId="333AC1E2" w14:textId="77777777" w:rsidR="00CF77E5" w:rsidRPr="001A18C1" w:rsidRDefault="00CF77E5" w:rsidP="00FC097C">
            <w:pPr>
              <w:rPr>
                <w:lang w:val="en-GB"/>
              </w:rPr>
            </w:pPr>
            <w:r w:rsidRPr="001A18C1">
              <w:rPr>
                <w:lang w:val="en-GB"/>
              </w:rPr>
              <w:t>Work Package and Outcome ref.nr</w:t>
            </w:r>
          </w:p>
        </w:tc>
        <w:tc>
          <w:tcPr>
            <w:tcW w:w="5528" w:type="dxa"/>
            <w:gridSpan w:val="4"/>
            <w:vAlign w:val="center"/>
          </w:tcPr>
          <w:p w14:paraId="702CD922" w14:textId="0F09472B" w:rsidR="00CF77E5" w:rsidRPr="001A18C1" w:rsidRDefault="00CF77E5" w:rsidP="00CF77E5">
            <w:pPr>
              <w:ind w:left="5040" w:hanging="187"/>
              <w:rPr>
                <w:lang w:val="en-GB"/>
              </w:rPr>
            </w:pPr>
            <w:r w:rsidRPr="001A18C1">
              <w:rPr>
                <w:lang w:val="en-GB"/>
              </w:rPr>
              <w:t>5.6</w:t>
            </w:r>
          </w:p>
        </w:tc>
      </w:tr>
      <w:tr w:rsidR="00CF77E5" w:rsidRPr="001A18C1" w14:paraId="6D035748" w14:textId="77777777" w:rsidTr="00FC097C">
        <w:tc>
          <w:tcPr>
            <w:tcW w:w="2127" w:type="dxa"/>
            <w:vMerge/>
            <w:vAlign w:val="center"/>
          </w:tcPr>
          <w:p w14:paraId="3673D520" w14:textId="77777777" w:rsidR="00CF77E5" w:rsidRPr="001A18C1" w:rsidRDefault="00CF77E5" w:rsidP="00FC097C">
            <w:pPr>
              <w:rPr>
                <w:lang w:val="en-GB"/>
              </w:rPr>
            </w:pPr>
          </w:p>
        </w:tc>
        <w:tc>
          <w:tcPr>
            <w:tcW w:w="1984" w:type="dxa"/>
            <w:vAlign w:val="center"/>
          </w:tcPr>
          <w:p w14:paraId="14C3F768" w14:textId="77777777" w:rsidR="00CF77E5" w:rsidRPr="001A18C1" w:rsidRDefault="00CF77E5" w:rsidP="00FC097C">
            <w:pPr>
              <w:rPr>
                <w:lang w:val="en-GB"/>
              </w:rPr>
            </w:pPr>
            <w:r w:rsidRPr="001A18C1">
              <w:rPr>
                <w:lang w:val="en-GB"/>
              </w:rPr>
              <w:t>Title</w:t>
            </w:r>
          </w:p>
        </w:tc>
        <w:tc>
          <w:tcPr>
            <w:tcW w:w="5528" w:type="dxa"/>
            <w:gridSpan w:val="4"/>
            <w:vAlign w:val="center"/>
          </w:tcPr>
          <w:p w14:paraId="3CF70EE6" w14:textId="4AAAFE9A" w:rsidR="00CF77E5" w:rsidRPr="001A18C1" w:rsidRDefault="00CF77E5" w:rsidP="00FC097C">
            <w:pPr>
              <w:rPr>
                <w:szCs w:val="22"/>
                <w:lang w:val="en-GB"/>
              </w:rPr>
            </w:pPr>
            <w:r w:rsidRPr="001A18C1">
              <w:rPr>
                <w:szCs w:val="22"/>
                <w:lang w:val="en-GB"/>
              </w:rPr>
              <w:t>Financial reporting and documents review</w:t>
            </w:r>
          </w:p>
        </w:tc>
      </w:tr>
      <w:tr w:rsidR="00CF77E5" w:rsidRPr="001A18C1" w14:paraId="2D1EE1FF" w14:textId="77777777" w:rsidTr="00FC097C">
        <w:trPr>
          <w:trHeight w:val="472"/>
        </w:trPr>
        <w:tc>
          <w:tcPr>
            <w:tcW w:w="2127" w:type="dxa"/>
            <w:vMerge/>
            <w:vAlign w:val="center"/>
          </w:tcPr>
          <w:p w14:paraId="34385B2B" w14:textId="77777777" w:rsidR="00CF77E5" w:rsidRPr="001A18C1" w:rsidRDefault="00CF77E5" w:rsidP="00FC097C">
            <w:pPr>
              <w:rPr>
                <w:lang w:val="en-GB"/>
              </w:rPr>
            </w:pPr>
          </w:p>
        </w:tc>
        <w:tc>
          <w:tcPr>
            <w:tcW w:w="1984" w:type="dxa"/>
            <w:vAlign w:val="center"/>
          </w:tcPr>
          <w:p w14:paraId="710E5DC1" w14:textId="77777777" w:rsidR="00CF77E5" w:rsidRPr="001A18C1" w:rsidRDefault="00CF77E5" w:rsidP="00FC097C">
            <w:pPr>
              <w:rPr>
                <w:lang w:val="en-GB"/>
              </w:rPr>
            </w:pPr>
            <w:r w:rsidRPr="001A18C1">
              <w:rPr>
                <w:lang w:val="en-GB"/>
              </w:rPr>
              <w:t>Type</w:t>
            </w:r>
          </w:p>
        </w:tc>
        <w:tc>
          <w:tcPr>
            <w:tcW w:w="2764" w:type="dxa"/>
            <w:gridSpan w:val="2"/>
            <w:vAlign w:val="center"/>
          </w:tcPr>
          <w:p w14:paraId="4F2FACD9" w14:textId="77777777" w:rsidR="00CF77E5" w:rsidRPr="001A18C1" w:rsidRDefault="00573231" w:rsidP="00FC097C">
            <w:pPr>
              <w:rPr>
                <w:color w:val="000000"/>
                <w:lang w:val="en-GB"/>
              </w:rPr>
            </w:pPr>
            <w:sdt>
              <w:sdtPr>
                <w:rPr>
                  <w:color w:val="000000"/>
                </w:rPr>
                <w:id w:val="2061518195"/>
                <w14:checkbox>
                  <w14:checked w14:val="0"/>
                  <w14:checkedState w14:val="2612" w14:font="MS Gothic"/>
                  <w14:uncheckedState w14:val="2610" w14:font="MS Gothic"/>
                </w14:checkbox>
              </w:sdtPr>
              <w:sdtContent>
                <w:r w:rsidR="00CF77E5" w:rsidRPr="001A18C1">
                  <w:rPr>
                    <w:rFonts w:ascii="MS Gothic" w:eastAsia="MS Gothic" w:hAnsi="MS Gothic" w:cs="MS Gothic" w:hint="eastAsia"/>
                    <w:color w:val="000000"/>
                    <w:lang w:val="en-GB"/>
                  </w:rPr>
                  <w:t>☐</w:t>
                </w:r>
              </w:sdtContent>
            </w:sdt>
            <w:r w:rsidR="00CF77E5" w:rsidRPr="001A18C1">
              <w:rPr>
                <w:color w:val="000000"/>
                <w:lang w:val="en-GB"/>
              </w:rPr>
              <w:t xml:space="preserve"> Teaching material</w:t>
            </w:r>
          </w:p>
          <w:p w14:paraId="7306E4DC" w14:textId="77777777" w:rsidR="00CF77E5" w:rsidRPr="001A18C1" w:rsidRDefault="00573231" w:rsidP="00FC097C">
            <w:pPr>
              <w:rPr>
                <w:color w:val="000000"/>
                <w:lang w:val="en-GB"/>
              </w:rPr>
            </w:pPr>
            <w:sdt>
              <w:sdtPr>
                <w:rPr>
                  <w:color w:val="000000"/>
                </w:rPr>
                <w:id w:val="-1800215767"/>
                <w14:checkbox>
                  <w14:checked w14:val="0"/>
                  <w14:checkedState w14:val="2612" w14:font="MS Gothic"/>
                  <w14:uncheckedState w14:val="2610" w14:font="MS Gothic"/>
                </w14:checkbox>
              </w:sdtPr>
              <w:sdtContent>
                <w:r w:rsidR="00CF77E5" w:rsidRPr="001A18C1">
                  <w:rPr>
                    <w:rFonts w:ascii="MS Gothic" w:eastAsia="MS Gothic" w:hAnsi="MS Gothic" w:cs="MS Gothic" w:hint="eastAsia"/>
                    <w:color w:val="000000"/>
                    <w:lang w:val="en-GB"/>
                  </w:rPr>
                  <w:t>☐</w:t>
                </w:r>
              </w:sdtContent>
            </w:sdt>
            <w:r w:rsidR="00CF77E5" w:rsidRPr="001A18C1">
              <w:rPr>
                <w:color w:val="000000"/>
                <w:lang w:val="en-GB"/>
              </w:rPr>
              <w:t xml:space="preserve"> Learning material</w:t>
            </w:r>
          </w:p>
          <w:p w14:paraId="6A86B891" w14:textId="77777777" w:rsidR="00CF77E5" w:rsidRPr="001A18C1" w:rsidRDefault="00573231" w:rsidP="00FC097C">
            <w:pPr>
              <w:rPr>
                <w:color w:val="000000"/>
                <w:lang w:val="en-GB"/>
              </w:rPr>
            </w:pPr>
            <w:sdt>
              <w:sdtPr>
                <w:rPr>
                  <w:color w:val="000000"/>
                </w:rPr>
                <w:id w:val="28692045"/>
                <w14:checkbox>
                  <w14:checked w14:val="0"/>
                  <w14:checkedState w14:val="2612" w14:font="MS Gothic"/>
                  <w14:uncheckedState w14:val="2610" w14:font="MS Gothic"/>
                </w14:checkbox>
              </w:sdtPr>
              <w:sdtContent>
                <w:r w:rsidR="00CF77E5" w:rsidRPr="001A18C1">
                  <w:rPr>
                    <w:rFonts w:ascii="MS Gothic" w:eastAsia="MS Gothic" w:hAnsi="MS Gothic" w:cs="MS Gothic" w:hint="eastAsia"/>
                    <w:color w:val="000000"/>
                    <w:lang w:val="en-GB"/>
                  </w:rPr>
                  <w:t>☐</w:t>
                </w:r>
              </w:sdtContent>
            </w:sdt>
            <w:r w:rsidR="00CF77E5" w:rsidRPr="001A18C1">
              <w:rPr>
                <w:color w:val="000000"/>
                <w:lang w:val="en-GB"/>
              </w:rPr>
              <w:t xml:space="preserve"> Training material</w:t>
            </w:r>
          </w:p>
        </w:tc>
        <w:tc>
          <w:tcPr>
            <w:tcW w:w="2764" w:type="dxa"/>
            <w:gridSpan w:val="2"/>
            <w:vAlign w:val="center"/>
          </w:tcPr>
          <w:p w14:paraId="4D637B33" w14:textId="77777777" w:rsidR="00CF77E5" w:rsidRPr="001A18C1" w:rsidRDefault="00573231" w:rsidP="00FC097C">
            <w:pPr>
              <w:rPr>
                <w:color w:val="000000"/>
                <w:lang w:val="en-GB"/>
              </w:rPr>
            </w:pPr>
            <w:sdt>
              <w:sdtPr>
                <w:rPr>
                  <w:color w:val="000000"/>
                </w:rPr>
                <w:id w:val="-1014696652"/>
                <w14:checkbox>
                  <w14:checked w14:val="0"/>
                  <w14:checkedState w14:val="2612" w14:font="MS Gothic"/>
                  <w14:uncheckedState w14:val="2610" w14:font="MS Gothic"/>
                </w14:checkbox>
              </w:sdtPr>
              <w:sdtContent>
                <w:r w:rsidR="00CF77E5" w:rsidRPr="001A18C1">
                  <w:rPr>
                    <w:rFonts w:ascii="MS Gothic" w:eastAsia="MS Gothic" w:hAnsi="MS Gothic" w:cs="MS Gothic" w:hint="eastAsia"/>
                    <w:color w:val="000000"/>
                    <w:lang w:val="en-GB"/>
                  </w:rPr>
                  <w:t>☐</w:t>
                </w:r>
              </w:sdtContent>
            </w:sdt>
            <w:r w:rsidR="00CF77E5" w:rsidRPr="001A18C1">
              <w:rPr>
                <w:color w:val="000000"/>
                <w:lang w:val="en-GB"/>
              </w:rPr>
              <w:t xml:space="preserve"> Event</w:t>
            </w:r>
          </w:p>
          <w:p w14:paraId="7C7A3C46" w14:textId="77777777" w:rsidR="00CF77E5" w:rsidRPr="001A18C1" w:rsidRDefault="00573231" w:rsidP="00FC097C">
            <w:pPr>
              <w:rPr>
                <w:color w:val="000000"/>
                <w:lang w:val="en-GB"/>
              </w:rPr>
            </w:pPr>
            <w:sdt>
              <w:sdtPr>
                <w:rPr>
                  <w:color w:val="000000"/>
                </w:rPr>
                <w:id w:val="751175831"/>
                <w14:checkbox>
                  <w14:checked w14:val="1"/>
                  <w14:checkedState w14:val="2612" w14:font="MS Gothic"/>
                  <w14:uncheckedState w14:val="2610" w14:font="MS Gothic"/>
                </w14:checkbox>
              </w:sdtPr>
              <w:sdtContent>
                <w:r w:rsidR="00CF77E5" w:rsidRPr="001A18C1">
                  <w:rPr>
                    <w:rFonts w:ascii="MS Gothic" w:eastAsia="MS Gothic" w:hAnsi="MS Gothic" w:hint="eastAsia"/>
                    <w:color w:val="000000"/>
                  </w:rPr>
                  <w:t>☒</w:t>
                </w:r>
              </w:sdtContent>
            </w:sdt>
            <w:r w:rsidR="00CF77E5" w:rsidRPr="001A18C1">
              <w:rPr>
                <w:color w:val="000000"/>
                <w:lang w:val="en-GB"/>
              </w:rPr>
              <w:t xml:space="preserve"> Report </w:t>
            </w:r>
          </w:p>
          <w:p w14:paraId="78674715" w14:textId="77777777" w:rsidR="00CF77E5" w:rsidRPr="001A18C1" w:rsidRDefault="00573231" w:rsidP="00FC097C">
            <w:pPr>
              <w:rPr>
                <w:color w:val="000000"/>
                <w:lang w:val="en-GB"/>
              </w:rPr>
            </w:pPr>
            <w:sdt>
              <w:sdtPr>
                <w:rPr>
                  <w:color w:val="000000"/>
                </w:rPr>
                <w:id w:val="-955559184"/>
                <w14:checkbox>
                  <w14:checked w14:val="0"/>
                  <w14:checkedState w14:val="2612" w14:font="MS Gothic"/>
                  <w14:uncheckedState w14:val="2610" w14:font="MS Gothic"/>
                </w14:checkbox>
              </w:sdtPr>
              <w:sdtContent>
                <w:r w:rsidR="00CF77E5" w:rsidRPr="001A18C1">
                  <w:rPr>
                    <w:rFonts w:ascii="MS Gothic" w:eastAsia="MS Gothic" w:hAnsi="MS Gothic" w:cs="MS Gothic" w:hint="eastAsia"/>
                    <w:color w:val="000000"/>
                    <w:lang w:val="en-GB"/>
                  </w:rPr>
                  <w:t>☐</w:t>
                </w:r>
              </w:sdtContent>
            </w:sdt>
            <w:r w:rsidR="00CF77E5" w:rsidRPr="001A18C1">
              <w:rPr>
                <w:color w:val="000000"/>
                <w:lang w:val="en-GB"/>
              </w:rPr>
              <w:t xml:space="preserve"> Service/Product </w:t>
            </w:r>
          </w:p>
        </w:tc>
      </w:tr>
      <w:tr w:rsidR="00CF77E5" w:rsidRPr="001A18C1" w14:paraId="49825CBC" w14:textId="77777777" w:rsidTr="00FC097C">
        <w:tc>
          <w:tcPr>
            <w:tcW w:w="2127" w:type="dxa"/>
            <w:vMerge/>
            <w:vAlign w:val="center"/>
          </w:tcPr>
          <w:p w14:paraId="14D0C6BC" w14:textId="77777777" w:rsidR="00CF77E5" w:rsidRPr="001A18C1" w:rsidRDefault="00CF77E5" w:rsidP="00FC097C">
            <w:pPr>
              <w:rPr>
                <w:lang w:val="en-GB"/>
              </w:rPr>
            </w:pPr>
          </w:p>
        </w:tc>
        <w:tc>
          <w:tcPr>
            <w:tcW w:w="1984" w:type="dxa"/>
            <w:vAlign w:val="center"/>
          </w:tcPr>
          <w:p w14:paraId="2864DEA2" w14:textId="77777777" w:rsidR="00CF77E5" w:rsidRPr="001A18C1" w:rsidRDefault="00CF77E5" w:rsidP="00FC097C">
            <w:pPr>
              <w:rPr>
                <w:lang w:val="en-GB"/>
              </w:rPr>
            </w:pPr>
            <w:r w:rsidRPr="001A18C1">
              <w:rPr>
                <w:lang w:val="en-GB"/>
              </w:rPr>
              <w:t xml:space="preserve">Description </w:t>
            </w:r>
          </w:p>
        </w:tc>
        <w:tc>
          <w:tcPr>
            <w:tcW w:w="5528" w:type="dxa"/>
            <w:gridSpan w:val="4"/>
            <w:vAlign w:val="center"/>
          </w:tcPr>
          <w:p w14:paraId="40BDB981" w14:textId="4BCA096D" w:rsidR="00CF77E5" w:rsidRPr="001A18C1" w:rsidRDefault="00996423" w:rsidP="00CF77E5">
            <w:pPr>
              <w:rPr>
                <w:szCs w:val="22"/>
                <w:lang w:val="en-GB"/>
              </w:rPr>
            </w:pPr>
            <w:r w:rsidRPr="001A18C1">
              <w:rPr>
                <w:szCs w:val="22"/>
                <w:lang w:val="en-GB"/>
              </w:rPr>
              <w:t>Following up,</w:t>
            </w:r>
            <w:r w:rsidR="003454B8">
              <w:rPr>
                <w:szCs w:val="22"/>
                <w:lang w:val="en-GB"/>
              </w:rPr>
              <w:t xml:space="preserve"> </w:t>
            </w:r>
            <w:r w:rsidRPr="001A18C1">
              <w:rPr>
                <w:szCs w:val="22"/>
                <w:lang w:val="en-GB"/>
              </w:rPr>
              <w:t>r</w:t>
            </w:r>
            <w:r w:rsidR="00CF77E5" w:rsidRPr="001A18C1">
              <w:rPr>
                <w:szCs w:val="22"/>
                <w:lang w:val="en-GB"/>
              </w:rPr>
              <w:t xml:space="preserve">eviewing and monitoring financial documents and reports produced by partners and preparing the project financial reports’  </w:t>
            </w:r>
          </w:p>
        </w:tc>
      </w:tr>
      <w:tr w:rsidR="00CF77E5" w:rsidRPr="001A18C1" w14:paraId="61F6E355" w14:textId="77777777" w:rsidTr="00FC097C">
        <w:trPr>
          <w:trHeight w:val="47"/>
        </w:trPr>
        <w:tc>
          <w:tcPr>
            <w:tcW w:w="2127" w:type="dxa"/>
            <w:vMerge/>
            <w:vAlign w:val="center"/>
          </w:tcPr>
          <w:p w14:paraId="292C6E17" w14:textId="77777777" w:rsidR="00CF77E5" w:rsidRPr="001A18C1" w:rsidRDefault="00CF77E5" w:rsidP="00FC097C">
            <w:pPr>
              <w:rPr>
                <w:lang w:val="en-GB"/>
              </w:rPr>
            </w:pPr>
          </w:p>
        </w:tc>
        <w:tc>
          <w:tcPr>
            <w:tcW w:w="1984" w:type="dxa"/>
            <w:vAlign w:val="center"/>
          </w:tcPr>
          <w:p w14:paraId="2888415F" w14:textId="77777777" w:rsidR="00CF77E5" w:rsidRPr="001A18C1" w:rsidRDefault="00CF77E5" w:rsidP="00FC097C">
            <w:pPr>
              <w:rPr>
                <w:lang w:val="en-GB"/>
              </w:rPr>
            </w:pPr>
            <w:r w:rsidRPr="001A18C1">
              <w:rPr>
                <w:lang w:val="en-GB"/>
              </w:rPr>
              <w:t>Due date</w:t>
            </w:r>
          </w:p>
        </w:tc>
        <w:tc>
          <w:tcPr>
            <w:tcW w:w="5528" w:type="dxa"/>
            <w:gridSpan w:val="4"/>
            <w:vAlign w:val="center"/>
          </w:tcPr>
          <w:p w14:paraId="0E40AB43" w14:textId="4D3D8040" w:rsidR="00CF77E5" w:rsidRPr="001A18C1" w:rsidRDefault="001A18C1" w:rsidP="00FC097C">
            <w:pPr>
              <w:rPr>
                <w:szCs w:val="22"/>
                <w:lang w:val="en-GB"/>
              </w:rPr>
            </w:pPr>
            <w:r w:rsidRPr="001A18C1">
              <w:rPr>
                <w:szCs w:val="22"/>
                <w:lang w:val="en-GB"/>
              </w:rPr>
              <w:t xml:space="preserve">September 2019 </w:t>
            </w:r>
          </w:p>
        </w:tc>
      </w:tr>
      <w:tr w:rsidR="00CF77E5" w:rsidRPr="001A18C1" w14:paraId="48FFDD6E" w14:textId="77777777" w:rsidTr="00FC097C">
        <w:trPr>
          <w:trHeight w:val="404"/>
        </w:trPr>
        <w:tc>
          <w:tcPr>
            <w:tcW w:w="2127" w:type="dxa"/>
            <w:vAlign w:val="center"/>
          </w:tcPr>
          <w:p w14:paraId="577C2458" w14:textId="77777777" w:rsidR="00CF77E5" w:rsidRPr="001A18C1" w:rsidRDefault="00CF77E5" w:rsidP="00FC097C">
            <w:pPr>
              <w:rPr>
                <w:lang w:val="en-GB"/>
              </w:rPr>
            </w:pPr>
          </w:p>
        </w:tc>
        <w:tc>
          <w:tcPr>
            <w:tcW w:w="1984" w:type="dxa"/>
            <w:vAlign w:val="center"/>
          </w:tcPr>
          <w:p w14:paraId="508B3675" w14:textId="77777777" w:rsidR="00CF77E5" w:rsidRPr="001A18C1" w:rsidRDefault="00CF77E5" w:rsidP="00FC097C">
            <w:pPr>
              <w:rPr>
                <w:lang w:val="en-GB"/>
              </w:rPr>
            </w:pPr>
            <w:r w:rsidRPr="001A18C1">
              <w:rPr>
                <w:lang w:val="en-GB"/>
              </w:rPr>
              <w:t>Languages</w:t>
            </w:r>
          </w:p>
        </w:tc>
        <w:tc>
          <w:tcPr>
            <w:tcW w:w="5528" w:type="dxa"/>
            <w:gridSpan w:val="4"/>
            <w:vAlign w:val="center"/>
          </w:tcPr>
          <w:p w14:paraId="07B51554" w14:textId="2B5E2E28" w:rsidR="00CF77E5" w:rsidRPr="001A18C1" w:rsidRDefault="00CF77E5" w:rsidP="00FC097C">
            <w:pPr>
              <w:rPr>
                <w:szCs w:val="22"/>
                <w:lang w:val="en-GB"/>
              </w:rPr>
            </w:pPr>
            <w:r w:rsidRPr="001A18C1">
              <w:rPr>
                <w:szCs w:val="22"/>
                <w:lang w:val="en-GB"/>
              </w:rPr>
              <w:t>En</w:t>
            </w:r>
            <w:r w:rsidR="00C056A5">
              <w:rPr>
                <w:szCs w:val="22"/>
                <w:lang w:val="en-GB"/>
              </w:rPr>
              <w:t>glish</w:t>
            </w:r>
          </w:p>
        </w:tc>
      </w:tr>
      <w:tr w:rsidR="00CF77E5" w:rsidRPr="001A18C1" w14:paraId="5EDEFF63" w14:textId="77777777" w:rsidTr="00FC097C">
        <w:trPr>
          <w:trHeight w:val="482"/>
        </w:trPr>
        <w:tc>
          <w:tcPr>
            <w:tcW w:w="2127" w:type="dxa"/>
            <w:vMerge w:val="restart"/>
            <w:vAlign w:val="center"/>
          </w:tcPr>
          <w:p w14:paraId="1ADE9B5B" w14:textId="77777777" w:rsidR="00CF77E5" w:rsidRPr="001A18C1" w:rsidRDefault="00CF77E5" w:rsidP="00FC097C">
            <w:pPr>
              <w:tabs>
                <w:tab w:val="num" w:pos="2619"/>
              </w:tabs>
              <w:ind w:left="708" w:hanging="708"/>
              <w:rPr>
                <w:b/>
                <w:lang w:val="en-GB"/>
              </w:rPr>
            </w:pPr>
            <w:r w:rsidRPr="001A18C1">
              <w:rPr>
                <w:b/>
                <w:lang w:val="en-GB"/>
              </w:rPr>
              <w:t>Target groups</w:t>
            </w:r>
          </w:p>
        </w:tc>
        <w:tc>
          <w:tcPr>
            <w:tcW w:w="7512" w:type="dxa"/>
            <w:gridSpan w:val="5"/>
            <w:vAlign w:val="center"/>
          </w:tcPr>
          <w:p w14:paraId="68FAB617" w14:textId="77777777" w:rsidR="00CF77E5" w:rsidRPr="001A18C1" w:rsidRDefault="00573231" w:rsidP="00FC097C">
            <w:pPr>
              <w:rPr>
                <w:lang w:val="en-GB"/>
              </w:rPr>
            </w:pPr>
            <w:sdt>
              <w:sdtPr>
                <w:rPr>
                  <w:color w:val="000000"/>
                  <w:lang w:val="en-US"/>
                </w:rPr>
                <w:id w:val="299886684"/>
                <w14:checkbox>
                  <w14:checked w14:val="1"/>
                  <w14:checkedState w14:val="2612" w14:font="MS Gothic"/>
                  <w14:uncheckedState w14:val="2610" w14:font="MS Gothic"/>
                </w14:checkbox>
              </w:sdtPr>
              <w:sdtContent>
                <w:r w:rsidR="00CF77E5" w:rsidRPr="001A18C1">
                  <w:rPr>
                    <w:rFonts w:ascii="MS Gothic" w:eastAsia="MS Gothic" w:hAnsi="MS Gothic" w:hint="eastAsia"/>
                    <w:color w:val="000000"/>
                    <w:lang w:val="en-US"/>
                  </w:rPr>
                  <w:t>☒</w:t>
                </w:r>
              </w:sdtContent>
            </w:sdt>
            <w:r w:rsidR="00CF77E5" w:rsidRPr="001A18C1">
              <w:rPr>
                <w:color w:val="000000"/>
                <w:lang w:val="en-GB"/>
              </w:rPr>
              <w:t xml:space="preserve"> </w:t>
            </w:r>
            <w:r w:rsidR="00CF77E5" w:rsidRPr="001A18C1">
              <w:rPr>
                <w:lang w:val="en-GB"/>
              </w:rPr>
              <w:t xml:space="preserve">Teaching staff   </w:t>
            </w:r>
          </w:p>
          <w:p w14:paraId="75288DDC" w14:textId="77777777" w:rsidR="00CF77E5" w:rsidRPr="001A18C1" w:rsidRDefault="00573231" w:rsidP="00FC097C">
            <w:pPr>
              <w:rPr>
                <w:lang w:val="en-GB"/>
              </w:rPr>
            </w:pPr>
            <w:sdt>
              <w:sdtPr>
                <w:rPr>
                  <w:color w:val="000000"/>
                  <w:lang w:val="en-US"/>
                </w:rPr>
                <w:id w:val="2098822885"/>
                <w14:checkbox>
                  <w14:checked w14:val="0"/>
                  <w14:checkedState w14:val="2612" w14:font="MS Gothic"/>
                  <w14:uncheckedState w14:val="2610" w14:font="MS Gothic"/>
                </w14:checkbox>
              </w:sdtPr>
              <w:sdtContent>
                <w:r w:rsidR="00CF77E5" w:rsidRPr="001A18C1">
                  <w:rPr>
                    <w:rFonts w:ascii="MS Gothic" w:eastAsia="MS Gothic" w:hAnsi="MS Gothic" w:cs="MS Gothic" w:hint="eastAsia"/>
                    <w:color w:val="000000"/>
                    <w:lang w:val="en-US"/>
                  </w:rPr>
                  <w:t>☐</w:t>
                </w:r>
              </w:sdtContent>
            </w:sdt>
            <w:r w:rsidR="00CF77E5" w:rsidRPr="001A18C1">
              <w:rPr>
                <w:color w:val="000000"/>
                <w:lang w:val="en-GB"/>
              </w:rPr>
              <w:t xml:space="preserve"> </w:t>
            </w:r>
            <w:r w:rsidR="00CF77E5" w:rsidRPr="001A18C1">
              <w:rPr>
                <w:lang w:val="en-GB"/>
              </w:rPr>
              <w:t xml:space="preserve">Students   </w:t>
            </w:r>
          </w:p>
          <w:p w14:paraId="2FD71447" w14:textId="77777777" w:rsidR="00CF77E5" w:rsidRPr="001A18C1" w:rsidRDefault="00573231" w:rsidP="00FC097C">
            <w:pPr>
              <w:rPr>
                <w:lang w:val="en-GB"/>
              </w:rPr>
            </w:pPr>
            <w:sdt>
              <w:sdtPr>
                <w:rPr>
                  <w:color w:val="000000"/>
                </w:rPr>
                <w:id w:val="1927069780"/>
                <w14:checkbox>
                  <w14:checked w14:val="0"/>
                  <w14:checkedState w14:val="2612" w14:font="MS Gothic"/>
                  <w14:uncheckedState w14:val="2610" w14:font="MS Gothic"/>
                </w14:checkbox>
              </w:sdtPr>
              <w:sdtContent>
                <w:r w:rsidR="00CF77E5" w:rsidRPr="001A18C1">
                  <w:rPr>
                    <w:rFonts w:ascii="MS Gothic" w:eastAsia="MS Gothic" w:hAnsi="MS Gothic" w:cs="MS Gothic" w:hint="eastAsia"/>
                    <w:color w:val="000000"/>
                    <w:lang w:val="en-GB"/>
                  </w:rPr>
                  <w:t>☐</w:t>
                </w:r>
              </w:sdtContent>
            </w:sdt>
            <w:r w:rsidR="00CF77E5" w:rsidRPr="001A18C1">
              <w:rPr>
                <w:color w:val="000000"/>
                <w:lang w:val="en-GB"/>
              </w:rPr>
              <w:t xml:space="preserve"> </w:t>
            </w:r>
            <w:r w:rsidR="00CF77E5" w:rsidRPr="001A18C1">
              <w:rPr>
                <w:lang w:val="en-GB"/>
              </w:rPr>
              <w:t xml:space="preserve">Trainees   </w:t>
            </w:r>
          </w:p>
          <w:p w14:paraId="6931BC3C" w14:textId="77777777" w:rsidR="00CF77E5" w:rsidRPr="001A18C1" w:rsidRDefault="00573231" w:rsidP="00FC097C">
            <w:pPr>
              <w:rPr>
                <w:lang w:val="en-GB"/>
              </w:rPr>
            </w:pPr>
            <w:sdt>
              <w:sdtPr>
                <w:rPr>
                  <w:color w:val="000000"/>
                </w:rPr>
                <w:id w:val="-1443288994"/>
                <w14:checkbox>
                  <w14:checked w14:val="1"/>
                  <w14:checkedState w14:val="2612" w14:font="MS Gothic"/>
                  <w14:uncheckedState w14:val="2610" w14:font="MS Gothic"/>
                </w14:checkbox>
              </w:sdtPr>
              <w:sdtContent>
                <w:r w:rsidR="00CF77E5" w:rsidRPr="001A18C1">
                  <w:rPr>
                    <w:rFonts w:ascii="MS Gothic" w:eastAsia="MS Gothic" w:hAnsi="MS Gothic" w:hint="eastAsia"/>
                    <w:color w:val="000000"/>
                  </w:rPr>
                  <w:t>☒</w:t>
                </w:r>
              </w:sdtContent>
            </w:sdt>
            <w:r w:rsidR="00CF77E5" w:rsidRPr="001A18C1">
              <w:rPr>
                <w:color w:val="000000"/>
                <w:lang w:val="en-GB"/>
              </w:rPr>
              <w:t xml:space="preserve"> </w:t>
            </w:r>
            <w:r w:rsidR="00CF77E5" w:rsidRPr="001A18C1">
              <w:rPr>
                <w:lang w:val="en-GB"/>
              </w:rPr>
              <w:t>Administrative staff</w:t>
            </w:r>
          </w:p>
          <w:p w14:paraId="340F3ED6" w14:textId="77777777" w:rsidR="00CF77E5" w:rsidRPr="001A18C1" w:rsidRDefault="00573231" w:rsidP="00FC097C">
            <w:pPr>
              <w:rPr>
                <w:lang w:val="en-GB"/>
              </w:rPr>
            </w:pPr>
            <w:sdt>
              <w:sdtPr>
                <w:rPr>
                  <w:color w:val="000000"/>
                </w:rPr>
                <w:id w:val="-486173959"/>
                <w14:checkbox>
                  <w14:checked w14:val="1"/>
                  <w14:checkedState w14:val="2612" w14:font="MS Gothic"/>
                  <w14:uncheckedState w14:val="2610" w14:font="MS Gothic"/>
                </w14:checkbox>
              </w:sdtPr>
              <w:sdtContent>
                <w:r w:rsidR="00CF77E5" w:rsidRPr="001A18C1">
                  <w:rPr>
                    <w:rFonts w:ascii="MS Gothic" w:eastAsia="MS Gothic" w:hAnsi="MS Gothic" w:hint="eastAsia"/>
                    <w:color w:val="000000"/>
                  </w:rPr>
                  <w:t>☒</w:t>
                </w:r>
              </w:sdtContent>
            </w:sdt>
            <w:r w:rsidR="00CF77E5" w:rsidRPr="001A18C1">
              <w:rPr>
                <w:color w:val="000000"/>
                <w:lang w:val="en-GB"/>
              </w:rPr>
              <w:t xml:space="preserve"> </w:t>
            </w:r>
            <w:r w:rsidR="00CF77E5" w:rsidRPr="001A18C1">
              <w:rPr>
                <w:lang w:val="en-GB"/>
              </w:rPr>
              <w:t xml:space="preserve">Technical staff  </w:t>
            </w:r>
          </w:p>
          <w:p w14:paraId="47EA66F1" w14:textId="77777777" w:rsidR="00CF77E5" w:rsidRPr="001A18C1" w:rsidRDefault="00573231" w:rsidP="00FC097C">
            <w:pPr>
              <w:rPr>
                <w:lang w:val="en-GB"/>
              </w:rPr>
            </w:pPr>
            <w:sdt>
              <w:sdtPr>
                <w:rPr>
                  <w:color w:val="000000"/>
                </w:rPr>
                <w:id w:val="-1370690517"/>
                <w14:checkbox>
                  <w14:checked w14:val="0"/>
                  <w14:checkedState w14:val="2612" w14:font="MS Gothic"/>
                  <w14:uncheckedState w14:val="2610" w14:font="MS Gothic"/>
                </w14:checkbox>
              </w:sdtPr>
              <w:sdtContent>
                <w:r w:rsidR="00CF77E5" w:rsidRPr="001A18C1">
                  <w:rPr>
                    <w:rFonts w:ascii="MS Gothic" w:eastAsia="MS Gothic" w:hAnsi="MS Gothic" w:cs="MS Gothic" w:hint="eastAsia"/>
                    <w:color w:val="000000"/>
                  </w:rPr>
                  <w:t>☐</w:t>
                </w:r>
              </w:sdtContent>
            </w:sdt>
            <w:r w:rsidR="00CF77E5" w:rsidRPr="001A18C1">
              <w:rPr>
                <w:color w:val="000000"/>
                <w:lang w:val="en-GB"/>
              </w:rPr>
              <w:t xml:space="preserve"> </w:t>
            </w:r>
            <w:r w:rsidR="00CF77E5" w:rsidRPr="001A18C1">
              <w:rPr>
                <w:lang w:val="en-GB"/>
              </w:rPr>
              <w:t xml:space="preserve">Librarians  </w:t>
            </w:r>
          </w:p>
          <w:p w14:paraId="067C052B" w14:textId="77777777" w:rsidR="00CF77E5" w:rsidRPr="001A18C1" w:rsidRDefault="00573231" w:rsidP="00FC097C">
            <w:pPr>
              <w:rPr>
                <w:lang w:val="en-GB"/>
              </w:rPr>
            </w:pPr>
            <w:sdt>
              <w:sdtPr>
                <w:rPr>
                  <w:color w:val="000000"/>
                </w:rPr>
                <w:id w:val="-1693223582"/>
                <w14:checkbox>
                  <w14:checked w14:val="0"/>
                  <w14:checkedState w14:val="2612" w14:font="MS Gothic"/>
                  <w14:uncheckedState w14:val="2610" w14:font="MS Gothic"/>
                </w14:checkbox>
              </w:sdtPr>
              <w:sdtContent>
                <w:r w:rsidR="00CF77E5" w:rsidRPr="001A18C1">
                  <w:rPr>
                    <w:rFonts w:ascii="MS Gothic" w:eastAsia="MS Gothic" w:hAnsi="MS Gothic" w:cs="MS Gothic" w:hint="eastAsia"/>
                    <w:color w:val="000000"/>
                    <w:lang w:val="en-GB"/>
                  </w:rPr>
                  <w:t>☐</w:t>
                </w:r>
              </w:sdtContent>
            </w:sdt>
            <w:r w:rsidR="00CF77E5" w:rsidRPr="001A18C1">
              <w:rPr>
                <w:color w:val="000000"/>
                <w:lang w:val="en-GB"/>
              </w:rPr>
              <w:t xml:space="preserve"> </w:t>
            </w:r>
            <w:r w:rsidR="00CF77E5" w:rsidRPr="001A18C1">
              <w:rPr>
                <w:lang w:val="en-GB"/>
              </w:rPr>
              <w:t>Other</w:t>
            </w:r>
          </w:p>
        </w:tc>
      </w:tr>
      <w:tr w:rsidR="00CF77E5" w:rsidRPr="001A18C1" w14:paraId="26E799DE" w14:textId="77777777" w:rsidTr="00FC097C">
        <w:trPr>
          <w:trHeight w:val="482"/>
        </w:trPr>
        <w:tc>
          <w:tcPr>
            <w:tcW w:w="2127" w:type="dxa"/>
            <w:vMerge/>
            <w:vAlign w:val="center"/>
          </w:tcPr>
          <w:p w14:paraId="2BF85EB8" w14:textId="77777777" w:rsidR="00CF77E5" w:rsidRPr="001A18C1" w:rsidRDefault="00CF77E5" w:rsidP="00FC097C">
            <w:pPr>
              <w:rPr>
                <w:lang w:val="en-GB"/>
              </w:rPr>
            </w:pPr>
          </w:p>
        </w:tc>
        <w:tc>
          <w:tcPr>
            <w:tcW w:w="7512" w:type="dxa"/>
            <w:gridSpan w:val="5"/>
            <w:tcBorders>
              <w:bottom w:val="single" w:sz="4" w:space="0" w:color="auto"/>
            </w:tcBorders>
            <w:vAlign w:val="center"/>
          </w:tcPr>
          <w:p w14:paraId="725685F1" w14:textId="77777777" w:rsidR="00CF77E5" w:rsidRPr="001A18C1" w:rsidRDefault="00CF77E5" w:rsidP="00FC097C">
            <w:pPr>
              <w:tabs>
                <w:tab w:val="num" w:pos="2619"/>
              </w:tabs>
              <w:ind w:left="708" w:hanging="708"/>
              <w:rPr>
                <w:i/>
                <w:lang w:val="en-GB"/>
              </w:rPr>
            </w:pPr>
            <w:r w:rsidRPr="001A18C1">
              <w:rPr>
                <w:i/>
                <w:lang w:val="en-GB"/>
              </w:rPr>
              <w:t xml:space="preserve">If you selected 'Other', please identify these target groups. </w:t>
            </w:r>
          </w:p>
          <w:p w14:paraId="7C5D6B3A" w14:textId="77777777" w:rsidR="00CF77E5" w:rsidRPr="001A18C1" w:rsidRDefault="00CF77E5" w:rsidP="00FC097C">
            <w:pPr>
              <w:rPr>
                <w:b/>
                <w:i/>
                <w:lang w:val="en-GB"/>
              </w:rPr>
            </w:pPr>
            <w:r w:rsidRPr="001A18C1">
              <w:rPr>
                <w:i/>
                <w:lang w:val="en-GB"/>
              </w:rPr>
              <w:t>(Max. 250 characters)</w:t>
            </w:r>
          </w:p>
        </w:tc>
      </w:tr>
      <w:tr w:rsidR="00CF77E5" w:rsidRPr="001516B6" w14:paraId="69E3DABB" w14:textId="77777777" w:rsidTr="00FC097C">
        <w:trPr>
          <w:trHeight w:val="557"/>
        </w:trPr>
        <w:tc>
          <w:tcPr>
            <w:tcW w:w="2127" w:type="dxa"/>
            <w:tcBorders>
              <w:right w:val="single" w:sz="4" w:space="0" w:color="auto"/>
            </w:tcBorders>
            <w:vAlign w:val="center"/>
          </w:tcPr>
          <w:p w14:paraId="1E068EA0" w14:textId="77777777" w:rsidR="00CF77E5" w:rsidRPr="001A18C1" w:rsidRDefault="00CF77E5" w:rsidP="00FC097C">
            <w:pPr>
              <w:rPr>
                <w:b/>
                <w:lang w:val="en-GB"/>
              </w:rPr>
            </w:pPr>
            <w:r w:rsidRPr="001A18C1">
              <w:rPr>
                <w:b/>
                <w:lang w:val="en-GB"/>
              </w:rPr>
              <w:t>Dissemination level</w:t>
            </w:r>
          </w:p>
        </w:tc>
        <w:tc>
          <w:tcPr>
            <w:tcW w:w="2504" w:type="dxa"/>
            <w:gridSpan w:val="2"/>
            <w:tcBorders>
              <w:top w:val="single" w:sz="4" w:space="0" w:color="auto"/>
              <w:left w:val="single" w:sz="4" w:space="0" w:color="auto"/>
              <w:bottom w:val="single" w:sz="4" w:space="0" w:color="auto"/>
              <w:right w:val="nil"/>
            </w:tcBorders>
            <w:vAlign w:val="center"/>
          </w:tcPr>
          <w:p w14:paraId="7C9A53B5" w14:textId="77777777" w:rsidR="00CF77E5" w:rsidRPr="001A18C1" w:rsidRDefault="00573231" w:rsidP="00FC097C">
            <w:pPr>
              <w:rPr>
                <w:lang w:val="en-GB"/>
              </w:rPr>
            </w:pPr>
            <w:sdt>
              <w:sdtPr>
                <w:rPr>
                  <w:color w:val="000000"/>
                </w:rPr>
                <w:id w:val="-2043661969"/>
                <w14:checkbox>
                  <w14:checked w14:val="0"/>
                  <w14:checkedState w14:val="2612" w14:font="MS Gothic"/>
                  <w14:uncheckedState w14:val="2610" w14:font="MS Gothic"/>
                </w14:checkbox>
              </w:sdtPr>
              <w:sdtContent>
                <w:r w:rsidR="00CF77E5" w:rsidRPr="001A18C1">
                  <w:rPr>
                    <w:rFonts w:ascii="MS Gothic" w:eastAsia="MS Gothic" w:hAnsi="MS Gothic" w:cs="MS Gothic" w:hint="eastAsia"/>
                    <w:color w:val="000000"/>
                    <w:lang w:val="en-GB"/>
                  </w:rPr>
                  <w:t>☐</w:t>
                </w:r>
              </w:sdtContent>
            </w:sdt>
            <w:r w:rsidR="00CF77E5" w:rsidRPr="001A18C1">
              <w:rPr>
                <w:color w:val="000000"/>
                <w:lang w:val="en-GB"/>
              </w:rPr>
              <w:t xml:space="preserve"> </w:t>
            </w:r>
            <w:r w:rsidR="00CF77E5" w:rsidRPr="001A18C1">
              <w:rPr>
                <w:lang w:val="en-GB"/>
              </w:rPr>
              <w:t xml:space="preserve">Department / Faculty </w:t>
            </w:r>
          </w:p>
          <w:p w14:paraId="478A40D0" w14:textId="77777777" w:rsidR="00CF77E5" w:rsidRPr="001A18C1" w:rsidRDefault="00573231" w:rsidP="00FC097C">
            <w:pPr>
              <w:rPr>
                <w:lang w:val="en-GB"/>
              </w:rPr>
            </w:pPr>
            <w:sdt>
              <w:sdtPr>
                <w:rPr>
                  <w:color w:val="000000"/>
                </w:rPr>
                <w:id w:val="-1070112347"/>
                <w14:checkbox>
                  <w14:checked w14:val="0"/>
                  <w14:checkedState w14:val="2612" w14:font="MS Gothic"/>
                  <w14:uncheckedState w14:val="2610" w14:font="MS Gothic"/>
                </w14:checkbox>
              </w:sdtPr>
              <w:sdtContent>
                <w:r w:rsidR="00CF77E5" w:rsidRPr="001A18C1">
                  <w:rPr>
                    <w:rFonts w:ascii="MS Gothic" w:eastAsia="MS Gothic" w:hAnsi="MS Gothic" w:cs="MS Gothic" w:hint="eastAsia"/>
                    <w:color w:val="000000"/>
                    <w:lang w:val="en-GB"/>
                  </w:rPr>
                  <w:t>☐</w:t>
                </w:r>
              </w:sdtContent>
            </w:sdt>
            <w:r w:rsidR="00CF77E5" w:rsidRPr="001A18C1">
              <w:rPr>
                <w:color w:val="000000"/>
                <w:lang w:val="en-GB"/>
              </w:rPr>
              <w:t xml:space="preserve"> </w:t>
            </w:r>
            <w:r w:rsidR="00CF77E5" w:rsidRPr="001A18C1">
              <w:rPr>
                <w:lang w:val="en-GB"/>
              </w:rPr>
              <w:t>Institution</w:t>
            </w:r>
          </w:p>
        </w:tc>
        <w:tc>
          <w:tcPr>
            <w:tcW w:w="2504" w:type="dxa"/>
            <w:gridSpan w:val="2"/>
            <w:tcBorders>
              <w:top w:val="single" w:sz="4" w:space="0" w:color="auto"/>
              <w:left w:val="nil"/>
              <w:bottom w:val="single" w:sz="4" w:space="0" w:color="auto"/>
              <w:right w:val="nil"/>
            </w:tcBorders>
            <w:vAlign w:val="center"/>
          </w:tcPr>
          <w:p w14:paraId="1DE5415C" w14:textId="77777777" w:rsidR="00CF77E5" w:rsidRPr="001A18C1" w:rsidRDefault="00573231" w:rsidP="00FC097C">
            <w:pPr>
              <w:rPr>
                <w:lang w:val="en-GB"/>
              </w:rPr>
            </w:pPr>
            <w:sdt>
              <w:sdtPr>
                <w:rPr>
                  <w:color w:val="000000"/>
                </w:rPr>
                <w:id w:val="1431390730"/>
                <w14:checkbox>
                  <w14:checked w14:val="1"/>
                  <w14:checkedState w14:val="2612" w14:font="MS Gothic"/>
                  <w14:uncheckedState w14:val="2610" w14:font="MS Gothic"/>
                </w14:checkbox>
              </w:sdtPr>
              <w:sdtContent>
                <w:r w:rsidR="00CF77E5" w:rsidRPr="001A18C1">
                  <w:rPr>
                    <w:rFonts w:ascii="MS Gothic" w:eastAsia="MS Gothic" w:hAnsi="MS Gothic" w:hint="eastAsia"/>
                    <w:color w:val="000000"/>
                  </w:rPr>
                  <w:t>☒</w:t>
                </w:r>
              </w:sdtContent>
            </w:sdt>
            <w:r w:rsidR="00CF77E5" w:rsidRPr="001A18C1">
              <w:rPr>
                <w:color w:val="000000"/>
                <w:lang w:val="en-GB"/>
              </w:rPr>
              <w:t xml:space="preserve"> </w:t>
            </w:r>
            <w:r w:rsidR="00CF77E5" w:rsidRPr="001A18C1">
              <w:rPr>
                <w:lang w:val="en-GB"/>
              </w:rPr>
              <w:t>Local</w:t>
            </w:r>
          </w:p>
          <w:p w14:paraId="7F091912" w14:textId="77777777" w:rsidR="00CF77E5" w:rsidRPr="001A18C1" w:rsidRDefault="00573231" w:rsidP="00FC097C">
            <w:pPr>
              <w:rPr>
                <w:lang w:val="en-GB"/>
              </w:rPr>
            </w:pPr>
            <w:sdt>
              <w:sdtPr>
                <w:rPr>
                  <w:color w:val="000000"/>
                </w:rPr>
                <w:id w:val="-1256280416"/>
                <w14:checkbox>
                  <w14:checked w14:val="0"/>
                  <w14:checkedState w14:val="2612" w14:font="MS Gothic"/>
                  <w14:uncheckedState w14:val="2610" w14:font="MS Gothic"/>
                </w14:checkbox>
              </w:sdtPr>
              <w:sdtContent>
                <w:r w:rsidR="00CF77E5" w:rsidRPr="001A18C1">
                  <w:rPr>
                    <w:rFonts w:ascii="MS Gothic" w:eastAsia="MS Gothic" w:hAnsi="MS Gothic" w:cs="MS Gothic" w:hint="eastAsia"/>
                    <w:color w:val="000000"/>
                    <w:lang w:val="en-GB"/>
                  </w:rPr>
                  <w:t>☐</w:t>
                </w:r>
              </w:sdtContent>
            </w:sdt>
            <w:r w:rsidR="00CF77E5" w:rsidRPr="001A18C1">
              <w:rPr>
                <w:color w:val="000000"/>
                <w:lang w:val="en-GB"/>
              </w:rPr>
              <w:t xml:space="preserve"> </w:t>
            </w:r>
            <w:r w:rsidR="00CF77E5" w:rsidRPr="001A18C1">
              <w:rPr>
                <w:lang w:val="en-GB"/>
              </w:rPr>
              <w:t>Regional</w:t>
            </w:r>
          </w:p>
        </w:tc>
        <w:tc>
          <w:tcPr>
            <w:tcW w:w="2504" w:type="dxa"/>
            <w:tcBorders>
              <w:top w:val="single" w:sz="4" w:space="0" w:color="auto"/>
              <w:left w:val="nil"/>
              <w:bottom w:val="single" w:sz="4" w:space="0" w:color="auto"/>
              <w:right w:val="single" w:sz="4" w:space="0" w:color="auto"/>
            </w:tcBorders>
            <w:vAlign w:val="center"/>
          </w:tcPr>
          <w:p w14:paraId="1B13BFA7" w14:textId="77777777" w:rsidR="00CF77E5" w:rsidRPr="001A18C1" w:rsidRDefault="00573231" w:rsidP="00FC097C">
            <w:pPr>
              <w:rPr>
                <w:lang w:val="en-GB"/>
              </w:rPr>
            </w:pPr>
            <w:sdt>
              <w:sdtPr>
                <w:rPr>
                  <w:color w:val="000000"/>
                </w:rPr>
                <w:id w:val="-1620144897"/>
                <w14:checkbox>
                  <w14:checked w14:val="0"/>
                  <w14:checkedState w14:val="2612" w14:font="MS Gothic"/>
                  <w14:uncheckedState w14:val="2610" w14:font="MS Gothic"/>
                </w14:checkbox>
              </w:sdtPr>
              <w:sdtContent>
                <w:r w:rsidR="00CF77E5" w:rsidRPr="001A18C1">
                  <w:rPr>
                    <w:rFonts w:ascii="MS Gothic" w:eastAsia="MS Gothic" w:hAnsi="MS Gothic" w:cs="MS Gothic" w:hint="eastAsia"/>
                    <w:color w:val="000000"/>
                    <w:lang w:val="en-GB"/>
                  </w:rPr>
                  <w:t>☐</w:t>
                </w:r>
              </w:sdtContent>
            </w:sdt>
            <w:r w:rsidR="00CF77E5" w:rsidRPr="001A18C1">
              <w:rPr>
                <w:color w:val="000000"/>
                <w:lang w:val="en-GB"/>
              </w:rPr>
              <w:t xml:space="preserve"> </w:t>
            </w:r>
            <w:r w:rsidR="00CF77E5" w:rsidRPr="001A18C1">
              <w:rPr>
                <w:lang w:val="en-GB"/>
              </w:rPr>
              <w:t>National</w:t>
            </w:r>
          </w:p>
          <w:p w14:paraId="5FAC23BC" w14:textId="1DA4323E" w:rsidR="00CF77E5" w:rsidRPr="001A18C1" w:rsidRDefault="00573231" w:rsidP="00FC097C">
            <w:pPr>
              <w:rPr>
                <w:lang w:val="en-GB"/>
              </w:rPr>
            </w:pPr>
            <w:sdt>
              <w:sdtPr>
                <w:rPr>
                  <w:color w:val="000000"/>
                </w:rPr>
                <w:id w:val="1814674373"/>
                <w14:checkbox>
                  <w14:checked w14:val="0"/>
                  <w14:checkedState w14:val="2612" w14:font="MS Gothic"/>
                  <w14:uncheckedState w14:val="2610" w14:font="MS Gothic"/>
                </w14:checkbox>
              </w:sdtPr>
              <w:sdtContent>
                <w:r w:rsidR="001D0EEB" w:rsidRPr="001A18C1">
                  <w:rPr>
                    <w:rFonts w:ascii="MS Gothic" w:eastAsia="MS Gothic" w:hAnsi="MS Gothic" w:hint="eastAsia"/>
                    <w:color w:val="000000"/>
                  </w:rPr>
                  <w:t>☐</w:t>
                </w:r>
              </w:sdtContent>
            </w:sdt>
            <w:r w:rsidR="00CF77E5" w:rsidRPr="001A18C1">
              <w:rPr>
                <w:color w:val="000000"/>
                <w:lang w:val="en-GB"/>
              </w:rPr>
              <w:t xml:space="preserve"> </w:t>
            </w:r>
            <w:r w:rsidR="00CF77E5" w:rsidRPr="001A18C1">
              <w:rPr>
                <w:lang w:val="en-GB"/>
              </w:rPr>
              <w:t>International</w:t>
            </w:r>
          </w:p>
        </w:tc>
      </w:tr>
    </w:tbl>
    <w:p w14:paraId="79E6AF6F" w14:textId="21E52472" w:rsidR="00CF77E5" w:rsidRDefault="00CF77E5" w:rsidP="00CF77E5"/>
    <w:p w14:paraId="6EB3EB46" w14:textId="77777777" w:rsidR="00B67B4E" w:rsidRDefault="00B67B4E" w:rsidP="00CF77E5"/>
    <w:p w14:paraId="30B864D6" w14:textId="77777777" w:rsidR="00A40D74" w:rsidRDefault="00A40D74" w:rsidP="00CF77E5"/>
    <w:p w14:paraId="2D013CA9" w14:textId="77777777" w:rsidR="00A40D74" w:rsidRPr="00CF77E5" w:rsidRDefault="00A40D74" w:rsidP="00CF77E5">
      <w:pPr>
        <w:sectPr w:rsidR="00A40D74" w:rsidRPr="00CF77E5" w:rsidSect="00B67B4E">
          <w:type w:val="continuous"/>
          <w:pgSz w:w="11907" w:h="16840" w:code="9"/>
          <w:pgMar w:top="902" w:right="1134" w:bottom="1259" w:left="1134" w:header="0" w:footer="567" w:gutter="0"/>
          <w:cols w:space="720"/>
          <w:formProt w:val="0"/>
          <w:docGrid w:linePitch="326"/>
        </w:sectPr>
      </w:pPr>
    </w:p>
    <w:p w14:paraId="71368609" w14:textId="77777777" w:rsidR="00A859B1" w:rsidRPr="001516B6" w:rsidRDefault="00A859B1" w:rsidP="006612DD">
      <w:pPr>
        <w:tabs>
          <w:tab w:val="left" w:pos="3649"/>
          <w:tab w:val="left" w:pos="5349"/>
          <w:tab w:val="left" w:pos="7992"/>
          <w:tab w:val="left" w:pos="9409"/>
          <w:tab w:val="left" w:pos="10778"/>
        </w:tabs>
        <w:ind w:left="-142"/>
        <w:rPr>
          <w:b/>
          <w:sz w:val="28"/>
          <w:szCs w:val="28"/>
        </w:rPr>
      </w:pPr>
      <w:r w:rsidRPr="001516B6">
        <w:rPr>
          <w:b/>
          <w:sz w:val="28"/>
          <w:szCs w:val="28"/>
        </w:rPr>
        <w:lastRenderedPageBreak/>
        <w:t>H.2. Explanation of work package expenditures</w:t>
      </w:r>
      <w:bookmarkEnd w:id="7"/>
    </w:p>
    <w:p w14:paraId="53C10466" w14:textId="77777777" w:rsidR="00A859B1" w:rsidRPr="001516B6" w:rsidRDefault="00A859B1" w:rsidP="006612DD">
      <w:pPr>
        <w:tabs>
          <w:tab w:val="left" w:pos="3649"/>
          <w:tab w:val="left" w:pos="5349"/>
          <w:tab w:val="left" w:pos="7992"/>
          <w:tab w:val="left" w:pos="9409"/>
          <w:tab w:val="left" w:pos="10778"/>
        </w:tabs>
        <w:ind w:left="-142" w:right="426"/>
        <w:jc w:val="both"/>
        <w:rPr>
          <w:i/>
        </w:rPr>
      </w:pPr>
      <w:r w:rsidRPr="001516B6">
        <w:rPr>
          <w:i/>
        </w:rPr>
        <w:t>Please explain what costs will be associated to each work package and covered by lump sums, flat rates, unit costs, and real costs.</w:t>
      </w:r>
      <w:r w:rsidR="00197ACD" w:rsidRPr="001516B6">
        <w:rPr>
          <w:i/>
        </w:rPr>
        <w:t xml:space="preserve"> Provide information on the travel</w:t>
      </w:r>
      <w:r w:rsidR="00D247C3" w:rsidRPr="001516B6">
        <w:rPr>
          <w:i/>
        </w:rPr>
        <w:t>s</w:t>
      </w:r>
      <w:r w:rsidR="00197ACD" w:rsidRPr="001516B6">
        <w:rPr>
          <w:i/>
        </w:rPr>
        <w:t xml:space="preserve"> necessary to complete the workpackage. Detailed information on each travel must be indicated in the Budget Excel table. </w:t>
      </w:r>
      <w:r w:rsidR="00D247C3" w:rsidRPr="001516B6">
        <w:rPr>
          <w:i/>
        </w:rPr>
        <w:t>If purchase of equipment is required</w:t>
      </w:r>
      <w:r w:rsidR="00197ACD" w:rsidRPr="001516B6">
        <w:rPr>
          <w:i/>
        </w:rPr>
        <w:t xml:space="preserve">, </w:t>
      </w:r>
      <w:r w:rsidR="00D247C3" w:rsidRPr="001516B6">
        <w:rPr>
          <w:i/>
        </w:rPr>
        <w:t xml:space="preserve">explain how the respective equipment addresses the needs identified in the project. </w:t>
      </w:r>
      <w:r w:rsidR="00197ACD" w:rsidRPr="001516B6">
        <w:rPr>
          <w:i/>
        </w:rPr>
        <w:t>Remember that the specification of each item</w:t>
      </w:r>
      <w:r w:rsidR="00D247C3" w:rsidRPr="001516B6">
        <w:rPr>
          <w:i/>
        </w:rPr>
        <w:t>, including the partner country university/ies at which equipment will be installed,</w:t>
      </w:r>
      <w:r w:rsidR="00197ACD" w:rsidRPr="001516B6">
        <w:rPr>
          <w:i/>
        </w:rPr>
        <w:t xml:space="preserve"> must be </w:t>
      </w:r>
      <w:r w:rsidR="00D247C3" w:rsidRPr="001516B6">
        <w:rPr>
          <w:i/>
        </w:rPr>
        <w:t>detailed in the Budget Excel table</w:t>
      </w:r>
      <w:r w:rsidR="00197ACD" w:rsidRPr="001516B6">
        <w:rPr>
          <w:i/>
        </w:rPr>
        <w:t>.</w:t>
      </w:r>
      <w:r w:rsidRPr="001516B6">
        <w:rPr>
          <w:i/>
        </w:rPr>
        <w:t xml:space="preserve"> If any subcontracting is considered necessary for the implementation of the project, please explain why the task cannot be performed by the consortium members themselves </w:t>
      </w:r>
      <w:r w:rsidRPr="001516B6">
        <w:t xml:space="preserve">(limit </w:t>
      </w:r>
      <w:r w:rsidR="00197ACD" w:rsidRPr="001516B6">
        <w:t>3</w:t>
      </w:r>
      <w:r w:rsidRPr="001516B6">
        <w:t>000 characters)</w:t>
      </w:r>
      <w:r w:rsidRPr="001516B6">
        <w:rPr>
          <w:i/>
        </w:rPr>
        <w:t>.</w:t>
      </w:r>
    </w:p>
    <w:p w14:paraId="2ED2A415" w14:textId="77777777" w:rsidR="00B67B4E" w:rsidRPr="001516B6" w:rsidRDefault="00B67B4E" w:rsidP="00F6510E">
      <w:pPr>
        <w:tabs>
          <w:tab w:val="left" w:pos="3649"/>
          <w:tab w:val="left" w:pos="5349"/>
          <w:tab w:val="left" w:pos="7992"/>
          <w:tab w:val="left" w:pos="9409"/>
          <w:tab w:val="left" w:pos="10778"/>
        </w:tabs>
        <w:jc w:val="both"/>
        <w:rPr>
          <w:i/>
        </w:rPr>
      </w:pPr>
    </w:p>
    <w:tbl>
      <w:tblPr>
        <w:tblStyle w:val="TableGrid"/>
        <w:tblW w:w="9322" w:type="dxa"/>
        <w:tblLayout w:type="fixed"/>
        <w:tblLook w:val="04A0" w:firstRow="1" w:lastRow="0" w:firstColumn="1" w:lastColumn="0" w:noHBand="0" w:noVBand="1"/>
      </w:tblPr>
      <w:tblGrid>
        <w:gridCol w:w="9322"/>
      </w:tblGrid>
      <w:tr w:rsidR="00A859B1" w:rsidRPr="001516B6" w14:paraId="70D7E46E" w14:textId="77777777" w:rsidTr="006612DD">
        <w:trPr>
          <w:trHeight w:val="567"/>
        </w:trPr>
        <w:tc>
          <w:tcPr>
            <w:tcW w:w="9322" w:type="dxa"/>
          </w:tcPr>
          <w:p w14:paraId="61ED8A1A" w14:textId="6301D450" w:rsidR="00A859B1" w:rsidRPr="001516B6" w:rsidRDefault="00B830A2" w:rsidP="00BD6F77">
            <w:pPr>
              <w:tabs>
                <w:tab w:val="left" w:pos="3649"/>
                <w:tab w:val="left" w:pos="5349"/>
                <w:tab w:val="left" w:pos="7992"/>
                <w:tab w:val="left" w:pos="9409"/>
                <w:tab w:val="left" w:pos="10778"/>
              </w:tabs>
              <w:rPr>
                <w:szCs w:val="22"/>
                <w:lang w:val="en-GB"/>
              </w:rPr>
            </w:pPr>
            <w:r>
              <w:rPr>
                <w:szCs w:val="22"/>
              </w:rPr>
              <w:fldChar w:fldCharType="begin">
                <w:ffData>
                  <w:name w:val=""/>
                  <w:enabled/>
                  <w:calcOnExit w:val="0"/>
                  <w:textInput>
                    <w:maxLength w:val="4000"/>
                  </w:textInput>
                </w:ffData>
              </w:fldChar>
            </w:r>
            <w:r>
              <w:rPr>
                <w:szCs w:val="22"/>
              </w:rPr>
              <w:instrText xml:space="preserve"> FORMTEXT </w:instrText>
            </w:r>
            <w:r>
              <w:rPr>
                <w:szCs w:val="22"/>
              </w:rPr>
            </w:r>
            <w:r>
              <w:rPr>
                <w:szCs w:val="22"/>
              </w:rPr>
              <w:fldChar w:fldCharType="separate"/>
            </w:r>
            <w:r w:rsidR="00CD3EF7" w:rsidRPr="00CD3EF7">
              <w:rPr>
                <w:noProof/>
                <w:szCs w:val="22"/>
              </w:rPr>
              <w:t>The first Work Package WP for preparation has a total cost of 253,485 Euro some of which is paid in unit costs worth 55,525 for staff costs and 102,960 for travel. The real costs of equipment for this WP is 95,000. The second WP for development has a total cost of 115,593</w:t>
            </w:r>
            <w:r w:rsidR="00BD6F77">
              <w:rPr>
                <w:noProof/>
                <w:szCs w:val="22"/>
              </w:rPr>
              <w:t xml:space="preserve"> </w:t>
            </w:r>
            <w:r w:rsidR="00CD3EF7" w:rsidRPr="00CD3EF7">
              <w:rPr>
                <w:noProof/>
                <w:szCs w:val="22"/>
              </w:rPr>
              <w:t>Euro some of which is paid in unit costs worth 93,033 for staff costs and 22,560 for travel. The third WP for quality plan has a total cost of 45,264 Euro some of which is paid in unit costs worth 38,424 for staff costs and 6,840 for travel. The fourth WP for dissemination has a total cost of 153,213Euro some of which is paid in unit costs worth 65,583</w:t>
            </w:r>
            <w:r w:rsidR="00BD6F77">
              <w:rPr>
                <w:noProof/>
                <w:szCs w:val="22"/>
              </w:rPr>
              <w:t xml:space="preserve"> </w:t>
            </w:r>
            <w:r w:rsidR="00CD3EF7" w:rsidRPr="00CD3EF7">
              <w:rPr>
                <w:noProof/>
                <w:szCs w:val="22"/>
              </w:rPr>
              <w:t>for staff costs and 22,830 for travel. The lump sum for sub-contracting in this WP is 64,800Euro. The fifth WP for management has a total cost of 180,902</w:t>
            </w:r>
            <w:r w:rsidR="00BD6F77">
              <w:rPr>
                <w:noProof/>
                <w:szCs w:val="22"/>
              </w:rPr>
              <w:t xml:space="preserve"> </w:t>
            </w:r>
            <w:r w:rsidR="00CD3EF7" w:rsidRPr="00CD3EF7">
              <w:rPr>
                <w:noProof/>
                <w:szCs w:val="22"/>
              </w:rPr>
              <w:t>Euro some of which is paid in unit costs worth 36,772 for staff costs and 134,130 for travel. The lump sum for sub-contracting in this WP is 10,000</w:t>
            </w:r>
            <w:r w:rsidR="00BD6F77">
              <w:rPr>
                <w:noProof/>
                <w:szCs w:val="22"/>
              </w:rPr>
              <w:t xml:space="preserve"> </w:t>
            </w:r>
            <w:r w:rsidR="00CD3EF7" w:rsidRPr="00CD3EF7">
              <w:rPr>
                <w:noProof/>
                <w:szCs w:val="22"/>
              </w:rPr>
              <w:t>Euro. Travel for WP1 will entail four European partners one from each of the program country institutions coming to Egypt to support the conduct of needs assessment. Based on their visit the European partners will develop programs for 33 Egyptian partners to travel to the various European institutions to observe CPD models. For WP 2 the European partners will again come to Egypt three times to coach and support the development of materials for school based CPD. Each European institution will be represented by one coach. In WP 3 University of Leicester will send three experts on monitoring and evaluation to assess the progress of work. As for WP 4 the planned travel will cover the needed mobility of the European partners to join hands with the Egyptian institutions to complete the case studies of the work done. Meanwhile the final dissemination event will require that all partners travel. During WP 5, much travel is required to meet the needs of 4 international management meetings and 4 national management meetings.  In addition the management of the project will require much internal travel to ensure timely financial disbursement as well as overseeing and coordinating the technical work done.  The equipment in the project is most necessary at the university and school level in order to support and enhance the needed coaching both on line and face to face.  The data show equipment will facilitate face to face encounters while the remaining equipment will be used for blended coaching purposes as well as the need for documenting all innovative activities at the school and university sites. The equipment will also support the adoption of new pedagogies and continued learning.  The subcontracted portions of the budget are necessary as the AUC team cannot perform translation or auditing services for themselves.  The team will also need external professional and technical support to establish a website, print and publish materials and organize large events such as the conference.</w:t>
            </w:r>
            <w:r>
              <w:rPr>
                <w:szCs w:val="22"/>
              </w:rPr>
              <w:fldChar w:fldCharType="end"/>
            </w:r>
          </w:p>
        </w:tc>
      </w:tr>
      <w:bookmarkEnd w:id="8"/>
      <w:bookmarkEnd w:id="9"/>
    </w:tbl>
    <w:p w14:paraId="256339C3" w14:textId="77777777" w:rsidR="00854ECF" w:rsidRPr="001516B6" w:rsidRDefault="00854ECF" w:rsidP="00F6510E">
      <w:pPr>
        <w:tabs>
          <w:tab w:val="left" w:pos="3649"/>
          <w:tab w:val="left" w:pos="5349"/>
          <w:tab w:val="left" w:pos="7992"/>
          <w:tab w:val="left" w:pos="9409"/>
          <w:tab w:val="left" w:pos="10778"/>
        </w:tabs>
        <w:jc w:val="both"/>
        <w:rPr>
          <w:b/>
        </w:rPr>
      </w:pPr>
    </w:p>
    <w:p w14:paraId="6AABB399" w14:textId="77777777" w:rsidR="00A859B1" w:rsidRPr="001516B6" w:rsidRDefault="00A859B1" w:rsidP="006612DD">
      <w:pPr>
        <w:tabs>
          <w:tab w:val="left" w:pos="3649"/>
          <w:tab w:val="left" w:pos="5349"/>
          <w:tab w:val="left" w:pos="7992"/>
          <w:tab w:val="left" w:pos="9409"/>
          <w:tab w:val="left" w:pos="10778"/>
        </w:tabs>
        <w:ind w:left="-142" w:right="426"/>
        <w:jc w:val="both"/>
        <w:rPr>
          <w:i/>
        </w:rPr>
      </w:pPr>
      <w:r w:rsidRPr="001516B6">
        <w:rPr>
          <w:i/>
        </w:rPr>
        <w:t xml:space="preserve">If your project involves </w:t>
      </w:r>
      <w:r w:rsidR="00504B2B" w:rsidRPr="001516B6">
        <w:rPr>
          <w:i/>
        </w:rPr>
        <w:t>a</w:t>
      </w:r>
      <w:r w:rsidR="00E75009" w:rsidRPr="001516B6">
        <w:rPr>
          <w:i/>
        </w:rPr>
        <w:t xml:space="preserve"> </w:t>
      </w:r>
      <w:r w:rsidR="00AA0E7D" w:rsidRPr="001516B6">
        <w:rPr>
          <w:b/>
          <w:i/>
        </w:rPr>
        <w:t>Special</w:t>
      </w:r>
      <w:r w:rsidR="00E75009" w:rsidRPr="001516B6">
        <w:rPr>
          <w:b/>
          <w:i/>
        </w:rPr>
        <w:t xml:space="preserve"> Mobility Strand</w:t>
      </w:r>
      <w:r w:rsidRPr="001516B6">
        <w:rPr>
          <w:i/>
        </w:rPr>
        <w:t>, please</w:t>
      </w:r>
      <w:r w:rsidRPr="001516B6">
        <w:rPr>
          <w:b/>
        </w:rPr>
        <w:t xml:space="preserve"> </w:t>
      </w:r>
      <w:r w:rsidRPr="001516B6">
        <w:rPr>
          <w:i/>
        </w:rPr>
        <w:t xml:space="preserve">explain what support will be </w:t>
      </w:r>
      <w:r w:rsidR="00504B2B" w:rsidRPr="001516B6">
        <w:rPr>
          <w:i/>
        </w:rPr>
        <w:t>required</w:t>
      </w:r>
      <w:r w:rsidRPr="001516B6">
        <w:rPr>
          <w:i/>
        </w:rPr>
        <w:t xml:space="preserve"> under each </w:t>
      </w:r>
      <w:r w:rsidR="00504B2B" w:rsidRPr="001516B6">
        <w:rPr>
          <w:i/>
        </w:rPr>
        <w:t>budget heading in order to cover organisational costs</w:t>
      </w:r>
      <w:r w:rsidRPr="001516B6">
        <w:rPr>
          <w:i/>
        </w:rPr>
        <w:t xml:space="preserve"> (</w:t>
      </w:r>
      <w:r w:rsidR="00504B2B" w:rsidRPr="001516B6">
        <w:rPr>
          <w:i/>
        </w:rPr>
        <w:t>such as</w:t>
      </w:r>
      <w:r w:rsidRPr="001516B6">
        <w:rPr>
          <w:i/>
        </w:rPr>
        <w:t xml:space="preserve"> special needs, exceptional</w:t>
      </w:r>
      <w:r w:rsidR="00504B2B" w:rsidRPr="001516B6">
        <w:rPr>
          <w:i/>
        </w:rPr>
        <w:t>,</w:t>
      </w:r>
      <w:r w:rsidRPr="001516B6">
        <w:rPr>
          <w:i/>
        </w:rPr>
        <w:t xml:space="preserve"> non-online linguistic support</w:t>
      </w:r>
      <w:r w:rsidR="00504B2B" w:rsidRPr="001516B6">
        <w:rPr>
          <w:i/>
        </w:rPr>
        <w:t xml:space="preserve">, </w:t>
      </w:r>
      <w:r w:rsidR="00CE5D36" w:rsidRPr="001516B6">
        <w:rPr>
          <w:i/>
        </w:rPr>
        <w:t>etc.</w:t>
      </w:r>
      <w:r w:rsidRPr="001516B6">
        <w:rPr>
          <w:i/>
        </w:rPr>
        <w:t xml:space="preserve">) </w:t>
      </w:r>
      <w:r w:rsidRPr="001516B6">
        <w:t>(limit 2000 characters)</w:t>
      </w:r>
      <w:r w:rsidRPr="001516B6">
        <w:rPr>
          <w:i/>
        </w:rPr>
        <w:t>.</w:t>
      </w:r>
    </w:p>
    <w:p w14:paraId="5815D28A" w14:textId="77777777" w:rsidR="00577663" w:rsidRPr="001516B6" w:rsidRDefault="00577663" w:rsidP="00F6510E">
      <w:pPr>
        <w:tabs>
          <w:tab w:val="left" w:pos="3649"/>
          <w:tab w:val="left" w:pos="5349"/>
          <w:tab w:val="left" w:pos="7992"/>
          <w:tab w:val="left" w:pos="9409"/>
          <w:tab w:val="left" w:pos="10778"/>
        </w:tabs>
        <w:jc w:val="both"/>
        <w:rPr>
          <w:b/>
        </w:rPr>
      </w:pPr>
    </w:p>
    <w:tbl>
      <w:tblPr>
        <w:tblW w:w="0" w:type="auto"/>
        <w:tblInd w:w="-4" w:type="dxa"/>
        <w:tblBorders>
          <w:top w:val="single" w:sz="4" w:space="0" w:color="808080"/>
          <w:left w:val="single" w:sz="4" w:space="0" w:color="808080"/>
          <w:bottom w:val="single" w:sz="4" w:space="0" w:color="808080"/>
          <w:right w:val="single" w:sz="4" w:space="0" w:color="808080"/>
        </w:tblBorders>
        <w:tblLayout w:type="fixed"/>
        <w:tblLook w:val="01E0" w:firstRow="1" w:lastRow="1" w:firstColumn="1" w:lastColumn="1" w:noHBand="0" w:noVBand="0"/>
      </w:tblPr>
      <w:tblGrid>
        <w:gridCol w:w="9326"/>
      </w:tblGrid>
      <w:tr w:rsidR="00A859B1" w:rsidRPr="001516B6" w14:paraId="680E1BA8" w14:textId="77777777" w:rsidTr="006612DD">
        <w:trPr>
          <w:trHeight w:val="567"/>
        </w:trPr>
        <w:tc>
          <w:tcPr>
            <w:tcW w:w="9326" w:type="dxa"/>
            <w:tcBorders>
              <w:top w:val="single" w:sz="4" w:space="0" w:color="808080"/>
              <w:bottom w:val="single" w:sz="4" w:space="0" w:color="808080"/>
            </w:tcBorders>
          </w:tcPr>
          <w:p w14:paraId="583AEFCB" w14:textId="11C23709" w:rsidR="00A859B1" w:rsidRPr="005342F8" w:rsidRDefault="00B830A2" w:rsidP="00F04745">
            <w:pPr>
              <w:tabs>
                <w:tab w:val="left" w:pos="3649"/>
                <w:tab w:val="left" w:pos="5349"/>
                <w:tab w:val="left" w:pos="7992"/>
                <w:tab w:val="left" w:pos="9409"/>
                <w:tab w:val="left" w:pos="10778"/>
              </w:tabs>
              <w:rPr>
                <w:szCs w:val="22"/>
                <w:lang w:val="en-US"/>
              </w:rPr>
            </w:pPr>
            <w:r>
              <w:rPr>
                <w:szCs w:val="22"/>
              </w:rPr>
              <w:fldChar w:fldCharType="begin">
                <w:ffData>
                  <w:name w:val=""/>
                  <w:enabled/>
                  <w:calcOnExit w:val="0"/>
                  <w:textInput>
                    <w:maxLength w:val="3000"/>
                  </w:textInput>
                </w:ffData>
              </w:fldChar>
            </w:r>
            <w:r>
              <w:rPr>
                <w:szCs w:val="22"/>
              </w:rPr>
              <w:instrText xml:space="preserve"> FORMTEXT </w:instrText>
            </w:r>
            <w:r>
              <w:rPr>
                <w:szCs w:val="22"/>
              </w:rPr>
            </w:r>
            <w:r>
              <w:rPr>
                <w:szCs w:val="22"/>
              </w:rPr>
              <w:fldChar w:fldCharType="separate"/>
            </w:r>
            <w:r w:rsidR="00F04745">
              <w:rPr>
                <w:noProof/>
                <w:szCs w:val="22"/>
              </w:rPr>
              <w:t>NA</w:t>
            </w:r>
            <w:r>
              <w:rPr>
                <w:szCs w:val="22"/>
              </w:rPr>
              <w:fldChar w:fldCharType="end"/>
            </w:r>
          </w:p>
        </w:tc>
      </w:tr>
    </w:tbl>
    <w:p w14:paraId="0047DEDE" w14:textId="77777777" w:rsidR="00B67B4E" w:rsidRPr="0028583D" w:rsidRDefault="00B67B4E" w:rsidP="00F6510E">
      <w:pPr>
        <w:tabs>
          <w:tab w:val="left" w:pos="3649"/>
          <w:tab w:val="left" w:pos="5349"/>
          <w:tab w:val="left" w:pos="7992"/>
          <w:tab w:val="left" w:pos="9409"/>
          <w:tab w:val="left" w:pos="10778"/>
        </w:tabs>
        <w:rPr>
          <w:b/>
        </w:rPr>
        <w:sectPr w:rsidR="00B67B4E" w:rsidRPr="0028583D" w:rsidSect="007873E2">
          <w:pgSz w:w="11906" w:h="16838"/>
          <w:pgMar w:top="1417" w:right="849" w:bottom="1417" w:left="1417" w:header="708" w:footer="708" w:gutter="0"/>
          <w:cols w:space="708"/>
          <w:docGrid w:linePitch="360"/>
        </w:sectPr>
      </w:pPr>
      <w:bookmarkStart w:id="11" w:name="_Toc188077209"/>
      <w:bookmarkEnd w:id="5"/>
      <w:bookmarkEnd w:id="6"/>
    </w:p>
    <w:p w14:paraId="603D8E2A" w14:textId="77777777" w:rsidR="00A859B1" w:rsidRPr="001516B6" w:rsidRDefault="00A859B1" w:rsidP="00F6510E">
      <w:pPr>
        <w:tabs>
          <w:tab w:val="left" w:pos="3649"/>
          <w:tab w:val="left" w:pos="5349"/>
          <w:tab w:val="left" w:pos="7992"/>
          <w:tab w:val="left" w:pos="9409"/>
          <w:tab w:val="left" w:pos="10778"/>
        </w:tabs>
        <w:rPr>
          <w:b/>
        </w:rPr>
      </w:pPr>
      <w:r w:rsidRPr="001516B6">
        <w:rPr>
          <w:b/>
          <w:sz w:val="28"/>
          <w:szCs w:val="28"/>
        </w:rPr>
        <w:lastRenderedPageBreak/>
        <w:t>H.3 Consortium partners involved</w:t>
      </w:r>
      <w:bookmarkStart w:id="12" w:name="_Toc188077210"/>
      <w:bookmarkEnd w:id="11"/>
      <w:r w:rsidRPr="001516B6">
        <w:rPr>
          <w:b/>
          <w:sz w:val="28"/>
          <w:szCs w:val="28"/>
        </w:rPr>
        <w:t xml:space="preserve"> and resources required to complete the work package</w:t>
      </w:r>
      <w:bookmarkEnd w:id="12"/>
    </w:p>
    <w:p w14:paraId="3483BED9" w14:textId="77777777" w:rsidR="00F6510E" w:rsidRPr="001516B6" w:rsidRDefault="00F6510E" w:rsidP="00F6510E">
      <w:pPr>
        <w:tabs>
          <w:tab w:val="left" w:pos="3649"/>
          <w:tab w:val="left" w:pos="5349"/>
          <w:tab w:val="left" w:pos="7992"/>
          <w:tab w:val="left" w:pos="9409"/>
          <w:tab w:val="left" w:pos="10778"/>
        </w:tabs>
        <w:rPr>
          <w:b/>
        </w:rPr>
      </w:pPr>
    </w:p>
    <w:p w14:paraId="3D3D47AD" w14:textId="77777777" w:rsidR="00A859B1" w:rsidRPr="001516B6" w:rsidRDefault="00A859B1" w:rsidP="00F6510E">
      <w:pPr>
        <w:tabs>
          <w:tab w:val="left" w:pos="3649"/>
          <w:tab w:val="left" w:pos="5349"/>
          <w:tab w:val="left" w:pos="7992"/>
          <w:tab w:val="left" w:pos="9409"/>
          <w:tab w:val="left" w:pos="10778"/>
        </w:tabs>
        <w:jc w:val="both"/>
        <w:rPr>
          <w:i/>
        </w:rPr>
      </w:pPr>
      <w:r w:rsidRPr="001516B6">
        <w:rPr>
          <w:b/>
          <w:i/>
        </w:rPr>
        <w:t>Indicative input of consortium staff -</w:t>
      </w:r>
      <w:r w:rsidRPr="001516B6">
        <w:rPr>
          <w:i/>
        </w:rPr>
        <w:t xml:space="preserve"> The total number of days per staff category should correspond with the information provided in the budget tables.</w:t>
      </w:r>
    </w:p>
    <w:p w14:paraId="72F37E34" w14:textId="77777777" w:rsidR="00E16CA6" w:rsidRPr="001516B6" w:rsidRDefault="00E16CA6" w:rsidP="00F6510E">
      <w:pPr>
        <w:tabs>
          <w:tab w:val="left" w:pos="3649"/>
          <w:tab w:val="left" w:pos="5349"/>
          <w:tab w:val="left" w:pos="7992"/>
          <w:tab w:val="left" w:pos="9409"/>
          <w:tab w:val="left" w:pos="10778"/>
        </w:tabs>
        <w:jc w:val="both"/>
        <w:rPr>
          <w:i/>
        </w:rPr>
      </w:pPr>
    </w:p>
    <w:p w14:paraId="023D803D" w14:textId="77777777" w:rsidR="00B67B4E" w:rsidRPr="001516B6" w:rsidRDefault="00B67B4E" w:rsidP="00F6510E">
      <w:pPr>
        <w:tabs>
          <w:tab w:val="left" w:pos="3649"/>
          <w:tab w:val="left" w:pos="5349"/>
          <w:tab w:val="left" w:pos="7992"/>
          <w:tab w:val="left" w:pos="9409"/>
          <w:tab w:val="left" w:pos="10778"/>
        </w:tabs>
        <w:jc w:val="both"/>
        <w:rPr>
          <w:i/>
        </w:rPr>
        <w:sectPr w:rsidR="00B67B4E" w:rsidRPr="001516B6" w:rsidSect="00B67B4E">
          <w:pgSz w:w="16838" w:h="11906" w:orient="landscape"/>
          <w:pgMar w:top="1417" w:right="1417" w:bottom="1417" w:left="1417" w:header="708" w:footer="708" w:gutter="0"/>
          <w:cols w:space="708"/>
          <w:docGrid w:linePitch="360"/>
        </w:sectPr>
      </w:pPr>
    </w:p>
    <w:tbl>
      <w:tblPr>
        <w:tblW w:w="14928" w:type="dxa"/>
        <w:tblInd w:w="-34" w:type="dxa"/>
        <w:tblLayout w:type="fixed"/>
        <w:tblLook w:val="04A0" w:firstRow="1" w:lastRow="0" w:firstColumn="1" w:lastColumn="0" w:noHBand="0" w:noVBand="1"/>
      </w:tblPr>
      <w:tblGrid>
        <w:gridCol w:w="1880"/>
        <w:gridCol w:w="815"/>
        <w:gridCol w:w="991"/>
        <w:gridCol w:w="1046"/>
        <w:gridCol w:w="1080"/>
        <w:gridCol w:w="1132"/>
        <w:gridCol w:w="1135"/>
        <w:gridCol w:w="1135"/>
        <w:gridCol w:w="994"/>
        <w:gridCol w:w="4720"/>
      </w:tblGrid>
      <w:tr w:rsidR="003E7D02" w:rsidRPr="001516B6" w14:paraId="24876A3A" w14:textId="77777777" w:rsidTr="00CC6851">
        <w:trPr>
          <w:trHeight w:val="1040"/>
        </w:trPr>
        <w:tc>
          <w:tcPr>
            <w:tcW w:w="1880" w:type="dxa"/>
            <w:vMerge w:val="restar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0C6D54A4" w14:textId="77777777" w:rsidR="003E7D02" w:rsidRPr="001516B6" w:rsidRDefault="003E7D02" w:rsidP="001A543B">
            <w:pPr>
              <w:jc w:val="center"/>
              <w:rPr>
                <w:b/>
                <w:bCs/>
                <w:color w:val="000000"/>
                <w:sz w:val="16"/>
                <w:szCs w:val="16"/>
              </w:rPr>
            </w:pPr>
            <w:r w:rsidRPr="001516B6">
              <w:rPr>
                <w:b/>
                <w:bCs/>
                <w:color w:val="000000"/>
                <w:sz w:val="16"/>
                <w:szCs w:val="16"/>
              </w:rPr>
              <w:t>Work Package</w:t>
            </w:r>
          </w:p>
          <w:p w14:paraId="5954DF10" w14:textId="77777777" w:rsidR="003E7D02" w:rsidRPr="001516B6" w:rsidRDefault="003E7D02" w:rsidP="001A543B">
            <w:pPr>
              <w:jc w:val="center"/>
              <w:rPr>
                <w:b/>
                <w:bCs/>
                <w:color w:val="000000"/>
                <w:sz w:val="16"/>
                <w:szCs w:val="16"/>
              </w:rPr>
            </w:pPr>
            <w:r w:rsidRPr="001516B6">
              <w:rPr>
                <w:b/>
                <w:bCs/>
                <w:color w:val="000000"/>
                <w:sz w:val="16"/>
                <w:szCs w:val="16"/>
              </w:rPr>
              <w:t>Ref.nr</w:t>
            </w:r>
            <w:r w:rsidR="005D2BF1">
              <w:rPr>
                <w:b/>
                <w:bCs/>
                <w:color w:val="000000"/>
                <w:sz w:val="16"/>
                <w:szCs w:val="16"/>
              </w:rPr>
              <w:t xml:space="preserve"> </w:t>
            </w:r>
          </w:p>
        </w:tc>
        <w:tc>
          <w:tcPr>
            <w:tcW w:w="815" w:type="dxa"/>
            <w:vMerge w:val="restar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27FE3E39" w14:textId="77777777" w:rsidR="003E7D02" w:rsidRPr="001516B6" w:rsidRDefault="003E7D02" w:rsidP="001A543B">
            <w:pPr>
              <w:jc w:val="center"/>
              <w:rPr>
                <w:b/>
                <w:bCs/>
                <w:color w:val="000000"/>
                <w:sz w:val="16"/>
                <w:szCs w:val="16"/>
              </w:rPr>
            </w:pPr>
            <w:r w:rsidRPr="001516B6">
              <w:rPr>
                <w:b/>
                <w:bCs/>
                <w:color w:val="000000"/>
                <w:sz w:val="16"/>
                <w:szCs w:val="16"/>
              </w:rPr>
              <w:t>Partner</w:t>
            </w:r>
          </w:p>
          <w:p w14:paraId="5FA5DDF5" w14:textId="77777777" w:rsidR="003E7D02" w:rsidRPr="001516B6" w:rsidRDefault="003E7D02" w:rsidP="001A543B">
            <w:pPr>
              <w:jc w:val="center"/>
              <w:rPr>
                <w:b/>
                <w:bCs/>
                <w:color w:val="000000"/>
                <w:sz w:val="16"/>
                <w:szCs w:val="16"/>
              </w:rPr>
            </w:pPr>
            <w:r w:rsidRPr="001516B6">
              <w:rPr>
                <w:b/>
                <w:bCs/>
                <w:color w:val="000000"/>
                <w:sz w:val="16"/>
                <w:szCs w:val="16"/>
              </w:rPr>
              <w:t>nr</w:t>
            </w:r>
          </w:p>
        </w:tc>
        <w:tc>
          <w:tcPr>
            <w:tcW w:w="991" w:type="dxa"/>
            <w:vMerge w:val="restart"/>
            <w:tcBorders>
              <w:top w:val="single" w:sz="4" w:space="0" w:color="auto"/>
              <w:left w:val="nil"/>
              <w:bottom w:val="single" w:sz="4" w:space="0" w:color="auto"/>
              <w:right w:val="single" w:sz="4" w:space="0" w:color="auto"/>
            </w:tcBorders>
            <w:shd w:val="clear" w:color="auto" w:fill="DAEEF3" w:themeFill="accent5" w:themeFillTint="33"/>
            <w:vAlign w:val="center"/>
          </w:tcPr>
          <w:p w14:paraId="7940E441" w14:textId="77777777" w:rsidR="003E7D02" w:rsidRPr="001516B6" w:rsidRDefault="003E7D02" w:rsidP="00964B22">
            <w:pPr>
              <w:jc w:val="center"/>
              <w:rPr>
                <w:b/>
                <w:bCs/>
                <w:color w:val="000000"/>
                <w:sz w:val="16"/>
                <w:szCs w:val="16"/>
              </w:rPr>
            </w:pPr>
            <w:r w:rsidRPr="001516B6">
              <w:rPr>
                <w:b/>
                <w:bCs/>
                <w:color w:val="000000"/>
                <w:sz w:val="16"/>
                <w:szCs w:val="16"/>
              </w:rPr>
              <w:t>Partner acronym</w:t>
            </w:r>
          </w:p>
        </w:tc>
        <w:tc>
          <w:tcPr>
            <w:tcW w:w="1046" w:type="dxa"/>
            <w:vMerge w:val="restar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4981932A" w14:textId="77777777" w:rsidR="003E7D02" w:rsidRPr="001516B6" w:rsidRDefault="003E7D02" w:rsidP="001A543B">
            <w:pPr>
              <w:jc w:val="center"/>
              <w:rPr>
                <w:b/>
                <w:bCs/>
                <w:color w:val="000000"/>
                <w:sz w:val="16"/>
                <w:szCs w:val="16"/>
              </w:rPr>
            </w:pPr>
            <w:r w:rsidRPr="001516B6">
              <w:rPr>
                <w:b/>
                <w:bCs/>
                <w:color w:val="000000"/>
                <w:sz w:val="16"/>
                <w:szCs w:val="16"/>
              </w:rPr>
              <w:t>Country</w:t>
            </w:r>
          </w:p>
        </w:tc>
        <w:tc>
          <w:tcPr>
            <w:tcW w:w="5476"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0AF78E59" w14:textId="77777777" w:rsidR="003E7D02" w:rsidRPr="001516B6" w:rsidRDefault="003E7D02" w:rsidP="001A543B">
            <w:pPr>
              <w:jc w:val="center"/>
              <w:rPr>
                <w:b/>
                <w:bCs/>
                <w:color w:val="000000"/>
                <w:sz w:val="16"/>
                <w:szCs w:val="16"/>
              </w:rPr>
            </w:pPr>
            <w:r w:rsidRPr="001516B6">
              <w:rPr>
                <w:b/>
                <w:bCs/>
                <w:color w:val="000000"/>
                <w:sz w:val="16"/>
                <w:szCs w:val="16"/>
              </w:rPr>
              <w:t>Number of staff days</w:t>
            </w:r>
            <w:r w:rsidRPr="001516B6">
              <w:rPr>
                <w:rStyle w:val="FootnoteReference"/>
                <w:rFonts w:cs="Arial"/>
                <w:b/>
                <w:bCs/>
                <w:color w:val="000000"/>
                <w:szCs w:val="16"/>
              </w:rPr>
              <w:footnoteReference w:id="1"/>
            </w:r>
            <w:r w:rsidR="005D2BF1">
              <w:rPr>
                <w:b/>
                <w:bCs/>
                <w:color w:val="000000"/>
                <w:sz w:val="16"/>
                <w:szCs w:val="16"/>
              </w:rPr>
              <w:t xml:space="preserve"> </w:t>
            </w:r>
            <w:sdt>
              <w:sdtPr>
                <w:rPr>
                  <w:color w:val="FFFFFF" w:themeColor="background1"/>
                </w:rPr>
                <w:id w:val="235826290"/>
                <w:lock w:val="sdtLocked"/>
                <w14:checkbox>
                  <w14:checked w14:val="1"/>
                  <w14:checkedState w14:val="2612" w14:font="MS Gothic"/>
                  <w14:uncheckedState w14:val="2610" w14:font="MS Gothic"/>
                </w14:checkbox>
              </w:sdtPr>
              <w:sdtContent>
                <w:r w:rsidR="005D2BF1" w:rsidRPr="005D2BF1">
                  <w:rPr>
                    <w:rFonts w:ascii="MS Gothic" w:eastAsia="MS Gothic" w:hAnsi="MS Gothic" w:hint="eastAsia"/>
                    <w:color w:val="DAEEF3" w:themeColor="accent5" w:themeTint="33"/>
                  </w:rPr>
                  <w:t>☒</w:t>
                </w:r>
              </w:sdtContent>
            </w:sdt>
          </w:p>
        </w:tc>
        <w:tc>
          <w:tcPr>
            <w:tcW w:w="4720" w:type="dxa"/>
            <w:vMerge w:val="restar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561CA8E0" w14:textId="77777777" w:rsidR="003E7D02" w:rsidRPr="001516B6" w:rsidRDefault="003E7D02" w:rsidP="00877F0C">
            <w:pPr>
              <w:jc w:val="center"/>
              <w:rPr>
                <w:b/>
                <w:bCs/>
                <w:color w:val="000000"/>
                <w:sz w:val="16"/>
                <w:szCs w:val="16"/>
              </w:rPr>
            </w:pPr>
            <w:r w:rsidRPr="001516B6">
              <w:rPr>
                <w:b/>
                <w:bCs/>
                <w:color w:val="000000"/>
                <w:sz w:val="16"/>
                <w:szCs w:val="16"/>
              </w:rPr>
              <w:t>Role and tasks in the work package</w:t>
            </w:r>
          </w:p>
        </w:tc>
      </w:tr>
      <w:tr w:rsidR="003E7D02" w:rsidRPr="001516B6" w14:paraId="7F1912B2" w14:textId="77777777" w:rsidTr="00CC6851">
        <w:trPr>
          <w:trHeight w:val="510"/>
        </w:trPr>
        <w:tc>
          <w:tcPr>
            <w:tcW w:w="1880" w:type="dxa"/>
            <w:vMerge/>
            <w:tcBorders>
              <w:top w:val="single" w:sz="4" w:space="0" w:color="auto"/>
              <w:left w:val="single" w:sz="8" w:space="0" w:color="auto"/>
              <w:bottom w:val="single" w:sz="4" w:space="0" w:color="auto"/>
              <w:right w:val="single" w:sz="4" w:space="0" w:color="auto"/>
            </w:tcBorders>
            <w:vAlign w:val="center"/>
            <w:hideMark/>
          </w:tcPr>
          <w:p w14:paraId="7A02E62B" w14:textId="77777777" w:rsidR="003E7D02" w:rsidRPr="001516B6" w:rsidRDefault="003E7D02" w:rsidP="00F6510E">
            <w:pPr>
              <w:rPr>
                <w:bCs/>
                <w:color w:val="000000"/>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14:paraId="5C44FB2D" w14:textId="77777777" w:rsidR="003E7D02" w:rsidRPr="001516B6" w:rsidRDefault="003E7D02" w:rsidP="00F6510E">
            <w:pPr>
              <w:rPr>
                <w:bCs/>
                <w:color w:val="000000"/>
              </w:rPr>
            </w:pPr>
          </w:p>
        </w:tc>
        <w:tc>
          <w:tcPr>
            <w:tcW w:w="991" w:type="dxa"/>
            <w:vMerge/>
            <w:tcBorders>
              <w:top w:val="single" w:sz="4" w:space="0" w:color="auto"/>
              <w:left w:val="nil"/>
              <w:bottom w:val="single" w:sz="4" w:space="0" w:color="auto"/>
              <w:right w:val="single" w:sz="4" w:space="0" w:color="auto"/>
            </w:tcBorders>
          </w:tcPr>
          <w:p w14:paraId="5D64DB6A" w14:textId="77777777" w:rsidR="003E7D02" w:rsidRPr="001516B6" w:rsidRDefault="003E7D02" w:rsidP="00F6510E">
            <w:pPr>
              <w:rPr>
                <w:bCs/>
                <w:color w:val="000000"/>
              </w:rPr>
            </w:pPr>
          </w:p>
        </w:tc>
        <w:tc>
          <w:tcPr>
            <w:tcW w:w="10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1426B32" w14:textId="77777777" w:rsidR="003E7D02" w:rsidRPr="001516B6" w:rsidRDefault="003E7D02" w:rsidP="00F6510E">
            <w:pPr>
              <w:rPr>
                <w:bCs/>
                <w:color w:val="000000"/>
              </w:rPr>
            </w:pPr>
          </w:p>
        </w:tc>
        <w:tc>
          <w:tcPr>
            <w:tcW w:w="1080" w:type="dxa"/>
            <w:tcBorders>
              <w:top w:val="single" w:sz="4" w:space="0" w:color="auto"/>
              <w:left w:val="nil"/>
              <w:bottom w:val="single" w:sz="4" w:space="0" w:color="auto"/>
              <w:right w:val="single" w:sz="4" w:space="0" w:color="auto"/>
            </w:tcBorders>
            <w:shd w:val="clear" w:color="auto" w:fill="DAEEF3" w:themeFill="accent5" w:themeFillTint="33"/>
            <w:vAlign w:val="center"/>
            <w:hideMark/>
          </w:tcPr>
          <w:p w14:paraId="6C17100A" w14:textId="77777777" w:rsidR="003E7D02" w:rsidRPr="001516B6" w:rsidRDefault="003E7D02" w:rsidP="001A543B">
            <w:pPr>
              <w:jc w:val="center"/>
              <w:rPr>
                <w:b/>
                <w:bCs/>
                <w:color w:val="000000"/>
                <w:sz w:val="16"/>
                <w:szCs w:val="16"/>
              </w:rPr>
            </w:pPr>
            <w:r w:rsidRPr="001516B6">
              <w:rPr>
                <w:b/>
                <w:bCs/>
                <w:color w:val="000000"/>
                <w:sz w:val="16"/>
                <w:szCs w:val="16"/>
              </w:rPr>
              <w:t>Category</w:t>
            </w:r>
          </w:p>
          <w:p w14:paraId="4BCF3649" w14:textId="77777777" w:rsidR="00D5345F" w:rsidRPr="001516B6" w:rsidRDefault="00D5345F" w:rsidP="001A543B">
            <w:pPr>
              <w:jc w:val="center"/>
              <w:rPr>
                <w:b/>
                <w:bCs/>
                <w:color w:val="000000"/>
                <w:sz w:val="16"/>
                <w:szCs w:val="16"/>
              </w:rPr>
            </w:pPr>
            <w:r w:rsidRPr="001516B6">
              <w:rPr>
                <w:b/>
                <w:bCs/>
                <w:color w:val="000000"/>
                <w:sz w:val="16"/>
                <w:szCs w:val="16"/>
              </w:rPr>
              <w:t>1</w:t>
            </w:r>
          </w:p>
        </w:tc>
        <w:tc>
          <w:tcPr>
            <w:tcW w:w="1132" w:type="dxa"/>
            <w:tcBorders>
              <w:top w:val="single" w:sz="4" w:space="0" w:color="auto"/>
              <w:left w:val="nil"/>
              <w:bottom w:val="single" w:sz="4" w:space="0" w:color="auto"/>
              <w:right w:val="single" w:sz="4" w:space="0" w:color="auto"/>
            </w:tcBorders>
            <w:shd w:val="clear" w:color="auto" w:fill="DAEEF3" w:themeFill="accent5" w:themeFillTint="33"/>
            <w:vAlign w:val="center"/>
            <w:hideMark/>
          </w:tcPr>
          <w:p w14:paraId="67626E0D" w14:textId="77777777" w:rsidR="003E7D02" w:rsidRPr="001516B6" w:rsidRDefault="003E7D02" w:rsidP="001A543B">
            <w:pPr>
              <w:jc w:val="center"/>
              <w:rPr>
                <w:b/>
                <w:bCs/>
                <w:color w:val="000000"/>
                <w:sz w:val="16"/>
                <w:szCs w:val="16"/>
              </w:rPr>
            </w:pPr>
            <w:r w:rsidRPr="001516B6">
              <w:rPr>
                <w:b/>
                <w:bCs/>
                <w:color w:val="000000"/>
                <w:sz w:val="16"/>
                <w:szCs w:val="16"/>
              </w:rPr>
              <w:t>Category</w:t>
            </w:r>
          </w:p>
          <w:p w14:paraId="4624D944" w14:textId="77777777" w:rsidR="00D5345F" w:rsidRPr="001516B6" w:rsidRDefault="00D5345F" w:rsidP="001A543B">
            <w:pPr>
              <w:jc w:val="center"/>
              <w:rPr>
                <w:b/>
                <w:bCs/>
                <w:color w:val="000000"/>
                <w:sz w:val="16"/>
                <w:szCs w:val="16"/>
              </w:rPr>
            </w:pPr>
            <w:r w:rsidRPr="001516B6">
              <w:rPr>
                <w:b/>
                <w:bCs/>
                <w:color w:val="000000"/>
                <w:sz w:val="16"/>
                <w:szCs w:val="16"/>
              </w:rPr>
              <w:t>2</w:t>
            </w:r>
          </w:p>
        </w:tc>
        <w:tc>
          <w:tcPr>
            <w:tcW w:w="1135" w:type="dxa"/>
            <w:tcBorders>
              <w:top w:val="single" w:sz="4" w:space="0" w:color="auto"/>
              <w:left w:val="nil"/>
              <w:bottom w:val="single" w:sz="4" w:space="0" w:color="auto"/>
              <w:right w:val="single" w:sz="4" w:space="0" w:color="auto"/>
            </w:tcBorders>
            <w:shd w:val="clear" w:color="auto" w:fill="DAEEF3" w:themeFill="accent5" w:themeFillTint="33"/>
            <w:vAlign w:val="center"/>
            <w:hideMark/>
          </w:tcPr>
          <w:p w14:paraId="0EAFD8CD" w14:textId="77777777" w:rsidR="003E7D02" w:rsidRPr="001516B6" w:rsidRDefault="003E7D02" w:rsidP="001A543B">
            <w:pPr>
              <w:jc w:val="center"/>
              <w:rPr>
                <w:b/>
                <w:bCs/>
                <w:color w:val="000000"/>
                <w:sz w:val="16"/>
                <w:szCs w:val="16"/>
              </w:rPr>
            </w:pPr>
            <w:r w:rsidRPr="001516B6">
              <w:rPr>
                <w:b/>
                <w:bCs/>
                <w:color w:val="000000"/>
                <w:sz w:val="16"/>
                <w:szCs w:val="16"/>
              </w:rPr>
              <w:t>Category</w:t>
            </w:r>
          </w:p>
          <w:p w14:paraId="0B1CF4D0" w14:textId="77777777" w:rsidR="00D5345F" w:rsidRPr="001516B6" w:rsidRDefault="00D5345F" w:rsidP="001A543B">
            <w:pPr>
              <w:jc w:val="center"/>
              <w:rPr>
                <w:b/>
                <w:bCs/>
                <w:color w:val="000000"/>
                <w:sz w:val="16"/>
                <w:szCs w:val="16"/>
              </w:rPr>
            </w:pPr>
            <w:r w:rsidRPr="001516B6">
              <w:rPr>
                <w:b/>
                <w:bCs/>
                <w:color w:val="000000"/>
                <w:sz w:val="16"/>
                <w:szCs w:val="16"/>
              </w:rPr>
              <w:t>3</w:t>
            </w:r>
          </w:p>
        </w:tc>
        <w:tc>
          <w:tcPr>
            <w:tcW w:w="1135" w:type="dxa"/>
            <w:tcBorders>
              <w:top w:val="single" w:sz="4" w:space="0" w:color="auto"/>
              <w:left w:val="nil"/>
              <w:bottom w:val="single" w:sz="4" w:space="0" w:color="auto"/>
              <w:right w:val="nil"/>
            </w:tcBorders>
            <w:shd w:val="clear" w:color="auto" w:fill="DAEEF3" w:themeFill="accent5" w:themeFillTint="33"/>
            <w:vAlign w:val="center"/>
            <w:hideMark/>
          </w:tcPr>
          <w:p w14:paraId="70E875D9" w14:textId="77777777" w:rsidR="003E7D02" w:rsidRPr="001516B6" w:rsidRDefault="003E7D02" w:rsidP="001A543B">
            <w:pPr>
              <w:jc w:val="center"/>
              <w:rPr>
                <w:b/>
                <w:bCs/>
                <w:color w:val="000000"/>
                <w:sz w:val="16"/>
                <w:szCs w:val="16"/>
              </w:rPr>
            </w:pPr>
            <w:r w:rsidRPr="001516B6">
              <w:rPr>
                <w:b/>
                <w:bCs/>
                <w:color w:val="000000"/>
                <w:sz w:val="16"/>
                <w:szCs w:val="16"/>
              </w:rPr>
              <w:t>Category</w:t>
            </w:r>
          </w:p>
          <w:p w14:paraId="20FDFF11" w14:textId="77777777" w:rsidR="00D5345F" w:rsidRPr="001516B6" w:rsidRDefault="00D5345F" w:rsidP="001A543B">
            <w:pPr>
              <w:jc w:val="center"/>
              <w:rPr>
                <w:b/>
                <w:bCs/>
                <w:color w:val="000000"/>
                <w:sz w:val="16"/>
                <w:szCs w:val="16"/>
              </w:rPr>
            </w:pPr>
            <w:r w:rsidRPr="001516B6">
              <w:rPr>
                <w:b/>
                <w:bCs/>
                <w:color w:val="000000"/>
                <w:sz w:val="16"/>
                <w:szCs w:val="16"/>
              </w:rPr>
              <w:t>4</w:t>
            </w:r>
          </w:p>
        </w:tc>
        <w:tc>
          <w:tcPr>
            <w:tcW w:w="994" w:type="dxa"/>
            <w:tcBorders>
              <w:top w:val="single" w:sz="4" w:space="0" w:color="auto"/>
              <w:left w:val="single" w:sz="8" w:space="0" w:color="auto"/>
              <w:bottom w:val="single" w:sz="4" w:space="0" w:color="auto"/>
              <w:right w:val="single" w:sz="4" w:space="0" w:color="auto"/>
            </w:tcBorders>
            <w:shd w:val="clear" w:color="auto" w:fill="DAEEF3" w:themeFill="accent5" w:themeFillTint="33"/>
            <w:vAlign w:val="center"/>
            <w:hideMark/>
          </w:tcPr>
          <w:p w14:paraId="4B2F051E" w14:textId="77777777" w:rsidR="003E7D02" w:rsidRPr="001516B6" w:rsidRDefault="003E7D02" w:rsidP="001A543B">
            <w:pPr>
              <w:jc w:val="center"/>
              <w:rPr>
                <w:b/>
                <w:bCs/>
                <w:color w:val="000000"/>
                <w:sz w:val="16"/>
                <w:szCs w:val="16"/>
              </w:rPr>
            </w:pPr>
            <w:r w:rsidRPr="001516B6">
              <w:rPr>
                <w:b/>
                <w:bCs/>
                <w:color w:val="000000"/>
                <w:sz w:val="16"/>
                <w:szCs w:val="16"/>
              </w:rPr>
              <w:t>Total</w:t>
            </w:r>
          </w:p>
        </w:tc>
        <w:tc>
          <w:tcPr>
            <w:tcW w:w="4720" w:type="dxa"/>
            <w:vMerge/>
            <w:tcBorders>
              <w:top w:val="single" w:sz="4" w:space="0" w:color="auto"/>
              <w:left w:val="single" w:sz="4" w:space="0" w:color="auto"/>
              <w:bottom w:val="single" w:sz="4" w:space="0" w:color="auto"/>
              <w:right w:val="single" w:sz="8" w:space="0" w:color="auto"/>
            </w:tcBorders>
            <w:shd w:val="clear" w:color="auto" w:fill="auto"/>
            <w:vAlign w:val="center"/>
            <w:hideMark/>
          </w:tcPr>
          <w:p w14:paraId="65E436D9" w14:textId="77777777" w:rsidR="003E7D02" w:rsidRPr="001516B6" w:rsidRDefault="003E7D02" w:rsidP="00F6510E">
            <w:pPr>
              <w:rPr>
                <w:bCs/>
                <w:color w:val="000000"/>
              </w:rPr>
            </w:pPr>
          </w:p>
        </w:tc>
      </w:tr>
      <w:tr w:rsidR="00D21232" w:rsidRPr="001516B6" w14:paraId="15A0A5BF" w14:textId="77777777" w:rsidTr="00821A39">
        <w:trPr>
          <w:trHeight w:val="300"/>
        </w:trPr>
        <w:tc>
          <w:tcPr>
            <w:tcW w:w="188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EF3E21" w14:textId="77777777" w:rsidR="00D21232" w:rsidRPr="001516B6" w:rsidRDefault="00D21232" w:rsidP="00D21232">
            <w:pPr>
              <w:jc w:val="center"/>
              <w:rPr>
                <w:b/>
                <w:color w:val="000000"/>
                <w:sz w:val="16"/>
                <w:szCs w:val="16"/>
              </w:rPr>
            </w:pPr>
            <w:r w:rsidRPr="001516B6">
              <w:rPr>
                <w:b/>
                <w:sz w:val="16"/>
                <w:szCs w:val="16"/>
              </w:rPr>
              <w:t>PREPARATION</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182F87C7" w14:textId="7FBF58C0" w:rsidR="00D21232" w:rsidRPr="001516B6" w:rsidRDefault="00D21232" w:rsidP="00D21232">
            <w:pPr>
              <w:jc w:val="center"/>
              <w:rPr>
                <w:szCs w:val="22"/>
              </w:rPr>
            </w:pPr>
            <w:r w:rsidRPr="00D21232">
              <w:rPr>
                <w:szCs w:val="22"/>
              </w:rPr>
              <w:t>P1</w:t>
            </w:r>
          </w:p>
        </w:tc>
        <w:tc>
          <w:tcPr>
            <w:tcW w:w="991" w:type="dxa"/>
            <w:tcBorders>
              <w:top w:val="single" w:sz="4" w:space="0" w:color="auto"/>
              <w:left w:val="single" w:sz="4" w:space="0" w:color="auto"/>
              <w:bottom w:val="single" w:sz="4" w:space="0" w:color="auto"/>
              <w:right w:val="single" w:sz="4" w:space="0" w:color="auto"/>
            </w:tcBorders>
            <w:vAlign w:val="center"/>
          </w:tcPr>
          <w:p w14:paraId="7278A6A5" w14:textId="6ABCAF57" w:rsidR="00D21232" w:rsidRPr="001516B6" w:rsidRDefault="00D21232" w:rsidP="00D21232">
            <w:pPr>
              <w:jc w:val="center"/>
              <w:rPr>
                <w:szCs w:val="22"/>
              </w:rPr>
            </w:pPr>
            <w:r w:rsidRPr="00D21232">
              <w:rPr>
                <w:szCs w:val="22"/>
              </w:rPr>
              <w:t>AUC</w:t>
            </w: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tcPr>
          <w:p w14:paraId="199E017A" w14:textId="639F8487" w:rsidR="00D21232" w:rsidRPr="001516B6" w:rsidRDefault="00D21232" w:rsidP="00D21232">
            <w:pPr>
              <w:jc w:val="center"/>
              <w:rPr>
                <w:szCs w:val="22"/>
              </w:rPr>
            </w:pPr>
            <w:r w:rsidRPr="00D21232">
              <w:rPr>
                <w:szCs w:val="22"/>
              </w:rPr>
              <w:t>Egypt</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5DAB70C6" w14:textId="79AC2CC5" w:rsidR="00D21232" w:rsidRPr="00D21232" w:rsidRDefault="00D21232" w:rsidP="00D21232">
            <w:pPr>
              <w:jc w:val="center"/>
              <w:rPr>
                <w:szCs w:val="22"/>
              </w:rPr>
            </w:pPr>
            <w:r w:rsidRPr="00D21232">
              <w:rPr>
                <w:szCs w:val="22"/>
              </w:rPr>
              <w:t>96</w:t>
            </w:r>
          </w:p>
        </w:tc>
        <w:tc>
          <w:tcPr>
            <w:tcW w:w="1132" w:type="dxa"/>
            <w:tcBorders>
              <w:top w:val="single" w:sz="4" w:space="0" w:color="auto"/>
              <w:left w:val="single" w:sz="4" w:space="0" w:color="auto"/>
              <w:bottom w:val="single" w:sz="4" w:space="0" w:color="auto"/>
              <w:right w:val="single" w:sz="4" w:space="0" w:color="auto"/>
            </w:tcBorders>
            <w:shd w:val="clear" w:color="auto" w:fill="auto"/>
          </w:tcPr>
          <w:p w14:paraId="15123266" w14:textId="5D3E79D3" w:rsidR="00D21232" w:rsidRPr="001516B6" w:rsidRDefault="00D21232" w:rsidP="00D21232">
            <w:pPr>
              <w:jc w:val="center"/>
              <w:rPr>
                <w:szCs w:val="22"/>
              </w:rPr>
            </w:pPr>
            <w:r w:rsidRPr="00D21232">
              <w:rPr>
                <w:szCs w:val="22"/>
              </w:rPr>
              <w:t>288</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76243E0E" w14:textId="40D48206" w:rsidR="00D21232" w:rsidRPr="001516B6" w:rsidRDefault="00D21232" w:rsidP="00D21232">
            <w:pPr>
              <w:jc w:val="center"/>
              <w:rPr>
                <w:szCs w:val="22"/>
              </w:rPr>
            </w:pPr>
            <w:r w:rsidRPr="00D21232">
              <w:rPr>
                <w:szCs w:val="22"/>
              </w:rPr>
              <w:t>288</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676D9878" w14:textId="338CE903" w:rsidR="00D21232" w:rsidRPr="001516B6" w:rsidRDefault="00D21232" w:rsidP="00D21232">
            <w:pPr>
              <w:jc w:val="center"/>
              <w:rPr>
                <w:szCs w:val="22"/>
              </w:rPr>
            </w:pPr>
            <w:r w:rsidRPr="00D21232">
              <w:rPr>
                <w:szCs w:val="22"/>
              </w:rPr>
              <w:t>0</w:t>
            </w:r>
          </w:p>
        </w:tc>
        <w:tc>
          <w:tcPr>
            <w:tcW w:w="9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7F1752" w14:textId="3FD3E0D8" w:rsidR="00D21232" w:rsidRPr="001516B6" w:rsidRDefault="00D21232" w:rsidP="00D21232">
            <w:pPr>
              <w:jc w:val="center"/>
              <w:rPr>
                <w:szCs w:val="22"/>
              </w:rPr>
            </w:pPr>
            <w:r w:rsidRPr="00D21232">
              <w:rPr>
                <w:szCs w:val="22"/>
              </w:rPr>
              <w:t>672</w:t>
            </w:r>
          </w:p>
        </w:tc>
        <w:tc>
          <w:tcPr>
            <w:tcW w:w="4720" w:type="dxa"/>
            <w:tcBorders>
              <w:top w:val="single" w:sz="4" w:space="0" w:color="auto"/>
              <w:left w:val="single" w:sz="4" w:space="0" w:color="auto"/>
              <w:bottom w:val="single" w:sz="4" w:space="0" w:color="auto"/>
              <w:right w:val="single" w:sz="4" w:space="0" w:color="auto"/>
            </w:tcBorders>
            <w:shd w:val="clear" w:color="auto" w:fill="auto"/>
            <w:vAlign w:val="center"/>
          </w:tcPr>
          <w:p w14:paraId="10AE9BEE" w14:textId="77777777" w:rsidR="00D21232" w:rsidRPr="001516B6" w:rsidRDefault="00D21232" w:rsidP="00D21232">
            <w:pPr>
              <w:rPr>
                <w:szCs w:val="22"/>
              </w:rPr>
            </w:pPr>
          </w:p>
        </w:tc>
      </w:tr>
      <w:tr w:rsidR="00D21232" w:rsidRPr="001516B6" w14:paraId="7BCA8D78" w14:textId="77777777" w:rsidTr="00821A39">
        <w:trPr>
          <w:trHeight w:val="300"/>
        </w:trPr>
        <w:tc>
          <w:tcPr>
            <w:tcW w:w="188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035146" w14:textId="77777777" w:rsidR="00D21232" w:rsidRPr="001516B6" w:rsidRDefault="00D21232" w:rsidP="00D21232">
            <w:pPr>
              <w:jc w:val="center"/>
              <w:rPr>
                <w:bCs/>
                <w:color w:val="000000"/>
              </w:rPr>
            </w:pPr>
          </w:p>
        </w:tc>
        <w:tc>
          <w:tcPr>
            <w:tcW w:w="815" w:type="dxa"/>
            <w:tcBorders>
              <w:top w:val="single" w:sz="4" w:space="0" w:color="auto"/>
              <w:left w:val="single" w:sz="4" w:space="0" w:color="auto"/>
              <w:bottom w:val="single" w:sz="4" w:space="0" w:color="auto"/>
              <w:right w:val="single" w:sz="4" w:space="0" w:color="auto"/>
            </w:tcBorders>
            <w:shd w:val="clear" w:color="auto" w:fill="auto"/>
          </w:tcPr>
          <w:p w14:paraId="4D51CFCF" w14:textId="3E65A69F" w:rsidR="00D21232" w:rsidRPr="001516B6" w:rsidRDefault="00D21232" w:rsidP="00D21232">
            <w:pPr>
              <w:jc w:val="center"/>
              <w:rPr>
                <w:szCs w:val="22"/>
              </w:rPr>
            </w:pPr>
            <w:r w:rsidRPr="00D21232">
              <w:rPr>
                <w:szCs w:val="22"/>
              </w:rPr>
              <w:t>P2</w:t>
            </w:r>
          </w:p>
        </w:tc>
        <w:tc>
          <w:tcPr>
            <w:tcW w:w="991" w:type="dxa"/>
            <w:tcBorders>
              <w:top w:val="single" w:sz="4" w:space="0" w:color="auto"/>
              <w:left w:val="single" w:sz="4" w:space="0" w:color="auto"/>
              <w:bottom w:val="single" w:sz="4" w:space="0" w:color="auto"/>
              <w:right w:val="single" w:sz="4" w:space="0" w:color="auto"/>
            </w:tcBorders>
          </w:tcPr>
          <w:p w14:paraId="569E08D2" w14:textId="5CB5E7AB" w:rsidR="00D21232" w:rsidRPr="001516B6" w:rsidRDefault="00D21232" w:rsidP="00D21232">
            <w:pPr>
              <w:jc w:val="center"/>
              <w:rPr>
                <w:szCs w:val="22"/>
              </w:rPr>
            </w:pPr>
            <w:r w:rsidRPr="00D21232">
              <w:rPr>
                <w:szCs w:val="22"/>
              </w:rPr>
              <w:t>AU</w:t>
            </w:r>
          </w:p>
        </w:tc>
        <w:tc>
          <w:tcPr>
            <w:tcW w:w="1046" w:type="dxa"/>
            <w:tcBorders>
              <w:top w:val="single" w:sz="4" w:space="0" w:color="auto"/>
              <w:left w:val="single" w:sz="4" w:space="0" w:color="auto"/>
              <w:bottom w:val="single" w:sz="4" w:space="0" w:color="auto"/>
              <w:right w:val="single" w:sz="4" w:space="0" w:color="auto"/>
            </w:tcBorders>
            <w:shd w:val="clear" w:color="auto" w:fill="auto"/>
          </w:tcPr>
          <w:p w14:paraId="07C54B37" w14:textId="49857704" w:rsidR="00D21232" w:rsidRPr="001516B6" w:rsidRDefault="00D21232" w:rsidP="00D21232">
            <w:pPr>
              <w:jc w:val="center"/>
              <w:rPr>
                <w:szCs w:val="22"/>
              </w:rPr>
            </w:pPr>
            <w:r w:rsidRPr="00D21232">
              <w:rPr>
                <w:szCs w:val="22"/>
              </w:rPr>
              <w:t>Egypt</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6E3382D" w14:textId="2033C3E0" w:rsidR="00D21232" w:rsidRPr="001516B6" w:rsidRDefault="00D21232" w:rsidP="00D21232">
            <w:pPr>
              <w:jc w:val="center"/>
              <w:rPr>
                <w:szCs w:val="22"/>
              </w:rPr>
            </w:pPr>
            <w:r w:rsidRPr="00D21232">
              <w:rPr>
                <w:szCs w:val="22"/>
              </w:rPr>
              <w:t>0</w:t>
            </w:r>
          </w:p>
        </w:tc>
        <w:tc>
          <w:tcPr>
            <w:tcW w:w="1132" w:type="dxa"/>
            <w:tcBorders>
              <w:top w:val="single" w:sz="4" w:space="0" w:color="auto"/>
              <w:left w:val="single" w:sz="4" w:space="0" w:color="auto"/>
              <w:bottom w:val="single" w:sz="4" w:space="0" w:color="auto"/>
              <w:right w:val="single" w:sz="4" w:space="0" w:color="auto"/>
            </w:tcBorders>
            <w:shd w:val="clear" w:color="auto" w:fill="auto"/>
          </w:tcPr>
          <w:p w14:paraId="45EEDCDB" w14:textId="7CEE1FAB" w:rsidR="00D21232" w:rsidRPr="001516B6" w:rsidRDefault="00D21232" w:rsidP="00D21232">
            <w:pPr>
              <w:jc w:val="center"/>
              <w:rPr>
                <w:szCs w:val="22"/>
              </w:rPr>
            </w:pPr>
            <w:r w:rsidRPr="00D21232">
              <w:rPr>
                <w:szCs w:val="22"/>
              </w:rPr>
              <w:t>84</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779B9479" w14:textId="5641E545" w:rsidR="00D21232" w:rsidRPr="001516B6" w:rsidRDefault="00D21232" w:rsidP="00D21232">
            <w:pPr>
              <w:jc w:val="center"/>
              <w:rPr>
                <w:szCs w:val="22"/>
              </w:rPr>
            </w:pPr>
            <w:r w:rsidRPr="00D21232">
              <w:rPr>
                <w:szCs w:val="22"/>
              </w:rPr>
              <w:t>0</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269BDAC6" w14:textId="3905758A" w:rsidR="00D21232" w:rsidRPr="001516B6" w:rsidRDefault="00D21232" w:rsidP="00D21232">
            <w:pPr>
              <w:jc w:val="center"/>
              <w:rPr>
                <w:szCs w:val="22"/>
              </w:rPr>
            </w:pPr>
            <w:r w:rsidRPr="00D21232">
              <w:rPr>
                <w:szCs w:val="22"/>
              </w:rPr>
              <w:t>16</w:t>
            </w:r>
          </w:p>
        </w:tc>
        <w:tc>
          <w:tcPr>
            <w:tcW w:w="9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24984D" w14:textId="217AF112" w:rsidR="00D21232" w:rsidRPr="001516B6" w:rsidRDefault="00D21232" w:rsidP="00D21232">
            <w:pPr>
              <w:jc w:val="center"/>
              <w:rPr>
                <w:szCs w:val="22"/>
              </w:rPr>
            </w:pPr>
            <w:r w:rsidRPr="00D21232">
              <w:rPr>
                <w:szCs w:val="22"/>
              </w:rPr>
              <w:t>100</w:t>
            </w:r>
          </w:p>
        </w:tc>
        <w:tc>
          <w:tcPr>
            <w:tcW w:w="4720" w:type="dxa"/>
            <w:tcBorders>
              <w:top w:val="single" w:sz="4" w:space="0" w:color="auto"/>
              <w:left w:val="single" w:sz="4" w:space="0" w:color="auto"/>
              <w:bottom w:val="single" w:sz="4" w:space="0" w:color="auto"/>
              <w:right w:val="single" w:sz="4" w:space="0" w:color="auto"/>
            </w:tcBorders>
            <w:shd w:val="clear" w:color="auto" w:fill="auto"/>
            <w:vAlign w:val="center"/>
          </w:tcPr>
          <w:p w14:paraId="4AF3888E" w14:textId="77777777" w:rsidR="00D21232" w:rsidRPr="001516B6" w:rsidRDefault="00D21232" w:rsidP="00D21232">
            <w:pPr>
              <w:rPr>
                <w:szCs w:val="22"/>
              </w:rPr>
            </w:pPr>
          </w:p>
        </w:tc>
      </w:tr>
      <w:tr w:rsidR="00D21232" w:rsidRPr="001516B6" w14:paraId="60708C13" w14:textId="77777777" w:rsidTr="00821A39">
        <w:trPr>
          <w:trHeight w:val="300"/>
        </w:trPr>
        <w:tc>
          <w:tcPr>
            <w:tcW w:w="1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AEABA3" w14:textId="77777777" w:rsidR="00D21232" w:rsidRPr="001516B6" w:rsidRDefault="00D21232" w:rsidP="00D21232">
            <w:pPr>
              <w:jc w:val="center"/>
              <w:rPr>
                <w:bCs/>
                <w:color w:val="000000"/>
              </w:rPr>
            </w:pPr>
          </w:p>
        </w:tc>
        <w:tc>
          <w:tcPr>
            <w:tcW w:w="815" w:type="dxa"/>
            <w:tcBorders>
              <w:top w:val="single" w:sz="4" w:space="0" w:color="auto"/>
              <w:left w:val="single" w:sz="4" w:space="0" w:color="auto"/>
              <w:bottom w:val="single" w:sz="4" w:space="0" w:color="auto"/>
              <w:right w:val="single" w:sz="4" w:space="0" w:color="auto"/>
            </w:tcBorders>
            <w:shd w:val="clear" w:color="auto" w:fill="auto"/>
          </w:tcPr>
          <w:p w14:paraId="11FB7544" w14:textId="047F1363" w:rsidR="00D21232" w:rsidRPr="001516B6" w:rsidRDefault="00D21232" w:rsidP="00D21232">
            <w:pPr>
              <w:jc w:val="center"/>
              <w:rPr>
                <w:szCs w:val="22"/>
              </w:rPr>
            </w:pPr>
            <w:r w:rsidRPr="00D21232">
              <w:rPr>
                <w:szCs w:val="22"/>
              </w:rPr>
              <w:t>P3</w:t>
            </w:r>
          </w:p>
        </w:tc>
        <w:tc>
          <w:tcPr>
            <w:tcW w:w="991" w:type="dxa"/>
            <w:tcBorders>
              <w:top w:val="single" w:sz="4" w:space="0" w:color="auto"/>
              <w:left w:val="single" w:sz="4" w:space="0" w:color="auto"/>
              <w:bottom w:val="single" w:sz="4" w:space="0" w:color="auto"/>
              <w:right w:val="single" w:sz="4" w:space="0" w:color="auto"/>
            </w:tcBorders>
          </w:tcPr>
          <w:p w14:paraId="76CE7E80" w14:textId="1A177A42" w:rsidR="00D21232" w:rsidRPr="001516B6" w:rsidRDefault="00D21232" w:rsidP="00D21232">
            <w:pPr>
              <w:jc w:val="center"/>
              <w:rPr>
                <w:szCs w:val="22"/>
              </w:rPr>
            </w:pPr>
            <w:r w:rsidRPr="00D21232">
              <w:rPr>
                <w:szCs w:val="22"/>
              </w:rPr>
              <w:t>HU</w:t>
            </w:r>
          </w:p>
        </w:tc>
        <w:tc>
          <w:tcPr>
            <w:tcW w:w="1046" w:type="dxa"/>
            <w:tcBorders>
              <w:top w:val="single" w:sz="4" w:space="0" w:color="auto"/>
              <w:left w:val="single" w:sz="4" w:space="0" w:color="auto"/>
              <w:bottom w:val="single" w:sz="4" w:space="0" w:color="auto"/>
              <w:right w:val="single" w:sz="4" w:space="0" w:color="auto"/>
            </w:tcBorders>
            <w:shd w:val="clear" w:color="auto" w:fill="auto"/>
          </w:tcPr>
          <w:p w14:paraId="6AD7FBAB" w14:textId="11B9FFC9" w:rsidR="00D21232" w:rsidRPr="001516B6" w:rsidRDefault="00D21232" w:rsidP="00D21232">
            <w:pPr>
              <w:jc w:val="center"/>
              <w:rPr>
                <w:szCs w:val="22"/>
              </w:rPr>
            </w:pPr>
            <w:r w:rsidRPr="00D21232">
              <w:rPr>
                <w:szCs w:val="22"/>
              </w:rPr>
              <w:t>Egypt</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7ADEC308" w14:textId="27967246" w:rsidR="00D21232" w:rsidRPr="001516B6" w:rsidRDefault="00D21232" w:rsidP="00D21232">
            <w:pPr>
              <w:jc w:val="center"/>
              <w:rPr>
                <w:szCs w:val="22"/>
              </w:rPr>
            </w:pPr>
            <w:r w:rsidRPr="00D21232">
              <w:rPr>
                <w:szCs w:val="22"/>
              </w:rPr>
              <w:t>0</w:t>
            </w:r>
          </w:p>
        </w:tc>
        <w:tc>
          <w:tcPr>
            <w:tcW w:w="1132" w:type="dxa"/>
            <w:tcBorders>
              <w:top w:val="single" w:sz="4" w:space="0" w:color="auto"/>
              <w:left w:val="single" w:sz="4" w:space="0" w:color="auto"/>
              <w:bottom w:val="single" w:sz="4" w:space="0" w:color="auto"/>
              <w:right w:val="single" w:sz="4" w:space="0" w:color="auto"/>
            </w:tcBorders>
            <w:shd w:val="clear" w:color="auto" w:fill="auto"/>
          </w:tcPr>
          <w:p w14:paraId="4EED0A1C" w14:textId="51AAC05E" w:rsidR="00D21232" w:rsidRPr="001516B6" w:rsidRDefault="00D21232" w:rsidP="00D21232">
            <w:pPr>
              <w:jc w:val="center"/>
              <w:rPr>
                <w:szCs w:val="22"/>
              </w:rPr>
            </w:pPr>
            <w:r w:rsidRPr="00D21232">
              <w:rPr>
                <w:szCs w:val="22"/>
              </w:rPr>
              <w:t>84</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76A9A5EA" w14:textId="1EA2C74B" w:rsidR="00D21232" w:rsidRPr="001516B6" w:rsidRDefault="00D21232" w:rsidP="00D21232">
            <w:pPr>
              <w:jc w:val="center"/>
              <w:rPr>
                <w:szCs w:val="22"/>
              </w:rPr>
            </w:pPr>
            <w:r w:rsidRPr="00D21232">
              <w:rPr>
                <w:szCs w:val="22"/>
              </w:rPr>
              <w:t>0</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654F08BA" w14:textId="65C4465C" w:rsidR="00D21232" w:rsidRPr="001516B6" w:rsidRDefault="00D21232" w:rsidP="00D21232">
            <w:pPr>
              <w:jc w:val="center"/>
              <w:rPr>
                <w:szCs w:val="22"/>
              </w:rPr>
            </w:pPr>
            <w:r w:rsidRPr="00D21232">
              <w:rPr>
                <w:szCs w:val="22"/>
              </w:rPr>
              <w:t>16</w:t>
            </w:r>
          </w:p>
        </w:tc>
        <w:tc>
          <w:tcPr>
            <w:tcW w:w="9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0EB831" w14:textId="35CC2784" w:rsidR="00D21232" w:rsidRPr="001516B6" w:rsidRDefault="00D21232" w:rsidP="00D21232">
            <w:pPr>
              <w:jc w:val="center"/>
              <w:rPr>
                <w:szCs w:val="22"/>
              </w:rPr>
            </w:pPr>
            <w:r w:rsidRPr="00D21232">
              <w:rPr>
                <w:szCs w:val="22"/>
              </w:rPr>
              <w:t>100</w:t>
            </w:r>
          </w:p>
        </w:tc>
        <w:tc>
          <w:tcPr>
            <w:tcW w:w="4720" w:type="dxa"/>
            <w:tcBorders>
              <w:top w:val="single" w:sz="4" w:space="0" w:color="auto"/>
              <w:left w:val="single" w:sz="4" w:space="0" w:color="auto"/>
              <w:bottom w:val="single" w:sz="4" w:space="0" w:color="auto"/>
              <w:right w:val="single" w:sz="4" w:space="0" w:color="auto"/>
            </w:tcBorders>
            <w:shd w:val="clear" w:color="auto" w:fill="auto"/>
            <w:vAlign w:val="center"/>
          </w:tcPr>
          <w:p w14:paraId="63BCE380" w14:textId="77777777" w:rsidR="00D21232" w:rsidRPr="001516B6" w:rsidRDefault="00D21232" w:rsidP="00D21232">
            <w:pPr>
              <w:rPr>
                <w:szCs w:val="22"/>
              </w:rPr>
            </w:pPr>
          </w:p>
        </w:tc>
      </w:tr>
      <w:tr w:rsidR="00D21232" w:rsidRPr="001516B6" w14:paraId="2992CE89" w14:textId="77777777" w:rsidTr="00821A39">
        <w:trPr>
          <w:trHeight w:val="300"/>
        </w:trPr>
        <w:tc>
          <w:tcPr>
            <w:tcW w:w="1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0C4AE3" w14:textId="77777777" w:rsidR="00D21232" w:rsidRPr="001516B6" w:rsidRDefault="00D21232" w:rsidP="00D21232">
            <w:pPr>
              <w:jc w:val="center"/>
              <w:rPr>
                <w:bCs/>
                <w:color w:val="000000"/>
              </w:rPr>
            </w:pPr>
          </w:p>
        </w:tc>
        <w:tc>
          <w:tcPr>
            <w:tcW w:w="815" w:type="dxa"/>
            <w:tcBorders>
              <w:top w:val="single" w:sz="4" w:space="0" w:color="auto"/>
              <w:left w:val="single" w:sz="4" w:space="0" w:color="auto"/>
              <w:bottom w:val="single" w:sz="4" w:space="0" w:color="auto"/>
              <w:right w:val="single" w:sz="4" w:space="0" w:color="auto"/>
            </w:tcBorders>
            <w:shd w:val="clear" w:color="auto" w:fill="auto"/>
          </w:tcPr>
          <w:p w14:paraId="66A18D33" w14:textId="7414C299" w:rsidR="00D21232" w:rsidRPr="001516B6" w:rsidRDefault="00D21232" w:rsidP="00D21232">
            <w:pPr>
              <w:jc w:val="center"/>
              <w:rPr>
                <w:szCs w:val="22"/>
              </w:rPr>
            </w:pPr>
            <w:r w:rsidRPr="00D21232">
              <w:rPr>
                <w:szCs w:val="22"/>
              </w:rPr>
              <w:t>P4</w:t>
            </w:r>
          </w:p>
        </w:tc>
        <w:tc>
          <w:tcPr>
            <w:tcW w:w="991" w:type="dxa"/>
            <w:tcBorders>
              <w:top w:val="single" w:sz="4" w:space="0" w:color="auto"/>
              <w:left w:val="single" w:sz="4" w:space="0" w:color="auto"/>
              <w:bottom w:val="single" w:sz="4" w:space="0" w:color="auto"/>
              <w:right w:val="single" w:sz="4" w:space="0" w:color="auto"/>
            </w:tcBorders>
          </w:tcPr>
          <w:p w14:paraId="5EB2DA35" w14:textId="47FEA798" w:rsidR="00D21232" w:rsidRPr="001516B6" w:rsidRDefault="000A0A67" w:rsidP="00D21232">
            <w:pPr>
              <w:jc w:val="center"/>
              <w:rPr>
                <w:szCs w:val="22"/>
              </w:rPr>
            </w:pPr>
            <w:r>
              <w:rPr>
                <w:szCs w:val="22"/>
              </w:rPr>
              <w:t>A</w:t>
            </w:r>
            <w:r w:rsidR="00D21232" w:rsidRPr="00D21232">
              <w:rPr>
                <w:szCs w:val="22"/>
              </w:rPr>
              <w:t>SU</w:t>
            </w:r>
          </w:p>
        </w:tc>
        <w:tc>
          <w:tcPr>
            <w:tcW w:w="1046" w:type="dxa"/>
            <w:tcBorders>
              <w:top w:val="single" w:sz="4" w:space="0" w:color="auto"/>
              <w:left w:val="single" w:sz="4" w:space="0" w:color="auto"/>
              <w:bottom w:val="single" w:sz="4" w:space="0" w:color="auto"/>
              <w:right w:val="single" w:sz="4" w:space="0" w:color="auto"/>
            </w:tcBorders>
            <w:shd w:val="clear" w:color="auto" w:fill="auto"/>
          </w:tcPr>
          <w:p w14:paraId="0E6A06B0" w14:textId="0267F649" w:rsidR="00D21232" w:rsidRPr="001516B6" w:rsidRDefault="00D21232" w:rsidP="00D21232">
            <w:pPr>
              <w:jc w:val="center"/>
              <w:rPr>
                <w:szCs w:val="22"/>
              </w:rPr>
            </w:pPr>
            <w:r w:rsidRPr="00D21232">
              <w:rPr>
                <w:szCs w:val="22"/>
              </w:rPr>
              <w:t>Egypt</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148F42D7" w14:textId="695FF7BA" w:rsidR="00D21232" w:rsidRPr="001516B6" w:rsidRDefault="00D21232" w:rsidP="00D21232">
            <w:pPr>
              <w:jc w:val="center"/>
              <w:rPr>
                <w:szCs w:val="22"/>
              </w:rPr>
            </w:pPr>
            <w:r w:rsidRPr="00D21232">
              <w:rPr>
                <w:szCs w:val="22"/>
              </w:rPr>
              <w:t>0</w:t>
            </w:r>
          </w:p>
        </w:tc>
        <w:tc>
          <w:tcPr>
            <w:tcW w:w="1132" w:type="dxa"/>
            <w:tcBorders>
              <w:top w:val="single" w:sz="4" w:space="0" w:color="auto"/>
              <w:left w:val="single" w:sz="4" w:space="0" w:color="auto"/>
              <w:bottom w:val="single" w:sz="4" w:space="0" w:color="auto"/>
              <w:right w:val="single" w:sz="4" w:space="0" w:color="auto"/>
            </w:tcBorders>
            <w:shd w:val="clear" w:color="auto" w:fill="auto"/>
          </w:tcPr>
          <w:p w14:paraId="5703EEB9" w14:textId="21AF9708" w:rsidR="00D21232" w:rsidRPr="001516B6" w:rsidRDefault="00D21232" w:rsidP="00D21232">
            <w:pPr>
              <w:jc w:val="center"/>
              <w:rPr>
                <w:szCs w:val="22"/>
              </w:rPr>
            </w:pPr>
            <w:r w:rsidRPr="00D21232">
              <w:rPr>
                <w:szCs w:val="22"/>
              </w:rPr>
              <w:t>84</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4CEA0706" w14:textId="6841CD12" w:rsidR="00D21232" w:rsidRPr="001516B6" w:rsidRDefault="00D21232" w:rsidP="00D21232">
            <w:pPr>
              <w:jc w:val="center"/>
              <w:rPr>
                <w:szCs w:val="22"/>
              </w:rPr>
            </w:pPr>
            <w:r w:rsidRPr="00D21232">
              <w:rPr>
                <w:szCs w:val="22"/>
              </w:rPr>
              <w:t>0</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491C4686" w14:textId="3F650A19" w:rsidR="00D21232" w:rsidRPr="001516B6" w:rsidRDefault="00D21232" w:rsidP="00D21232">
            <w:pPr>
              <w:jc w:val="center"/>
              <w:rPr>
                <w:szCs w:val="22"/>
              </w:rPr>
            </w:pPr>
            <w:r w:rsidRPr="00D21232">
              <w:rPr>
                <w:szCs w:val="22"/>
              </w:rPr>
              <w:t>16</w:t>
            </w:r>
          </w:p>
        </w:tc>
        <w:tc>
          <w:tcPr>
            <w:tcW w:w="9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CA583F" w14:textId="224143C4" w:rsidR="00D21232" w:rsidRPr="001516B6" w:rsidRDefault="00D21232" w:rsidP="00D21232">
            <w:pPr>
              <w:jc w:val="center"/>
              <w:rPr>
                <w:szCs w:val="22"/>
              </w:rPr>
            </w:pPr>
            <w:r w:rsidRPr="00D21232">
              <w:rPr>
                <w:szCs w:val="22"/>
              </w:rPr>
              <w:t>100</w:t>
            </w:r>
          </w:p>
        </w:tc>
        <w:tc>
          <w:tcPr>
            <w:tcW w:w="4720" w:type="dxa"/>
            <w:tcBorders>
              <w:top w:val="single" w:sz="4" w:space="0" w:color="auto"/>
              <w:left w:val="single" w:sz="4" w:space="0" w:color="auto"/>
              <w:bottom w:val="single" w:sz="4" w:space="0" w:color="auto"/>
              <w:right w:val="single" w:sz="4" w:space="0" w:color="auto"/>
            </w:tcBorders>
            <w:shd w:val="clear" w:color="auto" w:fill="auto"/>
            <w:vAlign w:val="center"/>
          </w:tcPr>
          <w:p w14:paraId="59A8535C" w14:textId="77777777" w:rsidR="00D21232" w:rsidRPr="001516B6" w:rsidRDefault="00D21232" w:rsidP="00D21232">
            <w:pPr>
              <w:rPr>
                <w:szCs w:val="22"/>
              </w:rPr>
            </w:pPr>
          </w:p>
        </w:tc>
      </w:tr>
      <w:tr w:rsidR="00D21232" w:rsidRPr="001516B6" w14:paraId="3C85238D" w14:textId="77777777" w:rsidTr="00821A39">
        <w:trPr>
          <w:trHeight w:val="300"/>
        </w:trPr>
        <w:tc>
          <w:tcPr>
            <w:tcW w:w="1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B0D6C6" w14:textId="77777777" w:rsidR="00D21232" w:rsidRPr="001516B6" w:rsidRDefault="00D21232" w:rsidP="00D21232">
            <w:pPr>
              <w:jc w:val="center"/>
              <w:rPr>
                <w:bCs/>
                <w:color w:val="000000"/>
              </w:rPr>
            </w:pPr>
          </w:p>
        </w:tc>
        <w:tc>
          <w:tcPr>
            <w:tcW w:w="815" w:type="dxa"/>
            <w:tcBorders>
              <w:top w:val="single" w:sz="4" w:space="0" w:color="auto"/>
              <w:left w:val="single" w:sz="4" w:space="0" w:color="auto"/>
              <w:bottom w:val="single" w:sz="4" w:space="0" w:color="auto"/>
              <w:right w:val="single" w:sz="4" w:space="0" w:color="auto"/>
            </w:tcBorders>
            <w:shd w:val="clear" w:color="auto" w:fill="auto"/>
          </w:tcPr>
          <w:p w14:paraId="1C2C56F4" w14:textId="3CD17225" w:rsidR="00D21232" w:rsidRPr="001516B6" w:rsidRDefault="00D21232" w:rsidP="00D21232">
            <w:pPr>
              <w:jc w:val="center"/>
              <w:rPr>
                <w:szCs w:val="22"/>
              </w:rPr>
            </w:pPr>
            <w:r w:rsidRPr="00D21232">
              <w:rPr>
                <w:szCs w:val="22"/>
              </w:rPr>
              <w:t>P5</w:t>
            </w:r>
          </w:p>
        </w:tc>
        <w:tc>
          <w:tcPr>
            <w:tcW w:w="991" w:type="dxa"/>
            <w:tcBorders>
              <w:top w:val="single" w:sz="4" w:space="0" w:color="auto"/>
              <w:left w:val="single" w:sz="4" w:space="0" w:color="auto"/>
              <w:bottom w:val="single" w:sz="4" w:space="0" w:color="auto"/>
              <w:right w:val="single" w:sz="4" w:space="0" w:color="auto"/>
            </w:tcBorders>
          </w:tcPr>
          <w:p w14:paraId="6C108D34" w14:textId="4A14DB45" w:rsidR="00D21232" w:rsidRPr="001516B6" w:rsidRDefault="00D21232" w:rsidP="00D21232">
            <w:pPr>
              <w:jc w:val="center"/>
              <w:rPr>
                <w:szCs w:val="22"/>
              </w:rPr>
            </w:pPr>
            <w:r w:rsidRPr="00D21232">
              <w:rPr>
                <w:szCs w:val="22"/>
              </w:rPr>
              <w:t>ULEIC</w:t>
            </w:r>
          </w:p>
        </w:tc>
        <w:tc>
          <w:tcPr>
            <w:tcW w:w="1046" w:type="dxa"/>
            <w:tcBorders>
              <w:top w:val="single" w:sz="4" w:space="0" w:color="auto"/>
              <w:left w:val="single" w:sz="4" w:space="0" w:color="auto"/>
              <w:bottom w:val="single" w:sz="4" w:space="0" w:color="auto"/>
              <w:right w:val="single" w:sz="4" w:space="0" w:color="auto"/>
            </w:tcBorders>
            <w:shd w:val="clear" w:color="auto" w:fill="auto"/>
          </w:tcPr>
          <w:p w14:paraId="5205F76E" w14:textId="1D2CBA23" w:rsidR="00D21232" w:rsidRPr="001516B6" w:rsidRDefault="00D21232" w:rsidP="00D21232">
            <w:pPr>
              <w:jc w:val="center"/>
              <w:rPr>
                <w:szCs w:val="22"/>
              </w:rPr>
            </w:pPr>
            <w:r w:rsidRPr="00D21232">
              <w:rPr>
                <w:szCs w:val="22"/>
              </w:rPr>
              <w:t>UK</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49F21465" w14:textId="57EDA2E9" w:rsidR="00D21232" w:rsidRPr="001516B6" w:rsidRDefault="00D21232" w:rsidP="00D21232">
            <w:pPr>
              <w:jc w:val="center"/>
              <w:rPr>
                <w:szCs w:val="22"/>
              </w:rPr>
            </w:pPr>
            <w:r w:rsidRPr="00D21232">
              <w:rPr>
                <w:szCs w:val="22"/>
              </w:rPr>
              <w:t>0</w:t>
            </w:r>
          </w:p>
        </w:tc>
        <w:tc>
          <w:tcPr>
            <w:tcW w:w="1132" w:type="dxa"/>
            <w:tcBorders>
              <w:top w:val="single" w:sz="4" w:space="0" w:color="auto"/>
              <w:left w:val="single" w:sz="4" w:space="0" w:color="auto"/>
              <w:bottom w:val="single" w:sz="4" w:space="0" w:color="auto"/>
              <w:right w:val="single" w:sz="4" w:space="0" w:color="auto"/>
            </w:tcBorders>
            <w:shd w:val="clear" w:color="auto" w:fill="auto"/>
          </w:tcPr>
          <w:p w14:paraId="670553EF" w14:textId="528FA873" w:rsidR="00D21232" w:rsidRPr="001516B6" w:rsidRDefault="00D21232" w:rsidP="00D21232">
            <w:pPr>
              <w:jc w:val="center"/>
              <w:rPr>
                <w:szCs w:val="22"/>
              </w:rPr>
            </w:pPr>
            <w:r w:rsidRPr="00D21232">
              <w:rPr>
                <w:szCs w:val="22"/>
              </w:rPr>
              <w:t>27</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5271F195" w14:textId="6C3E1B84" w:rsidR="00D21232" w:rsidRPr="001516B6" w:rsidRDefault="00D21232" w:rsidP="00D21232">
            <w:pPr>
              <w:jc w:val="center"/>
              <w:rPr>
                <w:szCs w:val="22"/>
              </w:rPr>
            </w:pPr>
            <w:r w:rsidRPr="00D21232">
              <w:rPr>
                <w:szCs w:val="22"/>
              </w:rPr>
              <w:t>0</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784DC155" w14:textId="25B28BB1" w:rsidR="00D21232" w:rsidRPr="001516B6" w:rsidRDefault="00D21232" w:rsidP="00D21232">
            <w:pPr>
              <w:jc w:val="center"/>
              <w:rPr>
                <w:szCs w:val="22"/>
              </w:rPr>
            </w:pPr>
            <w:r w:rsidRPr="00D21232">
              <w:rPr>
                <w:szCs w:val="22"/>
              </w:rPr>
              <w:t>4</w:t>
            </w:r>
          </w:p>
        </w:tc>
        <w:tc>
          <w:tcPr>
            <w:tcW w:w="9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FEE2C6" w14:textId="4DA5DF24" w:rsidR="00D21232" w:rsidRPr="001516B6" w:rsidRDefault="00D21232" w:rsidP="00D21232">
            <w:pPr>
              <w:jc w:val="center"/>
              <w:rPr>
                <w:szCs w:val="22"/>
              </w:rPr>
            </w:pPr>
            <w:r w:rsidRPr="00D21232">
              <w:rPr>
                <w:szCs w:val="22"/>
              </w:rPr>
              <w:t>31</w:t>
            </w:r>
          </w:p>
        </w:tc>
        <w:tc>
          <w:tcPr>
            <w:tcW w:w="4720" w:type="dxa"/>
            <w:tcBorders>
              <w:top w:val="single" w:sz="4" w:space="0" w:color="auto"/>
              <w:left w:val="single" w:sz="4" w:space="0" w:color="auto"/>
              <w:bottom w:val="single" w:sz="4" w:space="0" w:color="auto"/>
              <w:right w:val="single" w:sz="4" w:space="0" w:color="auto"/>
            </w:tcBorders>
            <w:shd w:val="clear" w:color="auto" w:fill="auto"/>
            <w:vAlign w:val="center"/>
          </w:tcPr>
          <w:p w14:paraId="224E9A60" w14:textId="77777777" w:rsidR="00D21232" w:rsidRPr="001516B6" w:rsidRDefault="00D21232" w:rsidP="00D21232">
            <w:pPr>
              <w:rPr>
                <w:szCs w:val="22"/>
              </w:rPr>
            </w:pPr>
          </w:p>
        </w:tc>
      </w:tr>
      <w:tr w:rsidR="00D21232" w:rsidRPr="001516B6" w14:paraId="1B25EB7B" w14:textId="77777777" w:rsidTr="00821A39">
        <w:trPr>
          <w:trHeight w:val="300"/>
        </w:trPr>
        <w:tc>
          <w:tcPr>
            <w:tcW w:w="1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9ED173" w14:textId="77777777" w:rsidR="00D21232" w:rsidRPr="001516B6" w:rsidRDefault="00D21232" w:rsidP="00D21232">
            <w:pPr>
              <w:jc w:val="center"/>
              <w:rPr>
                <w:bCs/>
                <w:color w:val="000000"/>
              </w:rPr>
            </w:pPr>
          </w:p>
        </w:tc>
        <w:tc>
          <w:tcPr>
            <w:tcW w:w="815" w:type="dxa"/>
            <w:tcBorders>
              <w:top w:val="single" w:sz="4" w:space="0" w:color="auto"/>
              <w:left w:val="single" w:sz="4" w:space="0" w:color="auto"/>
              <w:bottom w:val="single" w:sz="4" w:space="0" w:color="auto"/>
              <w:right w:val="single" w:sz="4" w:space="0" w:color="auto"/>
            </w:tcBorders>
            <w:shd w:val="clear" w:color="auto" w:fill="auto"/>
          </w:tcPr>
          <w:p w14:paraId="74D62169" w14:textId="6F6E39BF" w:rsidR="00D21232" w:rsidRPr="001516B6" w:rsidRDefault="00D21232" w:rsidP="00D21232">
            <w:pPr>
              <w:jc w:val="center"/>
              <w:rPr>
                <w:szCs w:val="22"/>
              </w:rPr>
            </w:pPr>
            <w:r w:rsidRPr="00D21232">
              <w:rPr>
                <w:szCs w:val="22"/>
              </w:rPr>
              <w:t>P6</w:t>
            </w:r>
          </w:p>
        </w:tc>
        <w:tc>
          <w:tcPr>
            <w:tcW w:w="991" w:type="dxa"/>
            <w:tcBorders>
              <w:top w:val="single" w:sz="4" w:space="0" w:color="auto"/>
              <w:left w:val="single" w:sz="4" w:space="0" w:color="auto"/>
              <w:bottom w:val="single" w:sz="4" w:space="0" w:color="auto"/>
              <w:right w:val="single" w:sz="4" w:space="0" w:color="auto"/>
            </w:tcBorders>
          </w:tcPr>
          <w:p w14:paraId="55CCA411" w14:textId="72AA5423" w:rsidR="00D21232" w:rsidRPr="001516B6" w:rsidRDefault="00D21232" w:rsidP="00D21232">
            <w:pPr>
              <w:jc w:val="center"/>
              <w:rPr>
                <w:szCs w:val="22"/>
              </w:rPr>
            </w:pPr>
            <w:r w:rsidRPr="00D21232">
              <w:rPr>
                <w:szCs w:val="22"/>
              </w:rPr>
              <w:t>UON</w:t>
            </w:r>
          </w:p>
        </w:tc>
        <w:tc>
          <w:tcPr>
            <w:tcW w:w="1046" w:type="dxa"/>
            <w:tcBorders>
              <w:top w:val="single" w:sz="4" w:space="0" w:color="auto"/>
              <w:left w:val="single" w:sz="4" w:space="0" w:color="auto"/>
              <w:bottom w:val="single" w:sz="4" w:space="0" w:color="auto"/>
              <w:right w:val="single" w:sz="4" w:space="0" w:color="auto"/>
            </w:tcBorders>
            <w:shd w:val="clear" w:color="auto" w:fill="auto"/>
          </w:tcPr>
          <w:p w14:paraId="26BF01CF" w14:textId="0B6AB762" w:rsidR="00D21232" w:rsidRPr="001516B6" w:rsidRDefault="00D21232" w:rsidP="00D21232">
            <w:pPr>
              <w:jc w:val="center"/>
              <w:rPr>
                <w:szCs w:val="22"/>
              </w:rPr>
            </w:pPr>
            <w:r w:rsidRPr="00D21232">
              <w:rPr>
                <w:szCs w:val="22"/>
              </w:rPr>
              <w:t>UK</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08B52FAE" w14:textId="1809D709" w:rsidR="00D21232" w:rsidRPr="001516B6" w:rsidRDefault="00D21232" w:rsidP="00D21232">
            <w:pPr>
              <w:jc w:val="center"/>
              <w:rPr>
                <w:szCs w:val="22"/>
              </w:rPr>
            </w:pPr>
            <w:r w:rsidRPr="00D21232">
              <w:rPr>
                <w:szCs w:val="22"/>
              </w:rPr>
              <w:t>0</w:t>
            </w:r>
          </w:p>
        </w:tc>
        <w:tc>
          <w:tcPr>
            <w:tcW w:w="1132" w:type="dxa"/>
            <w:tcBorders>
              <w:top w:val="single" w:sz="4" w:space="0" w:color="auto"/>
              <w:left w:val="single" w:sz="4" w:space="0" w:color="auto"/>
              <w:bottom w:val="single" w:sz="4" w:space="0" w:color="auto"/>
              <w:right w:val="single" w:sz="4" w:space="0" w:color="auto"/>
            </w:tcBorders>
            <w:shd w:val="clear" w:color="auto" w:fill="auto"/>
          </w:tcPr>
          <w:p w14:paraId="29F2D2A5" w14:textId="4C8B4318" w:rsidR="00D21232" w:rsidRPr="001516B6" w:rsidRDefault="00D21232" w:rsidP="00D21232">
            <w:pPr>
              <w:jc w:val="center"/>
              <w:rPr>
                <w:szCs w:val="22"/>
              </w:rPr>
            </w:pPr>
            <w:r w:rsidRPr="00D21232">
              <w:rPr>
                <w:szCs w:val="22"/>
              </w:rPr>
              <w:t>27</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6387D2C4" w14:textId="1599CCDC" w:rsidR="00D21232" w:rsidRPr="001516B6" w:rsidRDefault="00D21232" w:rsidP="00D21232">
            <w:pPr>
              <w:jc w:val="center"/>
              <w:rPr>
                <w:szCs w:val="22"/>
              </w:rPr>
            </w:pPr>
            <w:r w:rsidRPr="00D21232">
              <w:rPr>
                <w:szCs w:val="22"/>
              </w:rPr>
              <w:t>0</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6CAD8656" w14:textId="4854BEEE" w:rsidR="00D21232" w:rsidRPr="001516B6" w:rsidRDefault="00D21232" w:rsidP="00D21232">
            <w:pPr>
              <w:jc w:val="center"/>
              <w:rPr>
                <w:szCs w:val="22"/>
              </w:rPr>
            </w:pPr>
            <w:r w:rsidRPr="00D21232">
              <w:rPr>
                <w:szCs w:val="22"/>
              </w:rPr>
              <w:t>4</w:t>
            </w:r>
          </w:p>
        </w:tc>
        <w:tc>
          <w:tcPr>
            <w:tcW w:w="9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0788FA" w14:textId="762D9456" w:rsidR="00D21232" w:rsidRPr="001516B6" w:rsidRDefault="00D21232" w:rsidP="00D21232">
            <w:pPr>
              <w:jc w:val="center"/>
              <w:rPr>
                <w:szCs w:val="22"/>
              </w:rPr>
            </w:pPr>
            <w:r w:rsidRPr="00D21232">
              <w:rPr>
                <w:szCs w:val="22"/>
              </w:rPr>
              <w:t>31</w:t>
            </w:r>
          </w:p>
        </w:tc>
        <w:tc>
          <w:tcPr>
            <w:tcW w:w="4720" w:type="dxa"/>
            <w:tcBorders>
              <w:top w:val="single" w:sz="4" w:space="0" w:color="auto"/>
              <w:left w:val="single" w:sz="4" w:space="0" w:color="auto"/>
              <w:bottom w:val="single" w:sz="4" w:space="0" w:color="auto"/>
              <w:right w:val="single" w:sz="4" w:space="0" w:color="auto"/>
            </w:tcBorders>
            <w:shd w:val="clear" w:color="auto" w:fill="auto"/>
            <w:vAlign w:val="center"/>
          </w:tcPr>
          <w:p w14:paraId="341EC2DA" w14:textId="77777777" w:rsidR="00D21232" w:rsidRPr="001516B6" w:rsidRDefault="00D21232" w:rsidP="00D21232">
            <w:pPr>
              <w:rPr>
                <w:szCs w:val="22"/>
              </w:rPr>
            </w:pPr>
          </w:p>
        </w:tc>
      </w:tr>
      <w:tr w:rsidR="00D21232" w:rsidRPr="001516B6" w14:paraId="6A968532" w14:textId="77777777" w:rsidTr="00821A39">
        <w:trPr>
          <w:trHeight w:val="300"/>
        </w:trPr>
        <w:tc>
          <w:tcPr>
            <w:tcW w:w="1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5582B8" w14:textId="77777777" w:rsidR="00D21232" w:rsidRPr="001516B6" w:rsidRDefault="00D21232" w:rsidP="00D21232">
            <w:pPr>
              <w:jc w:val="center"/>
              <w:rPr>
                <w:bCs/>
                <w:color w:val="000000"/>
              </w:rPr>
            </w:pPr>
          </w:p>
        </w:tc>
        <w:tc>
          <w:tcPr>
            <w:tcW w:w="815" w:type="dxa"/>
            <w:tcBorders>
              <w:top w:val="single" w:sz="4" w:space="0" w:color="auto"/>
              <w:left w:val="single" w:sz="4" w:space="0" w:color="auto"/>
              <w:bottom w:val="single" w:sz="4" w:space="0" w:color="auto"/>
              <w:right w:val="single" w:sz="4" w:space="0" w:color="auto"/>
            </w:tcBorders>
            <w:shd w:val="clear" w:color="auto" w:fill="auto"/>
          </w:tcPr>
          <w:p w14:paraId="5D8482B7" w14:textId="4DA0AC50" w:rsidR="00D21232" w:rsidRPr="001516B6" w:rsidRDefault="00D21232" w:rsidP="00D21232">
            <w:pPr>
              <w:jc w:val="center"/>
              <w:rPr>
                <w:szCs w:val="22"/>
              </w:rPr>
            </w:pPr>
            <w:r w:rsidRPr="00D21232">
              <w:rPr>
                <w:szCs w:val="22"/>
              </w:rPr>
              <w:t>P7</w:t>
            </w:r>
          </w:p>
        </w:tc>
        <w:tc>
          <w:tcPr>
            <w:tcW w:w="991" w:type="dxa"/>
            <w:tcBorders>
              <w:top w:val="single" w:sz="4" w:space="0" w:color="auto"/>
              <w:left w:val="single" w:sz="4" w:space="0" w:color="auto"/>
              <w:bottom w:val="single" w:sz="4" w:space="0" w:color="auto"/>
              <w:right w:val="single" w:sz="4" w:space="0" w:color="auto"/>
            </w:tcBorders>
          </w:tcPr>
          <w:p w14:paraId="3F979753" w14:textId="27FF69AE" w:rsidR="00D21232" w:rsidRPr="001516B6" w:rsidRDefault="00D21232" w:rsidP="00D21232">
            <w:pPr>
              <w:jc w:val="center"/>
              <w:rPr>
                <w:szCs w:val="22"/>
              </w:rPr>
            </w:pPr>
            <w:r w:rsidRPr="00D21232">
              <w:rPr>
                <w:szCs w:val="22"/>
              </w:rPr>
              <w:t>MLU</w:t>
            </w:r>
          </w:p>
        </w:tc>
        <w:tc>
          <w:tcPr>
            <w:tcW w:w="1046" w:type="dxa"/>
            <w:tcBorders>
              <w:top w:val="single" w:sz="4" w:space="0" w:color="auto"/>
              <w:left w:val="single" w:sz="4" w:space="0" w:color="auto"/>
              <w:bottom w:val="single" w:sz="4" w:space="0" w:color="auto"/>
              <w:right w:val="single" w:sz="4" w:space="0" w:color="auto"/>
            </w:tcBorders>
            <w:shd w:val="clear" w:color="auto" w:fill="auto"/>
          </w:tcPr>
          <w:p w14:paraId="359513C2" w14:textId="0C861247" w:rsidR="00D21232" w:rsidRPr="001516B6" w:rsidRDefault="00D21232" w:rsidP="00D21232">
            <w:pPr>
              <w:jc w:val="center"/>
              <w:rPr>
                <w:szCs w:val="22"/>
              </w:rPr>
            </w:pPr>
            <w:r w:rsidRPr="00D21232">
              <w:rPr>
                <w:szCs w:val="22"/>
              </w:rPr>
              <w:t>Germany</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323D3B1" w14:textId="0E77EE03" w:rsidR="00D21232" w:rsidRPr="001516B6" w:rsidRDefault="00D21232" w:rsidP="00D21232">
            <w:pPr>
              <w:jc w:val="center"/>
              <w:rPr>
                <w:szCs w:val="22"/>
              </w:rPr>
            </w:pPr>
            <w:r w:rsidRPr="00D21232">
              <w:rPr>
                <w:szCs w:val="22"/>
              </w:rPr>
              <w:t>0</w:t>
            </w:r>
          </w:p>
        </w:tc>
        <w:tc>
          <w:tcPr>
            <w:tcW w:w="1132" w:type="dxa"/>
            <w:tcBorders>
              <w:top w:val="single" w:sz="4" w:space="0" w:color="auto"/>
              <w:left w:val="single" w:sz="4" w:space="0" w:color="auto"/>
              <w:bottom w:val="single" w:sz="4" w:space="0" w:color="auto"/>
              <w:right w:val="single" w:sz="4" w:space="0" w:color="auto"/>
            </w:tcBorders>
            <w:shd w:val="clear" w:color="auto" w:fill="auto"/>
          </w:tcPr>
          <w:p w14:paraId="007CFB75" w14:textId="29F28FC1" w:rsidR="00D21232" w:rsidRPr="001516B6" w:rsidRDefault="00D21232" w:rsidP="00D21232">
            <w:pPr>
              <w:jc w:val="center"/>
              <w:rPr>
                <w:szCs w:val="22"/>
              </w:rPr>
            </w:pPr>
            <w:r w:rsidRPr="00D21232">
              <w:rPr>
                <w:szCs w:val="22"/>
              </w:rPr>
              <w:t>27</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55C755EC" w14:textId="5981AE76" w:rsidR="00D21232" w:rsidRPr="001516B6" w:rsidRDefault="00D21232" w:rsidP="00D21232">
            <w:pPr>
              <w:jc w:val="center"/>
              <w:rPr>
                <w:szCs w:val="22"/>
              </w:rPr>
            </w:pPr>
            <w:r w:rsidRPr="00D21232">
              <w:rPr>
                <w:szCs w:val="22"/>
              </w:rPr>
              <w:t>0</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5B383532" w14:textId="5F0ECC6B" w:rsidR="00D21232" w:rsidRPr="001516B6" w:rsidRDefault="00D21232" w:rsidP="00D21232">
            <w:pPr>
              <w:jc w:val="center"/>
              <w:rPr>
                <w:szCs w:val="22"/>
              </w:rPr>
            </w:pPr>
            <w:r w:rsidRPr="00D21232">
              <w:rPr>
                <w:szCs w:val="22"/>
              </w:rPr>
              <w:t>4</w:t>
            </w:r>
          </w:p>
        </w:tc>
        <w:tc>
          <w:tcPr>
            <w:tcW w:w="9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5DAB23" w14:textId="55C4FFC2" w:rsidR="00D21232" w:rsidRPr="001516B6" w:rsidRDefault="00D21232" w:rsidP="00D21232">
            <w:pPr>
              <w:jc w:val="center"/>
              <w:rPr>
                <w:szCs w:val="22"/>
              </w:rPr>
            </w:pPr>
            <w:r w:rsidRPr="00D21232">
              <w:rPr>
                <w:szCs w:val="22"/>
              </w:rPr>
              <w:t>31</w:t>
            </w:r>
          </w:p>
        </w:tc>
        <w:tc>
          <w:tcPr>
            <w:tcW w:w="4720" w:type="dxa"/>
            <w:tcBorders>
              <w:top w:val="single" w:sz="4" w:space="0" w:color="auto"/>
              <w:left w:val="single" w:sz="4" w:space="0" w:color="auto"/>
              <w:bottom w:val="single" w:sz="4" w:space="0" w:color="auto"/>
              <w:right w:val="single" w:sz="4" w:space="0" w:color="auto"/>
            </w:tcBorders>
            <w:shd w:val="clear" w:color="auto" w:fill="auto"/>
            <w:vAlign w:val="center"/>
          </w:tcPr>
          <w:p w14:paraId="227B2DBE" w14:textId="77777777" w:rsidR="00D21232" w:rsidRPr="001516B6" w:rsidRDefault="00D21232" w:rsidP="00D21232">
            <w:pPr>
              <w:rPr>
                <w:szCs w:val="22"/>
              </w:rPr>
            </w:pPr>
          </w:p>
        </w:tc>
      </w:tr>
      <w:tr w:rsidR="00D21232" w:rsidRPr="001516B6" w14:paraId="18CAA4A6" w14:textId="77777777" w:rsidTr="00821A39">
        <w:trPr>
          <w:trHeight w:val="300"/>
        </w:trPr>
        <w:tc>
          <w:tcPr>
            <w:tcW w:w="1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6B30D1" w14:textId="77777777" w:rsidR="00D21232" w:rsidRPr="001516B6" w:rsidRDefault="00D21232" w:rsidP="00D21232">
            <w:pPr>
              <w:jc w:val="center"/>
              <w:rPr>
                <w:bCs/>
                <w:color w:val="000000"/>
              </w:rPr>
            </w:pPr>
          </w:p>
        </w:tc>
        <w:tc>
          <w:tcPr>
            <w:tcW w:w="815" w:type="dxa"/>
            <w:tcBorders>
              <w:top w:val="single" w:sz="4" w:space="0" w:color="auto"/>
              <w:left w:val="single" w:sz="4" w:space="0" w:color="auto"/>
              <w:bottom w:val="single" w:sz="4" w:space="0" w:color="auto"/>
              <w:right w:val="single" w:sz="4" w:space="0" w:color="auto"/>
            </w:tcBorders>
            <w:shd w:val="clear" w:color="auto" w:fill="auto"/>
          </w:tcPr>
          <w:p w14:paraId="7C3C83DC" w14:textId="01949BFC" w:rsidR="00D21232" w:rsidRPr="001516B6" w:rsidRDefault="00D21232" w:rsidP="00D21232">
            <w:pPr>
              <w:jc w:val="center"/>
              <w:rPr>
                <w:szCs w:val="22"/>
              </w:rPr>
            </w:pPr>
            <w:r w:rsidRPr="00D21232">
              <w:rPr>
                <w:szCs w:val="22"/>
              </w:rPr>
              <w:t>P8</w:t>
            </w:r>
          </w:p>
        </w:tc>
        <w:tc>
          <w:tcPr>
            <w:tcW w:w="991" w:type="dxa"/>
            <w:tcBorders>
              <w:top w:val="single" w:sz="4" w:space="0" w:color="auto"/>
              <w:left w:val="single" w:sz="4" w:space="0" w:color="auto"/>
              <w:bottom w:val="single" w:sz="4" w:space="0" w:color="auto"/>
              <w:right w:val="single" w:sz="4" w:space="0" w:color="auto"/>
            </w:tcBorders>
          </w:tcPr>
          <w:p w14:paraId="389B8921" w14:textId="3D30B23E" w:rsidR="00D21232" w:rsidRPr="001516B6" w:rsidRDefault="00D21232" w:rsidP="00D21232">
            <w:pPr>
              <w:jc w:val="center"/>
              <w:rPr>
                <w:szCs w:val="22"/>
              </w:rPr>
            </w:pPr>
            <w:r w:rsidRPr="00D21232">
              <w:rPr>
                <w:szCs w:val="22"/>
              </w:rPr>
              <w:t>UL</w:t>
            </w:r>
          </w:p>
        </w:tc>
        <w:tc>
          <w:tcPr>
            <w:tcW w:w="1046" w:type="dxa"/>
            <w:tcBorders>
              <w:top w:val="single" w:sz="4" w:space="0" w:color="auto"/>
              <w:left w:val="single" w:sz="4" w:space="0" w:color="auto"/>
              <w:bottom w:val="single" w:sz="4" w:space="0" w:color="auto"/>
              <w:right w:val="single" w:sz="4" w:space="0" w:color="auto"/>
            </w:tcBorders>
            <w:shd w:val="clear" w:color="auto" w:fill="auto"/>
          </w:tcPr>
          <w:p w14:paraId="41E89AB8" w14:textId="1032C7FF" w:rsidR="00D21232" w:rsidRPr="001516B6" w:rsidRDefault="00D21232" w:rsidP="00D21232">
            <w:pPr>
              <w:jc w:val="center"/>
              <w:rPr>
                <w:szCs w:val="22"/>
              </w:rPr>
            </w:pPr>
            <w:r w:rsidRPr="00D21232">
              <w:rPr>
                <w:szCs w:val="22"/>
              </w:rPr>
              <w:t>Ireland</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1384559F" w14:textId="072F4DEB" w:rsidR="00D21232" w:rsidRPr="001516B6" w:rsidRDefault="00D21232" w:rsidP="00D21232">
            <w:pPr>
              <w:jc w:val="center"/>
              <w:rPr>
                <w:szCs w:val="22"/>
              </w:rPr>
            </w:pPr>
            <w:r w:rsidRPr="00D21232">
              <w:rPr>
                <w:szCs w:val="22"/>
              </w:rPr>
              <w:t>0</w:t>
            </w:r>
          </w:p>
        </w:tc>
        <w:tc>
          <w:tcPr>
            <w:tcW w:w="1132" w:type="dxa"/>
            <w:tcBorders>
              <w:top w:val="single" w:sz="4" w:space="0" w:color="auto"/>
              <w:left w:val="single" w:sz="4" w:space="0" w:color="auto"/>
              <w:bottom w:val="single" w:sz="4" w:space="0" w:color="auto"/>
              <w:right w:val="single" w:sz="4" w:space="0" w:color="auto"/>
            </w:tcBorders>
            <w:shd w:val="clear" w:color="auto" w:fill="auto"/>
          </w:tcPr>
          <w:p w14:paraId="56D560E5" w14:textId="3CCCE067" w:rsidR="00D21232" w:rsidRPr="001516B6" w:rsidRDefault="00D21232" w:rsidP="00D21232">
            <w:pPr>
              <w:jc w:val="center"/>
              <w:rPr>
                <w:szCs w:val="22"/>
              </w:rPr>
            </w:pPr>
            <w:r w:rsidRPr="00D21232">
              <w:rPr>
                <w:szCs w:val="22"/>
              </w:rPr>
              <w:t>27</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52F30A81" w14:textId="1AC99375" w:rsidR="00D21232" w:rsidRPr="001516B6" w:rsidRDefault="00D21232" w:rsidP="00D21232">
            <w:pPr>
              <w:jc w:val="center"/>
              <w:rPr>
                <w:szCs w:val="22"/>
              </w:rPr>
            </w:pPr>
            <w:r w:rsidRPr="00D21232">
              <w:rPr>
                <w:szCs w:val="22"/>
              </w:rPr>
              <w:t>0</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50E6E47C" w14:textId="422AA048" w:rsidR="00D21232" w:rsidRPr="001516B6" w:rsidRDefault="00D21232" w:rsidP="00D21232">
            <w:pPr>
              <w:jc w:val="center"/>
              <w:rPr>
                <w:szCs w:val="22"/>
              </w:rPr>
            </w:pPr>
            <w:r w:rsidRPr="00D21232">
              <w:rPr>
                <w:szCs w:val="22"/>
              </w:rPr>
              <w:t>4</w:t>
            </w:r>
          </w:p>
        </w:tc>
        <w:tc>
          <w:tcPr>
            <w:tcW w:w="9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D838EC" w14:textId="7853CD82" w:rsidR="00D21232" w:rsidRPr="001516B6" w:rsidRDefault="00D21232" w:rsidP="00D21232">
            <w:pPr>
              <w:jc w:val="center"/>
              <w:rPr>
                <w:szCs w:val="22"/>
              </w:rPr>
            </w:pPr>
            <w:r w:rsidRPr="00D21232">
              <w:rPr>
                <w:szCs w:val="22"/>
              </w:rPr>
              <w:t>31</w:t>
            </w:r>
          </w:p>
        </w:tc>
        <w:tc>
          <w:tcPr>
            <w:tcW w:w="4720" w:type="dxa"/>
            <w:tcBorders>
              <w:top w:val="single" w:sz="4" w:space="0" w:color="auto"/>
              <w:left w:val="single" w:sz="4" w:space="0" w:color="auto"/>
              <w:bottom w:val="single" w:sz="4" w:space="0" w:color="auto"/>
              <w:right w:val="single" w:sz="4" w:space="0" w:color="auto"/>
            </w:tcBorders>
            <w:shd w:val="clear" w:color="auto" w:fill="auto"/>
            <w:vAlign w:val="center"/>
          </w:tcPr>
          <w:p w14:paraId="360C8157" w14:textId="77777777" w:rsidR="00D21232" w:rsidRPr="001516B6" w:rsidRDefault="00D21232" w:rsidP="00D21232">
            <w:pPr>
              <w:rPr>
                <w:szCs w:val="22"/>
              </w:rPr>
            </w:pPr>
          </w:p>
        </w:tc>
      </w:tr>
      <w:tr w:rsidR="00D21232" w:rsidRPr="001516B6" w14:paraId="571E51CB" w14:textId="77777777" w:rsidTr="00CC6851">
        <w:trPr>
          <w:trHeight w:val="315"/>
        </w:trPr>
        <w:tc>
          <w:tcPr>
            <w:tcW w:w="4732" w:type="dxa"/>
            <w:gridSpan w:val="4"/>
            <w:tcBorders>
              <w:top w:val="single" w:sz="4" w:space="0" w:color="auto"/>
              <w:left w:val="single" w:sz="4" w:space="0" w:color="auto"/>
              <w:bottom w:val="single" w:sz="8" w:space="0" w:color="auto"/>
              <w:right w:val="single" w:sz="4" w:space="0" w:color="auto"/>
            </w:tcBorders>
            <w:shd w:val="clear" w:color="auto" w:fill="DAEEF3" w:themeFill="accent5" w:themeFillTint="33"/>
            <w:vAlign w:val="center"/>
            <w:hideMark/>
          </w:tcPr>
          <w:p w14:paraId="24A2254A" w14:textId="77777777" w:rsidR="00D21232" w:rsidRPr="001516B6" w:rsidRDefault="00D21232" w:rsidP="00D21232">
            <w:pPr>
              <w:jc w:val="right"/>
              <w:rPr>
                <w:bCs/>
                <w:color w:val="000000"/>
              </w:rPr>
            </w:pPr>
            <w:r w:rsidRPr="001516B6">
              <w:rPr>
                <w:b/>
                <w:bCs/>
                <w:color w:val="000000"/>
              </w:rPr>
              <w:t>SUBTOTAL</w:t>
            </w:r>
          </w:p>
        </w:tc>
        <w:tc>
          <w:tcPr>
            <w:tcW w:w="1080" w:type="dxa"/>
            <w:tcBorders>
              <w:top w:val="single" w:sz="4" w:space="0" w:color="auto"/>
              <w:left w:val="nil"/>
              <w:bottom w:val="single" w:sz="4" w:space="0" w:color="auto"/>
              <w:right w:val="single" w:sz="4" w:space="0" w:color="auto"/>
            </w:tcBorders>
            <w:shd w:val="clear" w:color="auto" w:fill="DAEEF3" w:themeFill="accent5" w:themeFillTint="33"/>
            <w:vAlign w:val="center"/>
          </w:tcPr>
          <w:p w14:paraId="7B7D428C" w14:textId="0FD086F3" w:rsidR="00D21232" w:rsidRPr="001516B6" w:rsidRDefault="00D21232" w:rsidP="00D21232">
            <w:pPr>
              <w:jc w:val="center"/>
            </w:pPr>
            <w:r>
              <w:t>96</w:t>
            </w:r>
          </w:p>
        </w:tc>
        <w:tc>
          <w:tcPr>
            <w:tcW w:w="1132" w:type="dxa"/>
            <w:tcBorders>
              <w:top w:val="single" w:sz="4" w:space="0" w:color="auto"/>
              <w:left w:val="nil"/>
              <w:bottom w:val="single" w:sz="4" w:space="0" w:color="auto"/>
              <w:right w:val="single" w:sz="4" w:space="0" w:color="auto"/>
            </w:tcBorders>
            <w:shd w:val="clear" w:color="auto" w:fill="DAEEF3" w:themeFill="accent5" w:themeFillTint="33"/>
            <w:vAlign w:val="center"/>
          </w:tcPr>
          <w:p w14:paraId="0F6EFDAF" w14:textId="4DD5C768" w:rsidR="00D21232" w:rsidRPr="001516B6" w:rsidRDefault="00D21232" w:rsidP="00D21232">
            <w:pPr>
              <w:jc w:val="center"/>
            </w:pPr>
            <w:r>
              <w:t>648</w:t>
            </w:r>
          </w:p>
        </w:tc>
        <w:tc>
          <w:tcPr>
            <w:tcW w:w="1135" w:type="dxa"/>
            <w:tcBorders>
              <w:top w:val="single" w:sz="4" w:space="0" w:color="auto"/>
              <w:left w:val="nil"/>
              <w:bottom w:val="single" w:sz="4" w:space="0" w:color="auto"/>
              <w:right w:val="single" w:sz="4" w:space="0" w:color="auto"/>
            </w:tcBorders>
            <w:shd w:val="clear" w:color="auto" w:fill="DAEEF3" w:themeFill="accent5" w:themeFillTint="33"/>
            <w:vAlign w:val="center"/>
          </w:tcPr>
          <w:p w14:paraId="3006C9C3" w14:textId="1D4FC44A" w:rsidR="00D21232" w:rsidRPr="001516B6" w:rsidRDefault="00D21232" w:rsidP="00D21232">
            <w:pPr>
              <w:jc w:val="center"/>
            </w:pPr>
            <w:r>
              <w:t>288</w:t>
            </w:r>
          </w:p>
        </w:tc>
        <w:tc>
          <w:tcPr>
            <w:tcW w:w="1135" w:type="dxa"/>
            <w:tcBorders>
              <w:top w:val="single" w:sz="4" w:space="0" w:color="auto"/>
              <w:left w:val="nil"/>
              <w:bottom w:val="single" w:sz="4" w:space="0" w:color="auto"/>
              <w:right w:val="single" w:sz="4" w:space="0" w:color="auto"/>
            </w:tcBorders>
            <w:shd w:val="clear" w:color="auto" w:fill="DAEEF3" w:themeFill="accent5" w:themeFillTint="33"/>
            <w:vAlign w:val="center"/>
          </w:tcPr>
          <w:p w14:paraId="0F77179B" w14:textId="182A06C1" w:rsidR="00D21232" w:rsidRPr="001516B6" w:rsidRDefault="00D21232" w:rsidP="00D21232">
            <w:pPr>
              <w:jc w:val="center"/>
            </w:pPr>
            <w:r>
              <w:t>64</w:t>
            </w:r>
          </w:p>
        </w:tc>
        <w:tc>
          <w:tcPr>
            <w:tcW w:w="994" w:type="dxa"/>
            <w:tcBorders>
              <w:top w:val="single" w:sz="4" w:space="0" w:color="auto"/>
              <w:left w:val="nil"/>
              <w:bottom w:val="single" w:sz="4" w:space="0" w:color="auto"/>
              <w:right w:val="single" w:sz="4" w:space="0" w:color="auto"/>
            </w:tcBorders>
            <w:shd w:val="clear" w:color="auto" w:fill="DAEEF3" w:themeFill="accent5" w:themeFillTint="33"/>
            <w:vAlign w:val="center"/>
          </w:tcPr>
          <w:p w14:paraId="66D16003" w14:textId="1F51D29D" w:rsidR="00D21232" w:rsidRPr="001516B6" w:rsidRDefault="00D21232" w:rsidP="00D21232">
            <w:pPr>
              <w:jc w:val="center"/>
            </w:pPr>
            <w:r>
              <w:t>1096</w:t>
            </w:r>
          </w:p>
        </w:tc>
        <w:tc>
          <w:tcPr>
            <w:tcW w:w="4720" w:type="dxa"/>
            <w:tcBorders>
              <w:top w:val="single" w:sz="4" w:space="0" w:color="auto"/>
              <w:left w:val="nil"/>
              <w:bottom w:val="single" w:sz="4" w:space="0" w:color="auto"/>
              <w:right w:val="single" w:sz="4" w:space="0" w:color="auto"/>
            </w:tcBorders>
            <w:shd w:val="clear" w:color="auto" w:fill="DAEEF3" w:themeFill="accent5" w:themeFillTint="33"/>
            <w:vAlign w:val="center"/>
            <w:hideMark/>
          </w:tcPr>
          <w:p w14:paraId="095D309B" w14:textId="77777777" w:rsidR="00D21232" w:rsidRPr="001516B6" w:rsidRDefault="00D21232" w:rsidP="00D21232">
            <w:pPr>
              <w:rPr>
                <w:bCs/>
                <w:color w:val="000000"/>
              </w:rPr>
            </w:pPr>
          </w:p>
        </w:tc>
      </w:tr>
      <w:tr w:rsidR="00D21232" w:rsidRPr="001516B6" w14:paraId="2E53A9F2" w14:textId="77777777" w:rsidTr="00821A39">
        <w:trPr>
          <w:trHeight w:val="300"/>
        </w:trPr>
        <w:tc>
          <w:tcPr>
            <w:tcW w:w="188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34CE62" w14:textId="77777777" w:rsidR="00D21232" w:rsidRPr="001516B6" w:rsidRDefault="00D21232" w:rsidP="00D21232">
            <w:pPr>
              <w:jc w:val="center"/>
              <w:rPr>
                <w:b/>
                <w:bCs/>
                <w:color w:val="000000"/>
                <w:sz w:val="16"/>
                <w:szCs w:val="16"/>
              </w:rPr>
            </w:pPr>
            <w:r w:rsidRPr="001516B6">
              <w:rPr>
                <w:b/>
                <w:bCs/>
                <w:color w:val="000000"/>
                <w:sz w:val="16"/>
                <w:szCs w:val="16"/>
              </w:rPr>
              <w:t>DEVELOPMENT</w:t>
            </w:r>
          </w:p>
        </w:tc>
        <w:tc>
          <w:tcPr>
            <w:tcW w:w="815" w:type="dxa"/>
            <w:tcBorders>
              <w:top w:val="nil"/>
              <w:left w:val="nil"/>
              <w:bottom w:val="single" w:sz="4" w:space="0" w:color="auto"/>
              <w:right w:val="single" w:sz="4" w:space="0" w:color="auto"/>
            </w:tcBorders>
            <w:shd w:val="clear" w:color="auto" w:fill="auto"/>
            <w:vAlign w:val="center"/>
          </w:tcPr>
          <w:p w14:paraId="21DE6630" w14:textId="47888A25" w:rsidR="00D21232" w:rsidRPr="001516B6" w:rsidRDefault="00D21232" w:rsidP="00D21232">
            <w:pPr>
              <w:jc w:val="center"/>
              <w:rPr>
                <w:szCs w:val="22"/>
              </w:rPr>
            </w:pPr>
            <w:r w:rsidRPr="00D21232">
              <w:rPr>
                <w:szCs w:val="22"/>
              </w:rPr>
              <w:t>P1</w:t>
            </w:r>
          </w:p>
        </w:tc>
        <w:tc>
          <w:tcPr>
            <w:tcW w:w="991" w:type="dxa"/>
            <w:tcBorders>
              <w:top w:val="nil"/>
              <w:left w:val="nil"/>
              <w:bottom w:val="single" w:sz="4" w:space="0" w:color="auto"/>
              <w:right w:val="single" w:sz="4" w:space="0" w:color="auto"/>
            </w:tcBorders>
            <w:vAlign w:val="center"/>
          </w:tcPr>
          <w:p w14:paraId="6C02F815" w14:textId="5C287DC3" w:rsidR="00D21232" w:rsidRPr="001516B6" w:rsidRDefault="00D21232" w:rsidP="00D21232">
            <w:pPr>
              <w:jc w:val="center"/>
              <w:rPr>
                <w:szCs w:val="22"/>
              </w:rPr>
            </w:pPr>
            <w:r w:rsidRPr="00D21232">
              <w:rPr>
                <w:szCs w:val="22"/>
              </w:rPr>
              <w:t>AUC</w:t>
            </w:r>
          </w:p>
        </w:tc>
        <w:tc>
          <w:tcPr>
            <w:tcW w:w="1046" w:type="dxa"/>
            <w:tcBorders>
              <w:top w:val="nil"/>
              <w:left w:val="single" w:sz="4" w:space="0" w:color="auto"/>
              <w:bottom w:val="single" w:sz="4" w:space="0" w:color="auto"/>
              <w:right w:val="single" w:sz="4" w:space="0" w:color="auto"/>
            </w:tcBorders>
            <w:shd w:val="clear" w:color="auto" w:fill="auto"/>
            <w:vAlign w:val="center"/>
          </w:tcPr>
          <w:p w14:paraId="48F423C2" w14:textId="186D9741" w:rsidR="00D21232" w:rsidRPr="001516B6" w:rsidRDefault="00D21232" w:rsidP="00D21232">
            <w:pPr>
              <w:jc w:val="center"/>
              <w:rPr>
                <w:szCs w:val="22"/>
              </w:rPr>
            </w:pPr>
            <w:r w:rsidRPr="00D21232">
              <w:rPr>
                <w:szCs w:val="22"/>
              </w:rPr>
              <w:t>Egypt</w:t>
            </w:r>
          </w:p>
        </w:tc>
        <w:tc>
          <w:tcPr>
            <w:tcW w:w="1080" w:type="dxa"/>
            <w:tcBorders>
              <w:top w:val="nil"/>
              <w:left w:val="nil"/>
              <w:bottom w:val="single" w:sz="4" w:space="0" w:color="auto"/>
              <w:right w:val="single" w:sz="4" w:space="0" w:color="auto"/>
            </w:tcBorders>
            <w:shd w:val="clear" w:color="auto" w:fill="auto"/>
          </w:tcPr>
          <w:p w14:paraId="590C9321" w14:textId="3F50644B" w:rsidR="00D21232" w:rsidRPr="001516B6" w:rsidRDefault="00D21232" w:rsidP="00D21232">
            <w:pPr>
              <w:jc w:val="center"/>
              <w:rPr>
                <w:szCs w:val="22"/>
              </w:rPr>
            </w:pPr>
            <w:r w:rsidRPr="00D21232">
              <w:rPr>
                <w:szCs w:val="22"/>
              </w:rPr>
              <w:t>96</w:t>
            </w:r>
          </w:p>
        </w:tc>
        <w:tc>
          <w:tcPr>
            <w:tcW w:w="1132" w:type="dxa"/>
            <w:tcBorders>
              <w:top w:val="nil"/>
              <w:left w:val="nil"/>
              <w:bottom w:val="single" w:sz="4" w:space="0" w:color="auto"/>
              <w:right w:val="single" w:sz="4" w:space="0" w:color="auto"/>
            </w:tcBorders>
            <w:shd w:val="clear" w:color="auto" w:fill="auto"/>
          </w:tcPr>
          <w:p w14:paraId="52754808" w14:textId="0A245642" w:rsidR="00D21232" w:rsidRPr="001516B6" w:rsidRDefault="00D21232" w:rsidP="00D21232">
            <w:pPr>
              <w:jc w:val="center"/>
              <w:rPr>
                <w:szCs w:val="22"/>
              </w:rPr>
            </w:pPr>
            <w:r w:rsidRPr="00D21232">
              <w:rPr>
                <w:szCs w:val="22"/>
              </w:rPr>
              <w:t>288</w:t>
            </w:r>
          </w:p>
        </w:tc>
        <w:tc>
          <w:tcPr>
            <w:tcW w:w="1135" w:type="dxa"/>
            <w:tcBorders>
              <w:top w:val="nil"/>
              <w:left w:val="nil"/>
              <w:bottom w:val="single" w:sz="4" w:space="0" w:color="auto"/>
              <w:right w:val="single" w:sz="4" w:space="0" w:color="auto"/>
            </w:tcBorders>
            <w:shd w:val="clear" w:color="auto" w:fill="auto"/>
          </w:tcPr>
          <w:p w14:paraId="78593C16" w14:textId="2F0DE09E" w:rsidR="00D21232" w:rsidRPr="001516B6" w:rsidRDefault="00D21232" w:rsidP="00D21232">
            <w:pPr>
              <w:jc w:val="center"/>
              <w:rPr>
                <w:szCs w:val="22"/>
              </w:rPr>
            </w:pPr>
            <w:r w:rsidRPr="00D21232">
              <w:rPr>
                <w:szCs w:val="22"/>
              </w:rPr>
              <w:t>288</w:t>
            </w:r>
          </w:p>
        </w:tc>
        <w:tc>
          <w:tcPr>
            <w:tcW w:w="1135" w:type="dxa"/>
            <w:tcBorders>
              <w:top w:val="nil"/>
              <w:left w:val="nil"/>
              <w:bottom w:val="single" w:sz="4" w:space="0" w:color="auto"/>
              <w:right w:val="single" w:sz="4" w:space="0" w:color="auto"/>
            </w:tcBorders>
            <w:shd w:val="clear" w:color="auto" w:fill="auto"/>
          </w:tcPr>
          <w:p w14:paraId="12630863" w14:textId="426EE18B" w:rsidR="00D21232" w:rsidRPr="001516B6" w:rsidRDefault="00D21232" w:rsidP="00D21232">
            <w:pPr>
              <w:jc w:val="center"/>
              <w:rPr>
                <w:szCs w:val="22"/>
              </w:rPr>
            </w:pPr>
            <w:r w:rsidRPr="00D21232">
              <w:rPr>
                <w:szCs w:val="22"/>
              </w:rPr>
              <w:t>0</w:t>
            </w:r>
          </w:p>
        </w:tc>
        <w:tc>
          <w:tcPr>
            <w:tcW w:w="994" w:type="dxa"/>
            <w:tcBorders>
              <w:top w:val="nil"/>
              <w:left w:val="nil"/>
              <w:bottom w:val="single" w:sz="4" w:space="0" w:color="auto"/>
              <w:right w:val="single" w:sz="4" w:space="0" w:color="auto"/>
            </w:tcBorders>
            <w:shd w:val="clear" w:color="auto" w:fill="D9D9D9" w:themeFill="background1" w:themeFillShade="D9"/>
          </w:tcPr>
          <w:p w14:paraId="7C45831F" w14:textId="32CF6AA9" w:rsidR="00D21232" w:rsidRPr="001516B6" w:rsidRDefault="00D21232" w:rsidP="00D21232">
            <w:pPr>
              <w:jc w:val="center"/>
              <w:rPr>
                <w:szCs w:val="22"/>
              </w:rPr>
            </w:pPr>
            <w:r w:rsidRPr="00D21232">
              <w:rPr>
                <w:szCs w:val="22"/>
              </w:rPr>
              <w:t>672</w:t>
            </w:r>
          </w:p>
        </w:tc>
        <w:tc>
          <w:tcPr>
            <w:tcW w:w="4720" w:type="dxa"/>
            <w:tcBorders>
              <w:top w:val="nil"/>
              <w:left w:val="nil"/>
              <w:bottom w:val="single" w:sz="4" w:space="0" w:color="auto"/>
              <w:right w:val="single" w:sz="8" w:space="0" w:color="auto"/>
            </w:tcBorders>
            <w:shd w:val="clear" w:color="auto" w:fill="auto"/>
            <w:vAlign w:val="center"/>
          </w:tcPr>
          <w:p w14:paraId="11C42F34" w14:textId="77777777" w:rsidR="00D21232" w:rsidRPr="001516B6" w:rsidRDefault="00D21232" w:rsidP="00D21232">
            <w:pPr>
              <w:rPr>
                <w:szCs w:val="22"/>
              </w:rPr>
            </w:pPr>
          </w:p>
        </w:tc>
      </w:tr>
      <w:tr w:rsidR="00D21232" w:rsidRPr="001516B6" w14:paraId="25538E54" w14:textId="77777777" w:rsidTr="00821A39">
        <w:trPr>
          <w:trHeight w:val="300"/>
        </w:trPr>
        <w:tc>
          <w:tcPr>
            <w:tcW w:w="188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440E1E" w14:textId="77777777" w:rsidR="00D21232" w:rsidRPr="001516B6" w:rsidRDefault="00D21232" w:rsidP="00D21232">
            <w:pPr>
              <w:jc w:val="center"/>
              <w:rPr>
                <w:b/>
                <w:bCs/>
                <w:color w:val="000000"/>
                <w:sz w:val="16"/>
                <w:szCs w:val="16"/>
              </w:rPr>
            </w:pPr>
          </w:p>
        </w:tc>
        <w:tc>
          <w:tcPr>
            <w:tcW w:w="815" w:type="dxa"/>
            <w:tcBorders>
              <w:top w:val="nil"/>
              <w:left w:val="nil"/>
              <w:bottom w:val="single" w:sz="4" w:space="0" w:color="auto"/>
              <w:right w:val="single" w:sz="4" w:space="0" w:color="auto"/>
            </w:tcBorders>
            <w:shd w:val="clear" w:color="auto" w:fill="auto"/>
          </w:tcPr>
          <w:p w14:paraId="5BDE7DA6" w14:textId="5A3BB514" w:rsidR="00D21232" w:rsidRPr="001516B6" w:rsidRDefault="00D21232" w:rsidP="00D21232">
            <w:pPr>
              <w:jc w:val="center"/>
              <w:rPr>
                <w:szCs w:val="22"/>
              </w:rPr>
            </w:pPr>
            <w:r w:rsidRPr="00D21232">
              <w:rPr>
                <w:szCs w:val="22"/>
              </w:rPr>
              <w:t>P2</w:t>
            </w:r>
          </w:p>
        </w:tc>
        <w:tc>
          <w:tcPr>
            <w:tcW w:w="991" w:type="dxa"/>
            <w:tcBorders>
              <w:top w:val="nil"/>
              <w:left w:val="nil"/>
              <w:bottom w:val="single" w:sz="4" w:space="0" w:color="auto"/>
              <w:right w:val="single" w:sz="4" w:space="0" w:color="auto"/>
            </w:tcBorders>
          </w:tcPr>
          <w:p w14:paraId="0187209A" w14:textId="3F9E9862" w:rsidR="00D21232" w:rsidRPr="001516B6" w:rsidRDefault="00D21232" w:rsidP="00D21232">
            <w:pPr>
              <w:jc w:val="center"/>
              <w:rPr>
                <w:szCs w:val="22"/>
              </w:rPr>
            </w:pPr>
            <w:r w:rsidRPr="00D21232">
              <w:rPr>
                <w:szCs w:val="22"/>
              </w:rPr>
              <w:t>AU</w:t>
            </w:r>
          </w:p>
        </w:tc>
        <w:tc>
          <w:tcPr>
            <w:tcW w:w="1046" w:type="dxa"/>
            <w:tcBorders>
              <w:top w:val="nil"/>
              <w:left w:val="single" w:sz="4" w:space="0" w:color="auto"/>
              <w:bottom w:val="single" w:sz="4" w:space="0" w:color="auto"/>
              <w:right w:val="single" w:sz="4" w:space="0" w:color="auto"/>
            </w:tcBorders>
            <w:shd w:val="clear" w:color="auto" w:fill="auto"/>
          </w:tcPr>
          <w:p w14:paraId="37FA5883" w14:textId="4248B275" w:rsidR="00D21232" w:rsidRPr="001516B6" w:rsidRDefault="00D21232" w:rsidP="00D21232">
            <w:pPr>
              <w:jc w:val="center"/>
              <w:rPr>
                <w:szCs w:val="22"/>
              </w:rPr>
            </w:pPr>
            <w:r w:rsidRPr="00D21232">
              <w:rPr>
                <w:szCs w:val="22"/>
              </w:rPr>
              <w:t>Egypt</w:t>
            </w:r>
          </w:p>
        </w:tc>
        <w:tc>
          <w:tcPr>
            <w:tcW w:w="1080" w:type="dxa"/>
            <w:tcBorders>
              <w:top w:val="nil"/>
              <w:left w:val="nil"/>
              <w:bottom w:val="single" w:sz="4" w:space="0" w:color="auto"/>
              <w:right w:val="single" w:sz="4" w:space="0" w:color="auto"/>
            </w:tcBorders>
            <w:shd w:val="clear" w:color="auto" w:fill="auto"/>
          </w:tcPr>
          <w:p w14:paraId="1A2265A5" w14:textId="79F2F796" w:rsidR="00D21232" w:rsidRPr="001516B6" w:rsidRDefault="00D21232" w:rsidP="00D21232">
            <w:pPr>
              <w:jc w:val="center"/>
              <w:rPr>
                <w:szCs w:val="22"/>
              </w:rPr>
            </w:pPr>
            <w:r w:rsidRPr="00D21232">
              <w:rPr>
                <w:szCs w:val="22"/>
              </w:rPr>
              <w:t>0</w:t>
            </w:r>
          </w:p>
        </w:tc>
        <w:tc>
          <w:tcPr>
            <w:tcW w:w="1132" w:type="dxa"/>
            <w:tcBorders>
              <w:top w:val="nil"/>
              <w:left w:val="nil"/>
              <w:bottom w:val="single" w:sz="4" w:space="0" w:color="auto"/>
              <w:right w:val="single" w:sz="4" w:space="0" w:color="auto"/>
            </w:tcBorders>
            <w:shd w:val="clear" w:color="auto" w:fill="auto"/>
          </w:tcPr>
          <w:p w14:paraId="34A237E5" w14:textId="79112176" w:rsidR="00D21232" w:rsidRPr="001516B6" w:rsidRDefault="00D21232" w:rsidP="00D21232">
            <w:pPr>
              <w:jc w:val="center"/>
              <w:rPr>
                <w:szCs w:val="22"/>
              </w:rPr>
            </w:pPr>
            <w:r w:rsidRPr="00D21232">
              <w:rPr>
                <w:szCs w:val="22"/>
              </w:rPr>
              <w:t>260</w:t>
            </w:r>
          </w:p>
        </w:tc>
        <w:tc>
          <w:tcPr>
            <w:tcW w:w="1135" w:type="dxa"/>
            <w:tcBorders>
              <w:top w:val="nil"/>
              <w:left w:val="nil"/>
              <w:bottom w:val="single" w:sz="4" w:space="0" w:color="auto"/>
              <w:right w:val="single" w:sz="4" w:space="0" w:color="auto"/>
            </w:tcBorders>
            <w:shd w:val="clear" w:color="auto" w:fill="auto"/>
          </w:tcPr>
          <w:p w14:paraId="4E471492" w14:textId="213DA255" w:rsidR="00D21232" w:rsidRPr="001516B6" w:rsidRDefault="00D21232" w:rsidP="00D21232">
            <w:pPr>
              <w:jc w:val="center"/>
              <w:rPr>
                <w:szCs w:val="22"/>
              </w:rPr>
            </w:pPr>
            <w:r w:rsidRPr="00D21232">
              <w:rPr>
                <w:szCs w:val="22"/>
              </w:rPr>
              <w:t>250</w:t>
            </w:r>
          </w:p>
        </w:tc>
        <w:tc>
          <w:tcPr>
            <w:tcW w:w="1135" w:type="dxa"/>
            <w:tcBorders>
              <w:top w:val="nil"/>
              <w:left w:val="nil"/>
              <w:bottom w:val="single" w:sz="4" w:space="0" w:color="auto"/>
              <w:right w:val="single" w:sz="4" w:space="0" w:color="auto"/>
            </w:tcBorders>
            <w:shd w:val="clear" w:color="auto" w:fill="auto"/>
          </w:tcPr>
          <w:p w14:paraId="17ED10B7" w14:textId="54895119" w:rsidR="00D21232" w:rsidRPr="001516B6" w:rsidRDefault="00D21232" w:rsidP="00D21232">
            <w:pPr>
              <w:jc w:val="center"/>
              <w:rPr>
                <w:szCs w:val="22"/>
              </w:rPr>
            </w:pPr>
            <w:r w:rsidRPr="00D21232">
              <w:rPr>
                <w:szCs w:val="22"/>
              </w:rPr>
              <w:t>0</w:t>
            </w:r>
          </w:p>
        </w:tc>
        <w:tc>
          <w:tcPr>
            <w:tcW w:w="994" w:type="dxa"/>
            <w:tcBorders>
              <w:top w:val="nil"/>
              <w:left w:val="nil"/>
              <w:bottom w:val="single" w:sz="4" w:space="0" w:color="auto"/>
              <w:right w:val="single" w:sz="4" w:space="0" w:color="auto"/>
            </w:tcBorders>
            <w:shd w:val="clear" w:color="auto" w:fill="D9D9D9" w:themeFill="background1" w:themeFillShade="D9"/>
          </w:tcPr>
          <w:p w14:paraId="7CA6F0A1" w14:textId="32F90B18" w:rsidR="00D21232" w:rsidRPr="001516B6" w:rsidRDefault="00D21232" w:rsidP="00D21232">
            <w:pPr>
              <w:jc w:val="center"/>
              <w:rPr>
                <w:szCs w:val="22"/>
              </w:rPr>
            </w:pPr>
            <w:r w:rsidRPr="00D21232">
              <w:rPr>
                <w:szCs w:val="22"/>
              </w:rPr>
              <w:t>510</w:t>
            </w:r>
          </w:p>
        </w:tc>
        <w:tc>
          <w:tcPr>
            <w:tcW w:w="4720" w:type="dxa"/>
            <w:tcBorders>
              <w:top w:val="nil"/>
              <w:left w:val="nil"/>
              <w:bottom w:val="single" w:sz="4" w:space="0" w:color="auto"/>
              <w:right w:val="single" w:sz="8" w:space="0" w:color="auto"/>
            </w:tcBorders>
            <w:shd w:val="clear" w:color="auto" w:fill="auto"/>
            <w:vAlign w:val="center"/>
          </w:tcPr>
          <w:p w14:paraId="2B6A3A83" w14:textId="77777777" w:rsidR="00D21232" w:rsidRPr="001516B6" w:rsidRDefault="00D21232" w:rsidP="00D21232">
            <w:pPr>
              <w:rPr>
                <w:szCs w:val="22"/>
              </w:rPr>
            </w:pPr>
          </w:p>
        </w:tc>
      </w:tr>
      <w:tr w:rsidR="00D21232" w:rsidRPr="001516B6" w14:paraId="1208BF17" w14:textId="77777777" w:rsidTr="00821A39">
        <w:trPr>
          <w:trHeight w:val="300"/>
        </w:trPr>
        <w:tc>
          <w:tcPr>
            <w:tcW w:w="188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155E0E" w14:textId="77777777" w:rsidR="00D21232" w:rsidRPr="001516B6" w:rsidRDefault="00D21232" w:rsidP="00D21232">
            <w:pPr>
              <w:jc w:val="center"/>
              <w:rPr>
                <w:b/>
                <w:bCs/>
                <w:color w:val="000000"/>
                <w:sz w:val="16"/>
                <w:szCs w:val="16"/>
              </w:rPr>
            </w:pPr>
          </w:p>
        </w:tc>
        <w:tc>
          <w:tcPr>
            <w:tcW w:w="815" w:type="dxa"/>
            <w:tcBorders>
              <w:top w:val="nil"/>
              <w:left w:val="nil"/>
              <w:bottom w:val="single" w:sz="4" w:space="0" w:color="auto"/>
              <w:right w:val="single" w:sz="4" w:space="0" w:color="auto"/>
            </w:tcBorders>
            <w:shd w:val="clear" w:color="auto" w:fill="auto"/>
          </w:tcPr>
          <w:p w14:paraId="22C6291D" w14:textId="172B577C" w:rsidR="00D21232" w:rsidRPr="001516B6" w:rsidRDefault="00D21232" w:rsidP="00D21232">
            <w:pPr>
              <w:jc w:val="center"/>
              <w:rPr>
                <w:szCs w:val="22"/>
              </w:rPr>
            </w:pPr>
            <w:r w:rsidRPr="00D21232">
              <w:rPr>
                <w:szCs w:val="22"/>
              </w:rPr>
              <w:t>P3</w:t>
            </w:r>
          </w:p>
        </w:tc>
        <w:tc>
          <w:tcPr>
            <w:tcW w:w="991" w:type="dxa"/>
            <w:tcBorders>
              <w:top w:val="nil"/>
              <w:left w:val="nil"/>
              <w:bottom w:val="single" w:sz="4" w:space="0" w:color="auto"/>
              <w:right w:val="single" w:sz="4" w:space="0" w:color="auto"/>
            </w:tcBorders>
          </w:tcPr>
          <w:p w14:paraId="2723F1D6" w14:textId="74C7F9A0" w:rsidR="00D21232" w:rsidRPr="001516B6" w:rsidRDefault="00D21232" w:rsidP="00D21232">
            <w:pPr>
              <w:jc w:val="center"/>
              <w:rPr>
                <w:szCs w:val="22"/>
              </w:rPr>
            </w:pPr>
            <w:r w:rsidRPr="00D21232">
              <w:rPr>
                <w:szCs w:val="22"/>
              </w:rPr>
              <w:t>HU</w:t>
            </w:r>
          </w:p>
        </w:tc>
        <w:tc>
          <w:tcPr>
            <w:tcW w:w="1046" w:type="dxa"/>
            <w:tcBorders>
              <w:top w:val="nil"/>
              <w:left w:val="single" w:sz="4" w:space="0" w:color="auto"/>
              <w:bottom w:val="single" w:sz="4" w:space="0" w:color="auto"/>
              <w:right w:val="single" w:sz="4" w:space="0" w:color="auto"/>
            </w:tcBorders>
            <w:shd w:val="clear" w:color="auto" w:fill="auto"/>
          </w:tcPr>
          <w:p w14:paraId="29017057" w14:textId="36C05734" w:rsidR="00D21232" w:rsidRPr="001516B6" w:rsidRDefault="00D21232" w:rsidP="00D21232">
            <w:pPr>
              <w:jc w:val="center"/>
              <w:rPr>
                <w:szCs w:val="22"/>
              </w:rPr>
            </w:pPr>
            <w:r w:rsidRPr="00D21232">
              <w:rPr>
                <w:szCs w:val="22"/>
              </w:rPr>
              <w:t>Egypt</w:t>
            </w:r>
          </w:p>
        </w:tc>
        <w:tc>
          <w:tcPr>
            <w:tcW w:w="1080" w:type="dxa"/>
            <w:tcBorders>
              <w:top w:val="nil"/>
              <w:left w:val="nil"/>
              <w:bottom w:val="single" w:sz="4" w:space="0" w:color="auto"/>
              <w:right w:val="single" w:sz="4" w:space="0" w:color="auto"/>
            </w:tcBorders>
            <w:shd w:val="clear" w:color="auto" w:fill="auto"/>
          </w:tcPr>
          <w:p w14:paraId="373F8C07" w14:textId="0BDE24E9" w:rsidR="00D21232" w:rsidRPr="001516B6" w:rsidRDefault="00D21232" w:rsidP="00D21232">
            <w:pPr>
              <w:jc w:val="center"/>
              <w:rPr>
                <w:szCs w:val="22"/>
              </w:rPr>
            </w:pPr>
            <w:r w:rsidRPr="00D21232">
              <w:rPr>
                <w:szCs w:val="22"/>
              </w:rPr>
              <w:t>0</w:t>
            </w:r>
          </w:p>
        </w:tc>
        <w:tc>
          <w:tcPr>
            <w:tcW w:w="1132" w:type="dxa"/>
            <w:tcBorders>
              <w:top w:val="nil"/>
              <w:left w:val="nil"/>
              <w:bottom w:val="single" w:sz="4" w:space="0" w:color="auto"/>
              <w:right w:val="single" w:sz="4" w:space="0" w:color="auto"/>
            </w:tcBorders>
            <w:shd w:val="clear" w:color="auto" w:fill="auto"/>
          </w:tcPr>
          <w:p w14:paraId="1BEBBAE4" w14:textId="643AA8E7" w:rsidR="00D21232" w:rsidRPr="001516B6" w:rsidRDefault="00D21232" w:rsidP="00D21232">
            <w:pPr>
              <w:jc w:val="center"/>
              <w:rPr>
                <w:szCs w:val="22"/>
              </w:rPr>
            </w:pPr>
            <w:r w:rsidRPr="00D21232">
              <w:rPr>
                <w:szCs w:val="22"/>
              </w:rPr>
              <w:t>260</w:t>
            </w:r>
          </w:p>
        </w:tc>
        <w:tc>
          <w:tcPr>
            <w:tcW w:w="1135" w:type="dxa"/>
            <w:tcBorders>
              <w:top w:val="nil"/>
              <w:left w:val="nil"/>
              <w:bottom w:val="single" w:sz="4" w:space="0" w:color="auto"/>
              <w:right w:val="single" w:sz="4" w:space="0" w:color="auto"/>
            </w:tcBorders>
            <w:shd w:val="clear" w:color="auto" w:fill="auto"/>
          </w:tcPr>
          <w:p w14:paraId="3D6D8835" w14:textId="396E90D7" w:rsidR="00D21232" w:rsidRPr="001516B6" w:rsidRDefault="00D21232" w:rsidP="00D21232">
            <w:pPr>
              <w:jc w:val="center"/>
              <w:rPr>
                <w:szCs w:val="22"/>
              </w:rPr>
            </w:pPr>
            <w:r w:rsidRPr="00D21232">
              <w:rPr>
                <w:szCs w:val="22"/>
              </w:rPr>
              <w:t>250</w:t>
            </w:r>
          </w:p>
        </w:tc>
        <w:tc>
          <w:tcPr>
            <w:tcW w:w="1135" w:type="dxa"/>
            <w:tcBorders>
              <w:top w:val="nil"/>
              <w:left w:val="nil"/>
              <w:bottom w:val="single" w:sz="4" w:space="0" w:color="auto"/>
              <w:right w:val="single" w:sz="4" w:space="0" w:color="auto"/>
            </w:tcBorders>
            <w:shd w:val="clear" w:color="auto" w:fill="auto"/>
          </w:tcPr>
          <w:p w14:paraId="2E0F28C1" w14:textId="61B769A9" w:rsidR="00D21232" w:rsidRPr="001516B6" w:rsidRDefault="00D21232" w:rsidP="00D21232">
            <w:pPr>
              <w:jc w:val="center"/>
              <w:rPr>
                <w:szCs w:val="22"/>
              </w:rPr>
            </w:pPr>
            <w:r w:rsidRPr="00D21232">
              <w:rPr>
                <w:szCs w:val="22"/>
              </w:rPr>
              <w:t>0</w:t>
            </w:r>
          </w:p>
        </w:tc>
        <w:tc>
          <w:tcPr>
            <w:tcW w:w="994" w:type="dxa"/>
            <w:tcBorders>
              <w:top w:val="nil"/>
              <w:left w:val="nil"/>
              <w:bottom w:val="single" w:sz="4" w:space="0" w:color="auto"/>
              <w:right w:val="single" w:sz="4" w:space="0" w:color="auto"/>
            </w:tcBorders>
            <w:shd w:val="clear" w:color="auto" w:fill="D9D9D9" w:themeFill="background1" w:themeFillShade="D9"/>
          </w:tcPr>
          <w:p w14:paraId="169B433E" w14:textId="545D6544" w:rsidR="00D21232" w:rsidRPr="001516B6" w:rsidRDefault="00D21232" w:rsidP="00D21232">
            <w:pPr>
              <w:jc w:val="center"/>
              <w:rPr>
                <w:szCs w:val="22"/>
              </w:rPr>
            </w:pPr>
            <w:r w:rsidRPr="00D21232">
              <w:rPr>
                <w:szCs w:val="22"/>
              </w:rPr>
              <w:t>510</w:t>
            </w:r>
          </w:p>
        </w:tc>
        <w:tc>
          <w:tcPr>
            <w:tcW w:w="4720" w:type="dxa"/>
            <w:tcBorders>
              <w:top w:val="nil"/>
              <w:left w:val="nil"/>
              <w:bottom w:val="single" w:sz="4" w:space="0" w:color="auto"/>
              <w:right w:val="single" w:sz="8" w:space="0" w:color="auto"/>
            </w:tcBorders>
            <w:shd w:val="clear" w:color="auto" w:fill="auto"/>
            <w:vAlign w:val="center"/>
          </w:tcPr>
          <w:p w14:paraId="5D6F4DCE" w14:textId="77777777" w:rsidR="00D21232" w:rsidRPr="001516B6" w:rsidRDefault="00D21232" w:rsidP="00D21232">
            <w:pPr>
              <w:rPr>
                <w:szCs w:val="22"/>
              </w:rPr>
            </w:pPr>
          </w:p>
        </w:tc>
      </w:tr>
      <w:tr w:rsidR="00D21232" w:rsidRPr="001516B6" w14:paraId="6A2FC564" w14:textId="77777777" w:rsidTr="00821A39">
        <w:trPr>
          <w:trHeight w:val="300"/>
        </w:trPr>
        <w:tc>
          <w:tcPr>
            <w:tcW w:w="188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17D111" w14:textId="77777777" w:rsidR="00D21232" w:rsidRPr="001516B6" w:rsidRDefault="00D21232" w:rsidP="00D21232">
            <w:pPr>
              <w:jc w:val="center"/>
              <w:rPr>
                <w:b/>
                <w:bCs/>
                <w:color w:val="000000"/>
                <w:sz w:val="16"/>
                <w:szCs w:val="16"/>
              </w:rPr>
            </w:pPr>
          </w:p>
        </w:tc>
        <w:tc>
          <w:tcPr>
            <w:tcW w:w="815" w:type="dxa"/>
            <w:tcBorders>
              <w:top w:val="nil"/>
              <w:left w:val="nil"/>
              <w:bottom w:val="single" w:sz="4" w:space="0" w:color="auto"/>
              <w:right w:val="single" w:sz="4" w:space="0" w:color="auto"/>
            </w:tcBorders>
            <w:shd w:val="clear" w:color="auto" w:fill="auto"/>
          </w:tcPr>
          <w:p w14:paraId="17BC69CC" w14:textId="1E02B89F" w:rsidR="00D21232" w:rsidRPr="001516B6" w:rsidRDefault="00D21232" w:rsidP="00D21232">
            <w:pPr>
              <w:jc w:val="center"/>
              <w:rPr>
                <w:szCs w:val="22"/>
              </w:rPr>
            </w:pPr>
            <w:r w:rsidRPr="00D21232">
              <w:rPr>
                <w:szCs w:val="22"/>
              </w:rPr>
              <w:t>P4</w:t>
            </w:r>
          </w:p>
        </w:tc>
        <w:tc>
          <w:tcPr>
            <w:tcW w:w="991" w:type="dxa"/>
            <w:tcBorders>
              <w:top w:val="nil"/>
              <w:left w:val="nil"/>
              <w:bottom w:val="single" w:sz="4" w:space="0" w:color="auto"/>
              <w:right w:val="single" w:sz="4" w:space="0" w:color="auto"/>
            </w:tcBorders>
          </w:tcPr>
          <w:p w14:paraId="32336AD0" w14:textId="5FB2E92F" w:rsidR="00D21232" w:rsidRPr="001516B6" w:rsidRDefault="000A0A67" w:rsidP="00D21232">
            <w:pPr>
              <w:jc w:val="center"/>
              <w:rPr>
                <w:szCs w:val="22"/>
              </w:rPr>
            </w:pPr>
            <w:r>
              <w:rPr>
                <w:szCs w:val="22"/>
              </w:rPr>
              <w:t>A</w:t>
            </w:r>
            <w:r w:rsidR="00D21232" w:rsidRPr="00D21232">
              <w:rPr>
                <w:szCs w:val="22"/>
              </w:rPr>
              <w:t>SU</w:t>
            </w:r>
          </w:p>
        </w:tc>
        <w:tc>
          <w:tcPr>
            <w:tcW w:w="1046" w:type="dxa"/>
            <w:tcBorders>
              <w:top w:val="nil"/>
              <w:left w:val="single" w:sz="4" w:space="0" w:color="auto"/>
              <w:bottom w:val="single" w:sz="4" w:space="0" w:color="auto"/>
              <w:right w:val="single" w:sz="4" w:space="0" w:color="auto"/>
            </w:tcBorders>
            <w:shd w:val="clear" w:color="auto" w:fill="auto"/>
          </w:tcPr>
          <w:p w14:paraId="79956DC6" w14:textId="416A4A46" w:rsidR="00D21232" w:rsidRPr="001516B6" w:rsidRDefault="00D21232" w:rsidP="00D21232">
            <w:pPr>
              <w:jc w:val="center"/>
              <w:rPr>
                <w:szCs w:val="22"/>
              </w:rPr>
            </w:pPr>
            <w:r w:rsidRPr="00D21232">
              <w:rPr>
                <w:szCs w:val="22"/>
              </w:rPr>
              <w:t>Egypt</w:t>
            </w:r>
          </w:p>
        </w:tc>
        <w:tc>
          <w:tcPr>
            <w:tcW w:w="1080" w:type="dxa"/>
            <w:tcBorders>
              <w:top w:val="nil"/>
              <w:left w:val="nil"/>
              <w:bottom w:val="single" w:sz="4" w:space="0" w:color="auto"/>
              <w:right w:val="single" w:sz="4" w:space="0" w:color="auto"/>
            </w:tcBorders>
            <w:shd w:val="clear" w:color="auto" w:fill="auto"/>
          </w:tcPr>
          <w:p w14:paraId="74A13851" w14:textId="25B04569" w:rsidR="00D21232" w:rsidRPr="001516B6" w:rsidRDefault="00D21232" w:rsidP="00D21232">
            <w:pPr>
              <w:jc w:val="center"/>
              <w:rPr>
                <w:szCs w:val="22"/>
              </w:rPr>
            </w:pPr>
            <w:r w:rsidRPr="00D21232">
              <w:rPr>
                <w:szCs w:val="22"/>
              </w:rPr>
              <w:t>0</w:t>
            </w:r>
          </w:p>
        </w:tc>
        <w:tc>
          <w:tcPr>
            <w:tcW w:w="1132" w:type="dxa"/>
            <w:tcBorders>
              <w:top w:val="nil"/>
              <w:left w:val="nil"/>
              <w:bottom w:val="single" w:sz="4" w:space="0" w:color="auto"/>
              <w:right w:val="single" w:sz="4" w:space="0" w:color="auto"/>
            </w:tcBorders>
            <w:shd w:val="clear" w:color="auto" w:fill="auto"/>
          </w:tcPr>
          <w:p w14:paraId="67FA7123" w14:textId="766388C9" w:rsidR="00D21232" w:rsidRPr="001516B6" w:rsidRDefault="00D21232" w:rsidP="00D21232">
            <w:pPr>
              <w:jc w:val="center"/>
              <w:rPr>
                <w:szCs w:val="22"/>
              </w:rPr>
            </w:pPr>
            <w:r w:rsidRPr="00D21232">
              <w:rPr>
                <w:szCs w:val="22"/>
              </w:rPr>
              <w:t>260</w:t>
            </w:r>
          </w:p>
        </w:tc>
        <w:tc>
          <w:tcPr>
            <w:tcW w:w="1135" w:type="dxa"/>
            <w:tcBorders>
              <w:top w:val="nil"/>
              <w:left w:val="nil"/>
              <w:bottom w:val="single" w:sz="4" w:space="0" w:color="auto"/>
              <w:right w:val="single" w:sz="4" w:space="0" w:color="auto"/>
            </w:tcBorders>
            <w:shd w:val="clear" w:color="auto" w:fill="auto"/>
          </w:tcPr>
          <w:p w14:paraId="0DD33358" w14:textId="63837756" w:rsidR="00D21232" w:rsidRPr="001516B6" w:rsidRDefault="00D21232" w:rsidP="00D21232">
            <w:pPr>
              <w:jc w:val="center"/>
              <w:rPr>
                <w:szCs w:val="22"/>
              </w:rPr>
            </w:pPr>
            <w:r w:rsidRPr="00D21232">
              <w:rPr>
                <w:szCs w:val="22"/>
              </w:rPr>
              <w:t>250</w:t>
            </w:r>
          </w:p>
        </w:tc>
        <w:tc>
          <w:tcPr>
            <w:tcW w:w="1135" w:type="dxa"/>
            <w:tcBorders>
              <w:top w:val="nil"/>
              <w:left w:val="nil"/>
              <w:bottom w:val="single" w:sz="4" w:space="0" w:color="auto"/>
              <w:right w:val="single" w:sz="4" w:space="0" w:color="auto"/>
            </w:tcBorders>
            <w:shd w:val="clear" w:color="auto" w:fill="auto"/>
          </w:tcPr>
          <w:p w14:paraId="7A657275" w14:textId="458602DF" w:rsidR="00D21232" w:rsidRPr="001516B6" w:rsidRDefault="00D21232" w:rsidP="00D21232">
            <w:pPr>
              <w:jc w:val="center"/>
              <w:rPr>
                <w:szCs w:val="22"/>
              </w:rPr>
            </w:pPr>
            <w:r w:rsidRPr="00D21232">
              <w:rPr>
                <w:szCs w:val="22"/>
              </w:rPr>
              <w:t>0</w:t>
            </w:r>
          </w:p>
        </w:tc>
        <w:tc>
          <w:tcPr>
            <w:tcW w:w="994" w:type="dxa"/>
            <w:tcBorders>
              <w:top w:val="nil"/>
              <w:left w:val="nil"/>
              <w:bottom w:val="single" w:sz="4" w:space="0" w:color="auto"/>
              <w:right w:val="single" w:sz="4" w:space="0" w:color="auto"/>
            </w:tcBorders>
            <w:shd w:val="clear" w:color="auto" w:fill="D9D9D9" w:themeFill="background1" w:themeFillShade="D9"/>
          </w:tcPr>
          <w:p w14:paraId="20E4FB40" w14:textId="4128FCAE" w:rsidR="00D21232" w:rsidRPr="001516B6" w:rsidRDefault="00D21232" w:rsidP="00D21232">
            <w:pPr>
              <w:jc w:val="center"/>
              <w:rPr>
                <w:szCs w:val="22"/>
              </w:rPr>
            </w:pPr>
            <w:r w:rsidRPr="00D21232">
              <w:rPr>
                <w:szCs w:val="22"/>
              </w:rPr>
              <w:t>510</w:t>
            </w:r>
          </w:p>
        </w:tc>
        <w:tc>
          <w:tcPr>
            <w:tcW w:w="4720" w:type="dxa"/>
            <w:tcBorders>
              <w:top w:val="nil"/>
              <w:left w:val="nil"/>
              <w:bottom w:val="single" w:sz="4" w:space="0" w:color="auto"/>
              <w:right w:val="single" w:sz="8" w:space="0" w:color="auto"/>
            </w:tcBorders>
            <w:shd w:val="clear" w:color="auto" w:fill="auto"/>
            <w:vAlign w:val="center"/>
          </w:tcPr>
          <w:p w14:paraId="0B878CC3" w14:textId="77777777" w:rsidR="00D21232" w:rsidRPr="001516B6" w:rsidRDefault="00D21232" w:rsidP="00D21232">
            <w:pPr>
              <w:rPr>
                <w:szCs w:val="22"/>
              </w:rPr>
            </w:pPr>
          </w:p>
        </w:tc>
      </w:tr>
      <w:tr w:rsidR="00D21232" w:rsidRPr="001516B6" w14:paraId="11D1FD84" w14:textId="77777777" w:rsidTr="00821A39">
        <w:trPr>
          <w:trHeight w:val="300"/>
        </w:trPr>
        <w:tc>
          <w:tcPr>
            <w:tcW w:w="188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4611A2" w14:textId="77777777" w:rsidR="00D21232" w:rsidRPr="001516B6" w:rsidRDefault="00D21232" w:rsidP="00D21232">
            <w:pPr>
              <w:jc w:val="center"/>
              <w:rPr>
                <w:b/>
                <w:bCs/>
                <w:color w:val="000000"/>
                <w:sz w:val="16"/>
                <w:szCs w:val="16"/>
              </w:rPr>
            </w:pPr>
          </w:p>
        </w:tc>
        <w:tc>
          <w:tcPr>
            <w:tcW w:w="815" w:type="dxa"/>
            <w:tcBorders>
              <w:top w:val="nil"/>
              <w:left w:val="nil"/>
              <w:bottom w:val="single" w:sz="4" w:space="0" w:color="auto"/>
              <w:right w:val="single" w:sz="4" w:space="0" w:color="auto"/>
            </w:tcBorders>
            <w:shd w:val="clear" w:color="auto" w:fill="auto"/>
          </w:tcPr>
          <w:p w14:paraId="1E1F66DE" w14:textId="5C72669E" w:rsidR="00D21232" w:rsidRPr="001516B6" w:rsidRDefault="00D21232" w:rsidP="00D21232">
            <w:pPr>
              <w:jc w:val="center"/>
              <w:rPr>
                <w:szCs w:val="22"/>
              </w:rPr>
            </w:pPr>
            <w:r w:rsidRPr="00D21232">
              <w:rPr>
                <w:szCs w:val="22"/>
              </w:rPr>
              <w:t>P5</w:t>
            </w:r>
          </w:p>
        </w:tc>
        <w:tc>
          <w:tcPr>
            <w:tcW w:w="991" w:type="dxa"/>
            <w:tcBorders>
              <w:top w:val="nil"/>
              <w:left w:val="nil"/>
              <w:bottom w:val="single" w:sz="4" w:space="0" w:color="auto"/>
              <w:right w:val="single" w:sz="4" w:space="0" w:color="auto"/>
            </w:tcBorders>
          </w:tcPr>
          <w:p w14:paraId="35BA2585" w14:textId="2BD79936" w:rsidR="00D21232" w:rsidRPr="001516B6" w:rsidRDefault="00D21232" w:rsidP="00D21232">
            <w:pPr>
              <w:jc w:val="center"/>
              <w:rPr>
                <w:szCs w:val="22"/>
              </w:rPr>
            </w:pPr>
            <w:r w:rsidRPr="00D21232">
              <w:rPr>
                <w:szCs w:val="22"/>
              </w:rPr>
              <w:t>ULEIC</w:t>
            </w:r>
          </w:p>
        </w:tc>
        <w:tc>
          <w:tcPr>
            <w:tcW w:w="1046" w:type="dxa"/>
            <w:tcBorders>
              <w:top w:val="nil"/>
              <w:left w:val="single" w:sz="4" w:space="0" w:color="auto"/>
              <w:bottom w:val="single" w:sz="4" w:space="0" w:color="auto"/>
              <w:right w:val="single" w:sz="4" w:space="0" w:color="auto"/>
            </w:tcBorders>
            <w:shd w:val="clear" w:color="auto" w:fill="auto"/>
          </w:tcPr>
          <w:p w14:paraId="413E351C" w14:textId="091D6FFB" w:rsidR="00D21232" w:rsidRPr="001516B6" w:rsidRDefault="00D21232" w:rsidP="00D21232">
            <w:pPr>
              <w:jc w:val="center"/>
              <w:rPr>
                <w:szCs w:val="22"/>
              </w:rPr>
            </w:pPr>
            <w:r w:rsidRPr="00D21232">
              <w:rPr>
                <w:szCs w:val="22"/>
              </w:rPr>
              <w:t>UK</w:t>
            </w:r>
          </w:p>
        </w:tc>
        <w:tc>
          <w:tcPr>
            <w:tcW w:w="1080" w:type="dxa"/>
            <w:tcBorders>
              <w:top w:val="nil"/>
              <w:left w:val="nil"/>
              <w:bottom w:val="single" w:sz="4" w:space="0" w:color="auto"/>
              <w:right w:val="single" w:sz="4" w:space="0" w:color="auto"/>
            </w:tcBorders>
            <w:shd w:val="clear" w:color="auto" w:fill="auto"/>
          </w:tcPr>
          <w:p w14:paraId="0A884C31" w14:textId="495DAEF9" w:rsidR="00D21232" w:rsidRPr="001516B6" w:rsidRDefault="00D21232" w:rsidP="00D21232">
            <w:pPr>
              <w:jc w:val="center"/>
              <w:rPr>
                <w:szCs w:val="22"/>
              </w:rPr>
            </w:pPr>
            <w:r w:rsidRPr="00D21232">
              <w:rPr>
                <w:szCs w:val="22"/>
              </w:rPr>
              <w:t>0</w:t>
            </w:r>
          </w:p>
        </w:tc>
        <w:tc>
          <w:tcPr>
            <w:tcW w:w="1132" w:type="dxa"/>
            <w:tcBorders>
              <w:top w:val="nil"/>
              <w:left w:val="nil"/>
              <w:bottom w:val="single" w:sz="4" w:space="0" w:color="auto"/>
              <w:right w:val="single" w:sz="4" w:space="0" w:color="auto"/>
            </w:tcBorders>
            <w:shd w:val="clear" w:color="auto" w:fill="auto"/>
          </w:tcPr>
          <w:p w14:paraId="29DF9F30" w14:textId="2A0E688A" w:rsidR="00D21232" w:rsidRPr="001516B6" w:rsidRDefault="00D21232" w:rsidP="00D21232">
            <w:pPr>
              <w:jc w:val="center"/>
              <w:rPr>
                <w:szCs w:val="22"/>
              </w:rPr>
            </w:pPr>
            <w:r w:rsidRPr="00D21232">
              <w:rPr>
                <w:szCs w:val="22"/>
              </w:rPr>
              <w:t>27</w:t>
            </w:r>
          </w:p>
        </w:tc>
        <w:tc>
          <w:tcPr>
            <w:tcW w:w="1135" w:type="dxa"/>
            <w:tcBorders>
              <w:top w:val="nil"/>
              <w:left w:val="nil"/>
              <w:bottom w:val="single" w:sz="4" w:space="0" w:color="auto"/>
              <w:right w:val="single" w:sz="4" w:space="0" w:color="auto"/>
            </w:tcBorders>
            <w:shd w:val="clear" w:color="auto" w:fill="auto"/>
          </w:tcPr>
          <w:p w14:paraId="02EAAE70" w14:textId="05CD470F" w:rsidR="00D21232" w:rsidRPr="001516B6" w:rsidRDefault="00D21232" w:rsidP="00D21232">
            <w:pPr>
              <w:jc w:val="center"/>
              <w:rPr>
                <w:szCs w:val="22"/>
              </w:rPr>
            </w:pPr>
            <w:r w:rsidRPr="00D21232">
              <w:rPr>
                <w:szCs w:val="22"/>
              </w:rPr>
              <w:t>0</w:t>
            </w:r>
          </w:p>
        </w:tc>
        <w:tc>
          <w:tcPr>
            <w:tcW w:w="1135" w:type="dxa"/>
            <w:tcBorders>
              <w:top w:val="nil"/>
              <w:left w:val="nil"/>
              <w:bottom w:val="single" w:sz="4" w:space="0" w:color="auto"/>
              <w:right w:val="single" w:sz="4" w:space="0" w:color="auto"/>
            </w:tcBorders>
            <w:shd w:val="clear" w:color="auto" w:fill="auto"/>
          </w:tcPr>
          <w:p w14:paraId="0032A26F" w14:textId="2F2BC485" w:rsidR="00D21232" w:rsidRPr="001516B6" w:rsidRDefault="00D21232" w:rsidP="00D21232">
            <w:pPr>
              <w:jc w:val="center"/>
              <w:rPr>
                <w:szCs w:val="22"/>
              </w:rPr>
            </w:pPr>
            <w:r w:rsidRPr="00D21232">
              <w:rPr>
                <w:szCs w:val="22"/>
              </w:rPr>
              <w:t>12</w:t>
            </w:r>
          </w:p>
        </w:tc>
        <w:tc>
          <w:tcPr>
            <w:tcW w:w="994" w:type="dxa"/>
            <w:tcBorders>
              <w:top w:val="nil"/>
              <w:left w:val="nil"/>
              <w:bottom w:val="single" w:sz="4" w:space="0" w:color="auto"/>
              <w:right w:val="single" w:sz="4" w:space="0" w:color="auto"/>
            </w:tcBorders>
            <w:shd w:val="clear" w:color="auto" w:fill="D9D9D9" w:themeFill="background1" w:themeFillShade="D9"/>
          </w:tcPr>
          <w:p w14:paraId="318E2217" w14:textId="3D1EF364" w:rsidR="00D21232" w:rsidRPr="001516B6" w:rsidRDefault="00D21232" w:rsidP="00D21232">
            <w:pPr>
              <w:jc w:val="center"/>
              <w:rPr>
                <w:szCs w:val="22"/>
              </w:rPr>
            </w:pPr>
            <w:r w:rsidRPr="00D21232">
              <w:rPr>
                <w:szCs w:val="22"/>
              </w:rPr>
              <w:t>39</w:t>
            </w:r>
          </w:p>
        </w:tc>
        <w:tc>
          <w:tcPr>
            <w:tcW w:w="4720" w:type="dxa"/>
            <w:tcBorders>
              <w:top w:val="nil"/>
              <w:left w:val="nil"/>
              <w:bottom w:val="single" w:sz="4" w:space="0" w:color="auto"/>
              <w:right w:val="single" w:sz="8" w:space="0" w:color="auto"/>
            </w:tcBorders>
            <w:shd w:val="clear" w:color="auto" w:fill="auto"/>
            <w:vAlign w:val="center"/>
          </w:tcPr>
          <w:p w14:paraId="34BEABCF" w14:textId="77777777" w:rsidR="00D21232" w:rsidRPr="001516B6" w:rsidRDefault="00D21232" w:rsidP="00D21232">
            <w:pPr>
              <w:rPr>
                <w:szCs w:val="22"/>
              </w:rPr>
            </w:pPr>
          </w:p>
        </w:tc>
      </w:tr>
      <w:tr w:rsidR="00D21232" w:rsidRPr="001516B6" w14:paraId="60C77C54" w14:textId="77777777" w:rsidTr="00821A39">
        <w:trPr>
          <w:trHeight w:val="300"/>
        </w:trPr>
        <w:tc>
          <w:tcPr>
            <w:tcW w:w="188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B46209" w14:textId="77777777" w:rsidR="00D21232" w:rsidRPr="001516B6" w:rsidRDefault="00D21232" w:rsidP="00D21232">
            <w:pPr>
              <w:jc w:val="center"/>
              <w:rPr>
                <w:b/>
                <w:bCs/>
                <w:color w:val="000000"/>
                <w:sz w:val="16"/>
                <w:szCs w:val="16"/>
              </w:rPr>
            </w:pPr>
          </w:p>
        </w:tc>
        <w:tc>
          <w:tcPr>
            <w:tcW w:w="815" w:type="dxa"/>
            <w:tcBorders>
              <w:top w:val="nil"/>
              <w:left w:val="nil"/>
              <w:bottom w:val="single" w:sz="4" w:space="0" w:color="auto"/>
              <w:right w:val="single" w:sz="4" w:space="0" w:color="auto"/>
            </w:tcBorders>
            <w:shd w:val="clear" w:color="auto" w:fill="auto"/>
          </w:tcPr>
          <w:p w14:paraId="3A219344" w14:textId="676C0B55" w:rsidR="00D21232" w:rsidRPr="001516B6" w:rsidRDefault="00D21232" w:rsidP="00D21232">
            <w:pPr>
              <w:jc w:val="center"/>
              <w:rPr>
                <w:szCs w:val="22"/>
              </w:rPr>
            </w:pPr>
            <w:r w:rsidRPr="00D21232">
              <w:rPr>
                <w:szCs w:val="22"/>
              </w:rPr>
              <w:t>P6</w:t>
            </w:r>
          </w:p>
        </w:tc>
        <w:tc>
          <w:tcPr>
            <w:tcW w:w="991" w:type="dxa"/>
            <w:tcBorders>
              <w:top w:val="nil"/>
              <w:left w:val="nil"/>
              <w:bottom w:val="single" w:sz="4" w:space="0" w:color="auto"/>
              <w:right w:val="single" w:sz="4" w:space="0" w:color="auto"/>
            </w:tcBorders>
          </w:tcPr>
          <w:p w14:paraId="351B60AF" w14:textId="36FBAB13" w:rsidR="00D21232" w:rsidRPr="001516B6" w:rsidRDefault="00D21232" w:rsidP="00D21232">
            <w:pPr>
              <w:jc w:val="center"/>
              <w:rPr>
                <w:szCs w:val="22"/>
              </w:rPr>
            </w:pPr>
            <w:r w:rsidRPr="00D21232">
              <w:rPr>
                <w:szCs w:val="22"/>
              </w:rPr>
              <w:t>UON</w:t>
            </w:r>
          </w:p>
        </w:tc>
        <w:tc>
          <w:tcPr>
            <w:tcW w:w="1046" w:type="dxa"/>
            <w:tcBorders>
              <w:top w:val="nil"/>
              <w:left w:val="single" w:sz="4" w:space="0" w:color="auto"/>
              <w:bottom w:val="single" w:sz="4" w:space="0" w:color="auto"/>
              <w:right w:val="single" w:sz="4" w:space="0" w:color="auto"/>
            </w:tcBorders>
            <w:shd w:val="clear" w:color="auto" w:fill="auto"/>
          </w:tcPr>
          <w:p w14:paraId="7658F043" w14:textId="6FDEC0A8" w:rsidR="00D21232" w:rsidRPr="001516B6" w:rsidRDefault="00D21232" w:rsidP="00D21232">
            <w:pPr>
              <w:jc w:val="center"/>
              <w:rPr>
                <w:szCs w:val="22"/>
              </w:rPr>
            </w:pPr>
            <w:r w:rsidRPr="00D21232">
              <w:rPr>
                <w:szCs w:val="22"/>
              </w:rPr>
              <w:t>UK</w:t>
            </w:r>
          </w:p>
        </w:tc>
        <w:tc>
          <w:tcPr>
            <w:tcW w:w="1080" w:type="dxa"/>
            <w:tcBorders>
              <w:top w:val="nil"/>
              <w:left w:val="nil"/>
              <w:bottom w:val="single" w:sz="4" w:space="0" w:color="auto"/>
              <w:right w:val="single" w:sz="4" w:space="0" w:color="auto"/>
            </w:tcBorders>
            <w:shd w:val="clear" w:color="auto" w:fill="auto"/>
          </w:tcPr>
          <w:p w14:paraId="4D06409C" w14:textId="4F91D52E" w:rsidR="00D21232" w:rsidRPr="001516B6" w:rsidRDefault="00D21232" w:rsidP="00D21232">
            <w:pPr>
              <w:jc w:val="center"/>
              <w:rPr>
                <w:szCs w:val="22"/>
              </w:rPr>
            </w:pPr>
            <w:r w:rsidRPr="00D21232">
              <w:rPr>
                <w:szCs w:val="22"/>
              </w:rPr>
              <w:t>0</w:t>
            </w:r>
          </w:p>
        </w:tc>
        <w:tc>
          <w:tcPr>
            <w:tcW w:w="1132" w:type="dxa"/>
            <w:tcBorders>
              <w:top w:val="nil"/>
              <w:left w:val="nil"/>
              <w:bottom w:val="single" w:sz="4" w:space="0" w:color="auto"/>
              <w:right w:val="single" w:sz="4" w:space="0" w:color="auto"/>
            </w:tcBorders>
            <w:shd w:val="clear" w:color="auto" w:fill="auto"/>
          </w:tcPr>
          <w:p w14:paraId="03E98DB2" w14:textId="28AC3222" w:rsidR="00D21232" w:rsidRPr="001516B6" w:rsidRDefault="00D21232" w:rsidP="00D21232">
            <w:pPr>
              <w:jc w:val="center"/>
              <w:rPr>
                <w:szCs w:val="22"/>
              </w:rPr>
            </w:pPr>
            <w:r w:rsidRPr="00D21232">
              <w:rPr>
                <w:szCs w:val="22"/>
              </w:rPr>
              <w:t>27</w:t>
            </w:r>
          </w:p>
        </w:tc>
        <w:tc>
          <w:tcPr>
            <w:tcW w:w="1135" w:type="dxa"/>
            <w:tcBorders>
              <w:top w:val="nil"/>
              <w:left w:val="nil"/>
              <w:bottom w:val="single" w:sz="4" w:space="0" w:color="auto"/>
              <w:right w:val="single" w:sz="4" w:space="0" w:color="auto"/>
            </w:tcBorders>
            <w:shd w:val="clear" w:color="auto" w:fill="auto"/>
          </w:tcPr>
          <w:p w14:paraId="31EDA428" w14:textId="710C15D2" w:rsidR="00D21232" w:rsidRPr="001516B6" w:rsidRDefault="00D21232" w:rsidP="00D21232">
            <w:pPr>
              <w:jc w:val="center"/>
              <w:rPr>
                <w:szCs w:val="22"/>
              </w:rPr>
            </w:pPr>
            <w:r w:rsidRPr="00D21232">
              <w:rPr>
                <w:szCs w:val="22"/>
              </w:rPr>
              <w:t>0</w:t>
            </w:r>
          </w:p>
        </w:tc>
        <w:tc>
          <w:tcPr>
            <w:tcW w:w="1135" w:type="dxa"/>
            <w:tcBorders>
              <w:top w:val="nil"/>
              <w:left w:val="nil"/>
              <w:bottom w:val="single" w:sz="4" w:space="0" w:color="auto"/>
              <w:right w:val="single" w:sz="4" w:space="0" w:color="auto"/>
            </w:tcBorders>
            <w:shd w:val="clear" w:color="auto" w:fill="auto"/>
          </w:tcPr>
          <w:p w14:paraId="04BF58BE" w14:textId="77AE0076" w:rsidR="00D21232" w:rsidRPr="001516B6" w:rsidRDefault="00D21232" w:rsidP="00D21232">
            <w:pPr>
              <w:jc w:val="center"/>
              <w:rPr>
                <w:szCs w:val="22"/>
              </w:rPr>
            </w:pPr>
            <w:r w:rsidRPr="00D21232">
              <w:rPr>
                <w:szCs w:val="22"/>
              </w:rPr>
              <w:t>12</w:t>
            </w:r>
          </w:p>
        </w:tc>
        <w:tc>
          <w:tcPr>
            <w:tcW w:w="994" w:type="dxa"/>
            <w:tcBorders>
              <w:top w:val="nil"/>
              <w:left w:val="nil"/>
              <w:bottom w:val="single" w:sz="4" w:space="0" w:color="auto"/>
              <w:right w:val="single" w:sz="4" w:space="0" w:color="auto"/>
            </w:tcBorders>
            <w:shd w:val="clear" w:color="auto" w:fill="D9D9D9" w:themeFill="background1" w:themeFillShade="D9"/>
          </w:tcPr>
          <w:p w14:paraId="3BBC2C11" w14:textId="6954B3B6" w:rsidR="00D21232" w:rsidRPr="001516B6" w:rsidRDefault="00D21232" w:rsidP="00D21232">
            <w:pPr>
              <w:jc w:val="center"/>
              <w:rPr>
                <w:szCs w:val="22"/>
              </w:rPr>
            </w:pPr>
            <w:r w:rsidRPr="00D21232">
              <w:rPr>
                <w:szCs w:val="22"/>
              </w:rPr>
              <w:t>39</w:t>
            </w:r>
          </w:p>
        </w:tc>
        <w:tc>
          <w:tcPr>
            <w:tcW w:w="4720" w:type="dxa"/>
            <w:tcBorders>
              <w:top w:val="nil"/>
              <w:left w:val="nil"/>
              <w:bottom w:val="single" w:sz="4" w:space="0" w:color="auto"/>
              <w:right w:val="single" w:sz="8" w:space="0" w:color="auto"/>
            </w:tcBorders>
            <w:shd w:val="clear" w:color="auto" w:fill="auto"/>
            <w:vAlign w:val="center"/>
          </w:tcPr>
          <w:p w14:paraId="3CF3671C" w14:textId="77777777" w:rsidR="00D21232" w:rsidRPr="001516B6" w:rsidRDefault="00D21232" w:rsidP="00D21232">
            <w:pPr>
              <w:rPr>
                <w:szCs w:val="22"/>
              </w:rPr>
            </w:pPr>
          </w:p>
        </w:tc>
      </w:tr>
      <w:tr w:rsidR="00D21232" w:rsidRPr="001516B6" w14:paraId="6D757144" w14:textId="77777777" w:rsidTr="00821A39">
        <w:trPr>
          <w:trHeight w:val="300"/>
        </w:trPr>
        <w:tc>
          <w:tcPr>
            <w:tcW w:w="188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3D5D50" w14:textId="77777777" w:rsidR="00D21232" w:rsidRPr="001516B6" w:rsidRDefault="00D21232" w:rsidP="00D21232">
            <w:pPr>
              <w:jc w:val="center"/>
              <w:rPr>
                <w:b/>
                <w:bCs/>
                <w:color w:val="000000"/>
                <w:sz w:val="16"/>
                <w:szCs w:val="16"/>
              </w:rPr>
            </w:pPr>
          </w:p>
        </w:tc>
        <w:tc>
          <w:tcPr>
            <w:tcW w:w="815" w:type="dxa"/>
            <w:tcBorders>
              <w:top w:val="nil"/>
              <w:left w:val="nil"/>
              <w:bottom w:val="single" w:sz="4" w:space="0" w:color="auto"/>
              <w:right w:val="single" w:sz="4" w:space="0" w:color="auto"/>
            </w:tcBorders>
            <w:shd w:val="clear" w:color="auto" w:fill="auto"/>
          </w:tcPr>
          <w:p w14:paraId="7B318A8B" w14:textId="717F4F44" w:rsidR="00D21232" w:rsidRPr="001516B6" w:rsidRDefault="00D21232" w:rsidP="00D21232">
            <w:pPr>
              <w:jc w:val="center"/>
              <w:rPr>
                <w:szCs w:val="22"/>
              </w:rPr>
            </w:pPr>
            <w:r w:rsidRPr="00D21232">
              <w:rPr>
                <w:szCs w:val="22"/>
              </w:rPr>
              <w:t>P7</w:t>
            </w:r>
          </w:p>
        </w:tc>
        <w:tc>
          <w:tcPr>
            <w:tcW w:w="991" w:type="dxa"/>
            <w:tcBorders>
              <w:top w:val="nil"/>
              <w:left w:val="nil"/>
              <w:bottom w:val="single" w:sz="4" w:space="0" w:color="auto"/>
              <w:right w:val="single" w:sz="4" w:space="0" w:color="auto"/>
            </w:tcBorders>
          </w:tcPr>
          <w:p w14:paraId="369CF773" w14:textId="3C10D119" w:rsidR="00D21232" w:rsidRPr="001516B6" w:rsidRDefault="00D21232" w:rsidP="00D21232">
            <w:pPr>
              <w:jc w:val="center"/>
              <w:rPr>
                <w:szCs w:val="22"/>
              </w:rPr>
            </w:pPr>
            <w:r w:rsidRPr="00D21232">
              <w:rPr>
                <w:szCs w:val="22"/>
              </w:rPr>
              <w:t>MLU</w:t>
            </w:r>
          </w:p>
        </w:tc>
        <w:tc>
          <w:tcPr>
            <w:tcW w:w="1046" w:type="dxa"/>
            <w:tcBorders>
              <w:top w:val="nil"/>
              <w:left w:val="single" w:sz="4" w:space="0" w:color="auto"/>
              <w:bottom w:val="single" w:sz="4" w:space="0" w:color="auto"/>
              <w:right w:val="single" w:sz="4" w:space="0" w:color="auto"/>
            </w:tcBorders>
            <w:shd w:val="clear" w:color="auto" w:fill="auto"/>
          </w:tcPr>
          <w:p w14:paraId="3ECDC17B" w14:textId="6C328D69" w:rsidR="00D21232" w:rsidRPr="001516B6" w:rsidRDefault="00D21232" w:rsidP="00D21232">
            <w:pPr>
              <w:jc w:val="center"/>
              <w:rPr>
                <w:szCs w:val="22"/>
              </w:rPr>
            </w:pPr>
            <w:r w:rsidRPr="00D21232">
              <w:rPr>
                <w:szCs w:val="22"/>
              </w:rPr>
              <w:t>Germany</w:t>
            </w:r>
          </w:p>
        </w:tc>
        <w:tc>
          <w:tcPr>
            <w:tcW w:w="1080" w:type="dxa"/>
            <w:tcBorders>
              <w:top w:val="nil"/>
              <w:left w:val="nil"/>
              <w:bottom w:val="single" w:sz="4" w:space="0" w:color="auto"/>
              <w:right w:val="single" w:sz="4" w:space="0" w:color="auto"/>
            </w:tcBorders>
            <w:shd w:val="clear" w:color="auto" w:fill="auto"/>
          </w:tcPr>
          <w:p w14:paraId="76846931" w14:textId="6A67F379" w:rsidR="00D21232" w:rsidRPr="001516B6" w:rsidRDefault="00D21232" w:rsidP="00D21232">
            <w:pPr>
              <w:jc w:val="center"/>
              <w:rPr>
                <w:szCs w:val="22"/>
              </w:rPr>
            </w:pPr>
            <w:r w:rsidRPr="00D21232">
              <w:rPr>
                <w:szCs w:val="22"/>
              </w:rPr>
              <w:t>0</w:t>
            </w:r>
          </w:p>
        </w:tc>
        <w:tc>
          <w:tcPr>
            <w:tcW w:w="1132" w:type="dxa"/>
            <w:tcBorders>
              <w:top w:val="nil"/>
              <w:left w:val="nil"/>
              <w:bottom w:val="single" w:sz="4" w:space="0" w:color="auto"/>
              <w:right w:val="single" w:sz="4" w:space="0" w:color="auto"/>
            </w:tcBorders>
            <w:shd w:val="clear" w:color="auto" w:fill="auto"/>
          </w:tcPr>
          <w:p w14:paraId="50C47104" w14:textId="30F44C63" w:rsidR="00D21232" w:rsidRPr="001516B6" w:rsidRDefault="00D21232" w:rsidP="00D21232">
            <w:pPr>
              <w:jc w:val="center"/>
              <w:rPr>
                <w:szCs w:val="22"/>
              </w:rPr>
            </w:pPr>
            <w:r w:rsidRPr="00D21232">
              <w:rPr>
                <w:szCs w:val="22"/>
              </w:rPr>
              <w:t>27</w:t>
            </w:r>
          </w:p>
        </w:tc>
        <w:tc>
          <w:tcPr>
            <w:tcW w:w="1135" w:type="dxa"/>
            <w:tcBorders>
              <w:top w:val="nil"/>
              <w:left w:val="nil"/>
              <w:bottom w:val="single" w:sz="4" w:space="0" w:color="auto"/>
              <w:right w:val="single" w:sz="4" w:space="0" w:color="auto"/>
            </w:tcBorders>
            <w:shd w:val="clear" w:color="auto" w:fill="auto"/>
          </w:tcPr>
          <w:p w14:paraId="1B3075CE" w14:textId="27234D3B" w:rsidR="00D21232" w:rsidRPr="001516B6" w:rsidRDefault="00D21232" w:rsidP="00D21232">
            <w:pPr>
              <w:jc w:val="center"/>
              <w:rPr>
                <w:szCs w:val="22"/>
              </w:rPr>
            </w:pPr>
            <w:r w:rsidRPr="00D21232">
              <w:rPr>
                <w:szCs w:val="22"/>
              </w:rPr>
              <w:t>0</w:t>
            </w:r>
          </w:p>
        </w:tc>
        <w:tc>
          <w:tcPr>
            <w:tcW w:w="1135" w:type="dxa"/>
            <w:tcBorders>
              <w:top w:val="nil"/>
              <w:left w:val="nil"/>
              <w:bottom w:val="single" w:sz="4" w:space="0" w:color="auto"/>
              <w:right w:val="single" w:sz="4" w:space="0" w:color="auto"/>
            </w:tcBorders>
            <w:shd w:val="clear" w:color="auto" w:fill="auto"/>
          </w:tcPr>
          <w:p w14:paraId="2D242106" w14:textId="10568D0E" w:rsidR="00D21232" w:rsidRPr="001516B6" w:rsidRDefault="00D21232" w:rsidP="00D21232">
            <w:pPr>
              <w:jc w:val="center"/>
              <w:rPr>
                <w:szCs w:val="22"/>
              </w:rPr>
            </w:pPr>
            <w:r w:rsidRPr="00D21232">
              <w:rPr>
                <w:szCs w:val="22"/>
              </w:rPr>
              <w:t>12</w:t>
            </w:r>
          </w:p>
        </w:tc>
        <w:tc>
          <w:tcPr>
            <w:tcW w:w="994" w:type="dxa"/>
            <w:tcBorders>
              <w:top w:val="nil"/>
              <w:left w:val="nil"/>
              <w:bottom w:val="single" w:sz="4" w:space="0" w:color="auto"/>
              <w:right w:val="single" w:sz="4" w:space="0" w:color="auto"/>
            </w:tcBorders>
            <w:shd w:val="clear" w:color="auto" w:fill="D9D9D9" w:themeFill="background1" w:themeFillShade="D9"/>
          </w:tcPr>
          <w:p w14:paraId="5E13BE11" w14:textId="636E0389" w:rsidR="00D21232" w:rsidRPr="001516B6" w:rsidRDefault="00D21232" w:rsidP="00D21232">
            <w:pPr>
              <w:jc w:val="center"/>
              <w:rPr>
                <w:szCs w:val="22"/>
              </w:rPr>
            </w:pPr>
            <w:r w:rsidRPr="00D21232">
              <w:rPr>
                <w:szCs w:val="22"/>
              </w:rPr>
              <w:t>39</w:t>
            </w:r>
          </w:p>
        </w:tc>
        <w:tc>
          <w:tcPr>
            <w:tcW w:w="4720" w:type="dxa"/>
            <w:tcBorders>
              <w:top w:val="nil"/>
              <w:left w:val="nil"/>
              <w:bottom w:val="single" w:sz="4" w:space="0" w:color="auto"/>
              <w:right w:val="single" w:sz="8" w:space="0" w:color="auto"/>
            </w:tcBorders>
            <w:shd w:val="clear" w:color="auto" w:fill="auto"/>
            <w:vAlign w:val="center"/>
          </w:tcPr>
          <w:p w14:paraId="366F78AE" w14:textId="77777777" w:rsidR="00D21232" w:rsidRPr="001516B6" w:rsidRDefault="00D21232" w:rsidP="00D21232">
            <w:pPr>
              <w:rPr>
                <w:szCs w:val="22"/>
              </w:rPr>
            </w:pPr>
          </w:p>
        </w:tc>
      </w:tr>
      <w:tr w:rsidR="00D21232" w:rsidRPr="001516B6" w14:paraId="2A95E028" w14:textId="77777777" w:rsidTr="00821A39">
        <w:trPr>
          <w:trHeight w:val="315"/>
        </w:trPr>
        <w:tc>
          <w:tcPr>
            <w:tcW w:w="1880" w:type="dxa"/>
            <w:vMerge/>
            <w:tcBorders>
              <w:left w:val="single" w:sz="4" w:space="0" w:color="auto"/>
              <w:bottom w:val="single" w:sz="4" w:space="0" w:color="auto"/>
              <w:right w:val="single" w:sz="4" w:space="0" w:color="auto"/>
            </w:tcBorders>
            <w:shd w:val="clear" w:color="auto" w:fill="D9D9D9" w:themeFill="background1" w:themeFillShade="D9"/>
            <w:vAlign w:val="center"/>
            <w:hideMark/>
          </w:tcPr>
          <w:p w14:paraId="5AAB6A66" w14:textId="77777777" w:rsidR="00D21232" w:rsidRPr="001516B6" w:rsidRDefault="00D21232" w:rsidP="00D21232">
            <w:pPr>
              <w:jc w:val="center"/>
              <w:rPr>
                <w:color w:val="000000"/>
              </w:rPr>
            </w:pPr>
          </w:p>
        </w:tc>
        <w:tc>
          <w:tcPr>
            <w:tcW w:w="815" w:type="dxa"/>
            <w:tcBorders>
              <w:top w:val="nil"/>
              <w:left w:val="nil"/>
              <w:bottom w:val="single" w:sz="4" w:space="0" w:color="auto"/>
              <w:right w:val="single" w:sz="4" w:space="0" w:color="auto"/>
            </w:tcBorders>
            <w:shd w:val="clear" w:color="auto" w:fill="auto"/>
          </w:tcPr>
          <w:p w14:paraId="7D1DC1D0" w14:textId="0E8A9A7B" w:rsidR="00D21232" w:rsidRPr="001516B6" w:rsidRDefault="00D21232" w:rsidP="00D21232">
            <w:pPr>
              <w:jc w:val="center"/>
              <w:rPr>
                <w:szCs w:val="22"/>
              </w:rPr>
            </w:pPr>
            <w:r w:rsidRPr="00D21232">
              <w:rPr>
                <w:szCs w:val="22"/>
              </w:rPr>
              <w:t>P8</w:t>
            </w:r>
          </w:p>
        </w:tc>
        <w:tc>
          <w:tcPr>
            <w:tcW w:w="991" w:type="dxa"/>
            <w:tcBorders>
              <w:top w:val="nil"/>
              <w:left w:val="nil"/>
              <w:bottom w:val="single" w:sz="4" w:space="0" w:color="auto"/>
              <w:right w:val="single" w:sz="4" w:space="0" w:color="auto"/>
            </w:tcBorders>
          </w:tcPr>
          <w:p w14:paraId="79A144F1" w14:textId="76550FE3" w:rsidR="00D21232" w:rsidRPr="001516B6" w:rsidRDefault="00D21232" w:rsidP="00D21232">
            <w:pPr>
              <w:jc w:val="center"/>
              <w:rPr>
                <w:szCs w:val="22"/>
              </w:rPr>
            </w:pPr>
            <w:r w:rsidRPr="00D21232">
              <w:rPr>
                <w:szCs w:val="22"/>
              </w:rPr>
              <w:t>UL</w:t>
            </w:r>
          </w:p>
        </w:tc>
        <w:tc>
          <w:tcPr>
            <w:tcW w:w="1046" w:type="dxa"/>
            <w:tcBorders>
              <w:top w:val="nil"/>
              <w:left w:val="single" w:sz="4" w:space="0" w:color="auto"/>
              <w:bottom w:val="single" w:sz="4" w:space="0" w:color="auto"/>
              <w:right w:val="single" w:sz="4" w:space="0" w:color="auto"/>
            </w:tcBorders>
            <w:shd w:val="clear" w:color="auto" w:fill="auto"/>
          </w:tcPr>
          <w:p w14:paraId="3ADEBF79" w14:textId="384F61F0" w:rsidR="00D21232" w:rsidRPr="001516B6" w:rsidRDefault="00D21232" w:rsidP="00D21232">
            <w:pPr>
              <w:jc w:val="center"/>
              <w:rPr>
                <w:szCs w:val="22"/>
              </w:rPr>
            </w:pPr>
            <w:r w:rsidRPr="00D21232">
              <w:rPr>
                <w:szCs w:val="22"/>
              </w:rPr>
              <w:t>Ireland</w:t>
            </w:r>
          </w:p>
        </w:tc>
        <w:tc>
          <w:tcPr>
            <w:tcW w:w="1080" w:type="dxa"/>
            <w:tcBorders>
              <w:top w:val="nil"/>
              <w:left w:val="nil"/>
              <w:bottom w:val="single" w:sz="4" w:space="0" w:color="auto"/>
              <w:right w:val="single" w:sz="4" w:space="0" w:color="auto"/>
            </w:tcBorders>
            <w:shd w:val="clear" w:color="auto" w:fill="auto"/>
          </w:tcPr>
          <w:p w14:paraId="0E644A6B" w14:textId="586D125F" w:rsidR="00D21232" w:rsidRPr="001516B6" w:rsidRDefault="00D21232" w:rsidP="00D21232">
            <w:pPr>
              <w:jc w:val="center"/>
              <w:rPr>
                <w:szCs w:val="22"/>
              </w:rPr>
            </w:pPr>
            <w:r w:rsidRPr="00D21232">
              <w:rPr>
                <w:szCs w:val="22"/>
              </w:rPr>
              <w:t>0</w:t>
            </w:r>
          </w:p>
        </w:tc>
        <w:tc>
          <w:tcPr>
            <w:tcW w:w="1132" w:type="dxa"/>
            <w:tcBorders>
              <w:top w:val="nil"/>
              <w:left w:val="nil"/>
              <w:bottom w:val="single" w:sz="4" w:space="0" w:color="auto"/>
              <w:right w:val="single" w:sz="4" w:space="0" w:color="auto"/>
            </w:tcBorders>
            <w:shd w:val="clear" w:color="auto" w:fill="auto"/>
          </w:tcPr>
          <w:p w14:paraId="3887ACF5" w14:textId="6B66ACB6" w:rsidR="00D21232" w:rsidRPr="001516B6" w:rsidRDefault="00D21232" w:rsidP="00D21232">
            <w:pPr>
              <w:jc w:val="center"/>
              <w:rPr>
                <w:szCs w:val="22"/>
              </w:rPr>
            </w:pPr>
            <w:r w:rsidRPr="00D21232">
              <w:rPr>
                <w:szCs w:val="22"/>
              </w:rPr>
              <w:t>27</w:t>
            </w:r>
          </w:p>
        </w:tc>
        <w:tc>
          <w:tcPr>
            <w:tcW w:w="1135" w:type="dxa"/>
            <w:tcBorders>
              <w:top w:val="nil"/>
              <w:left w:val="nil"/>
              <w:bottom w:val="single" w:sz="4" w:space="0" w:color="auto"/>
              <w:right w:val="single" w:sz="4" w:space="0" w:color="auto"/>
            </w:tcBorders>
            <w:shd w:val="clear" w:color="auto" w:fill="auto"/>
          </w:tcPr>
          <w:p w14:paraId="480314C9" w14:textId="5CFCB907" w:rsidR="00D21232" w:rsidRPr="001516B6" w:rsidRDefault="00D21232" w:rsidP="00D21232">
            <w:pPr>
              <w:jc w:val="center"/>
              <w:rPr>
                <w:szCs w:val="22"/>
              </w:rPr>
            </w:pPr>
            <w:r w:rsidRPr="00D21232">
              <w:rPr>
                <w:szCs w:val="22"/>
              </w:rPr>
              <w:t>0</w:t>
            </w:r>
          </w:p>
        </w:tc>
        <w:tc>
          <w:tcPr>
            <w:tcW w:w="1135" w:type="dxa"/>
            <w:tcBorders>
              <w:top w:val="nil"/>
              <w:left w:val="nil"/>
              <w:bottom w:val="single" w:sz="4" w:space="0" w:color="auto"/>
              <w:right w:val="single" w:sz="4" w:space="0" w:color="auto"/>
            </w:tcBorders>
            <w:shd w:val="clear" w:color="auto" w:fill="auto"/>
          </w:tcPr>
          <w:p w14:paraId="39413E6F" w14:textId="66532592" w:rsidR="00D21232" w:rsidRPr="001516B6" w:rsidRDefault="00D21232" w:rsidP="00D21232">
            <w:pPr>
              <w:jc w:val="center"/>
              <w:rPr>
                <w:szCs w:val="22"/>
              </w:rPr>
            </w:pPr>
            <w:r w:rsidRPr="00D21232">
              <w:rPr>
                <w:szCs w:val="22"/>
              </w:rPr>
              <w:t>12</w:t>
            </w:r>
          </w:p>
        </w:tc>
        <w:tc>
          <w:tcPr>
            <w:tcW w:w="994" w:type="dxa"/>
            <w:tcBorders>
              <w:top w:val="nil"/>
              <w:left w:val="nil"/>
              <w:bottom w:val="single" w:sz="4" w:space="0" w:color="auto"/>
              <w:right w:val="single" w:sz="4" w:space="0" w:color="auto"/>
            </w:tcBorders>
            <w:shd w:val="clear" w:color="auto" w:fill="D9D9D9" w:themeFill="background1" w:themeFillShade="D9"/>
          </w:tcPr>
          <w:p w14:paraId="1704F2E1" w14:textId="1ED53EB0" w:rsidR="00D21232" w:rsidRPr="001516B6" w:rsidRDefault="00D21232" w:rsidP="00D21232">
            <w:pPr>
              <w:jc w:val="center"/>
              <w:rPr>
                <w:szCs w:val="22"/>
              </w:rPr>
            </w:pPr>
            <w:r w:rsidRPr="00D21232">
              <w:rPr>
                <w:szCs w:val="22"/>
              </w:rPr>
              <w:t>39</w:t>
            </w:r>
          </w:p>
        </w:tc>
        <w:tc>
          <w:tcPr>
            <w:tcW w:w="4720" w:type="dxa"/>
            <w:tcBorders>
              <w:top w:val="nil"/>
              <w:left w:val="nil"/>
              <w:bottom w:val="single" w:sz="8" w:space="0" w:color="000000"/>
              <w:right w:val="single" w:sz="8" w:space="0" w:color="auto"/>
            </w:tcBorders>
            <w:shd w:val="clear" w:color="auto" w:fill="auto"/>
            <w:vAlign w:val="center"/>
          </w:tcPr>
          <w:p w14:paraId="33E67150" w14:textId="77777777" w:rsidR="00D21232" w:rsidRPr="001516B6" w:rsidRDefault="00D21232" w:rsidP="00D21232">
            <w:pPr>
              <w:rPr>
                <w:szCs w:val="22"/>
              </w:rPr>
            </w:pPr>
          </w:p>
        </w:tc>
      </w:tr>
      <w:tr w:rsidR="00D21232" w:rsidRPr="001516B6" w14:paraId="302DB4B8" w14:textId="77777777" w:rsidTr="00CC6851">
        <w:trPr>
          <w:trHeight w:val="315"/>
        </w:trPr>
        <w:tc>
          <w:tcPr>
            <w:tcW w:w="4732" w:type="dxa"/>
            <w:gridSpan w:val="4"/>
            <w:tcBorders>
              <w:top w:val="single" w:sz="8" w:space="0" w:color="auto"/>
              <w:left w:val="single" w:sz="4" w:space="0" w:color="auto"/>
              <w:bottom w:val="single" w:sz="8" w:space="0" w:color="auto"/>
              <w:right w:val="single" w:sz="4" w:space="0" w:color="auto"/>
            </w:tcBorders>
            <w:shd w:val="clear" w:color="auto" w:fill="DAEEF3" w:themeFill="accent5" w:themeFillTint="33"/>
            <w:vAlign w:val="center"/>
            <w:hideMark/>
          </w:tcPr>
          <w:p w14:paraId="52C52D0E" w14:textId="77777777" w:rsidR="00D21232" w:rsidRPr="001516B6" w:rsidRDefault="00D21232" w:rsidP="00D21232">
            <w:pPr>
              <w:jc w:val="right"/>
              <w:rPr>
                <w:bCs/>
                <w:color w:val="000000"/>
              </w:rPr>
            </w:pPr>
            <w:r w:rsidRPr="001516B6">
              <w:rPr>
                <w:b/>
                <w:bCs/>
                <w:color w:val="000000"/>
              </w:rPr>
              <w:lastRenderedPageBreak/>
              <w:t>SUBTOTAL</w:t>
            </w:r>
          </w:p>
        </w:tc>
        <w:tc>
          <w:tcPr>
            <w:tcW w:w="1080" w:type="dxa"/>
            <w:tcBorders>
              <w:top w:val="nil"/>
              <w:left w:val="nil"/>
              <w:bottom w:val="single" w:sz="4" w:space="0" w:color="auto"/>
              <w:right w:val="single" w:sz="4" w:space="0" w:color="auto"/>
            </w:tcBorders>
            <w:shd w:val="clear" w:color="auto" w:fill="DAEEF3" w:themeFill="accent5" w:themeFillTint="33"/>
            <w:vAlign w:val="center"/>
          </w:tcPr>
          <w:p w14:paraId="715E59B6" w14:textId="210982DD" w:rsidR="00D21232" w:rsidRPr="001516B6" w:rsidRDefault="00D21232" w:rsidP="00D21232">
            <w:pPr>
              <w:jc w:val="center"/>
            </w:pPr>
            <w:r>
              <w:t>96</w:t>
            </w:r>
          </w:p>
        </w:tc>
        <w:tc>
          <w:tcPr>
            <w:tcW w:w="1132" w:type="dxa"/>
            <w:tcBorders>
              <w:top w:val="nil"/>
              <w:left w:val="nil"/>
              <w:bottom w:val="single" w:sz="4" w:space="0" w:color="auto"/>
              <w:right w:val="single" w:sz="4" w:space="0" w:color="auto"/>
            </w:tcBorders>
            <w:shd w:val="clear" w:color="auto" w:fill="DAEEF3" w:themeFill="accent5" w:themeFillTint="33"/>
            <w:vAlign w:val="center"/>
          </w:tcPr>
          <w:p w14:paraId="4BA47CF9" w14:textId="04EE2A1C" w:rsidR="00D21232" w:rsidRPr="001516B6" w:rsidRDefault="00D21232" w:rsidP="00D21232">
            <w:pPr>
              <w:jc w:val="center"/>
            </w:pPr>
            <w:r>
              <w:t>1176</w:t>
            </w:r>
          </w:p>
        </w:tc>
        <w:tc>
          <w:tcPr>
            <w:tcW w:w="1135" w:type="dxa"/>
            <w:tcBorders>
              <w:top w:val="nil"/>
              <w:left w:val="nil"/>
              <w:bottom w:val="single" w:sz="4" w:space="0" w:color="auto"/>
              <w:right w:val="single" w:sz="4" w:space="0" w:color="auto"/>
            </w:tcBorders>
            <w:shd w:val="clear" w:color="auto" w:fill="DAEEF3" w:themeFill="accent5" w:themeFillTint="33"/>
            <w:vAlign w:val="center"/>
          </w:tcPr>
          <w:p w14:paraId="005B3EFE" w14:textId="3FD23523" w:rsidR="00D21232" w:rsidRPr="001516B6" w:rsidRDefault="00D21232" w:rsidP="00D21232">
            <w:pPr>
              <w:jc w:val="center"/>
            </w:pPr>
            <w:r>
              <w:t>1038</w:t>
            </w:r>
          </w:p>
        </w:tc>
        <w:tc>
          <w:tcPr>
            <w:tcW w:w="1135" w:type="dxa"/>
            <w:tcBorders>
              <w:top w:val="nil"/>
              <w:left w:val="nil"/>
              <w:bottom w:val="single" w:sz="4" w:space="0" w:color="auto"/>
              <w:right w:val="single" w:sz="4" w:space="0" w:color="auto"/>
            </w:tcBorders>
            <w:shd w:val="clear" w:color="auto" w:fill="DAEEF3" w:themeFill="accent5" w:themeFillTint="33"/>
            <w:vAlign w:val="center"/>
          </w:tcPr>
          <w:p w14:paraId="478C4447" w14:textId="7E4D45B2" w:rsidR="00D21232" w:rsidRPr="001516B6" w:rsidRDefault="00D21232" w:rsidP="00D21232">
            <w:pPr>
              <w:jc w:val="center"/>
            </w:pPr>
            <w:r>
              <w:t>48</w:t>
            </w:r>
          </w:p>
        </w:tc>
        <w:tc>
          <w:tcPr>
            <w:tcW w:w="994" w:type="dxa"/>
            <w:tcBorders>
              <w:top w:val="nil"/>
              <w:left w:val="nil"/>
              <w:bottom w:val="single" w:sz="4" w:space="0" w:color="auto"/>
              <w:right w:val="single" w:sz="4" w:space="0" w:color="auto"/>
            </w:tcBorders>
            <w:shd w:val="clear" w:color="auto" w:fill="DAEEF3" w:themeFill="accent5" w:themeFillTint="33"/>
            <w:vAlign w:val="center"/>
          </w:tcPr>
          <w:p w14:paraId="6B2445DD" w14:textId="7577B087" w:rsidR="00D21232" w:rsidRPr="001516B6" w:rsidRDefault="00D21232" w:rsidP="00D21232">
            <w:pPr>
              <w:jc w:val="center"/>
            </w:pPr>
            <w:r>
              <w:t>2358</w:t>
            </w:r>
          </w:p>
        </w:tc>
        <w:tc>
          <w:tcPr>
            <w:tcW w:w="4720" w:type="dxa"/>
            <w:tcBorders>
              <w:top w:val="single" w:sz="8" w:space="0" w:color="000000"/>
              <w:left w:val="nil"/>
              <w:bottom w:val="single" w:sz="4" w:space="0" w:color="auto"/>
              <w:right w:val="single" w:sz="4" w:space="0" w:color="auto"/>
            </w:tcBorders>
            <w:shd w:val="clear" w:color="auto" w:fill="DAEEF3" w:themeFill="accent5" w:themeFillTint="33"/>
            <w:vAlign w:val="center"/>
            <w:hideMark/>
          </w:tcPr>
          <w:p w14:paraId="699910FD" w14:textId="77777777" w:rsidR="00D21232" w:rsidRPr="001516B6" w:rsidRDefault="00D21232" w:rsidP="00D21232">
            <w:pPr>
              <w:rPr>
                <w:bCs/>
                <w:color w:val="000000"/>
              </w:rPr>
            </w:pPr>
            <w:r w:rsidRPr="001516B6">
              <w:rPr>
                <w:bCs/>
                <w:color w:val="000000"/>
              </w:rPr>
              <w:t> </w:t>
            </w:r>
          </w:p>
        </w:tc>
      </w:tr>
      <w:tr w:rsidR="00D21232" w:rsidRPr="001516B6" w14:paraId="58D76DE2" w14:textId="77777777" w:rsidTr="00821A39">
        <w:trPr>
          <w:trHeight w:val="300"/>
        </w:trPr>
        <w:tc>
          <w:tcPr>
            <w:tcW w:w="188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7AC584" w14:textId="77777777" w:rsidR="00D21232" w:rsidRPr="001516B6" w:rsidRDefault="00D21232" w:rsidP="00D21232">
            <w:pPr>
              <w:jc w:val="center"/>
              <w:rPr>
                <w:b/>
                <w:color w:val="000000"/>
                <w:sz w:val="16"/>
                <w:szCs w:val="16"/>
              </w:rPr>
            </w:pPr>
            <w:r w:rsidRPr="001516B6">
              <w:rPr>
                <w:b/>
                <w:color w:val="000000"/>
                <w:sz w:val="16"/>
                <w:szCs w:val="16"/>
              </w:rPr>
              <w:t>QUALITY PLAN</w:t>
            </w:r>
          </w:p>
        </w:tc>
        <w:tc>
          <w:tcPr>
            <w:tcW w:w="815" w:type="dxa"/>
            <w:tcBorders>
              <w:top w:val="nil"/>
              <w:left w:val="nil"/>
              <w:bottom w:val="single" w:sz="4" w:space="0" w:color="auto"/>
              <w:right w:val="single" w:sz="4" w:space="0" w:color="auto"/>
            </w:tcBorders>
            <w:shd w:val="clear" w:color="auto" w:fill="auto"/>
            <w:vAlign w:val="center"/>
          </w:tcPr>
          <w:p w14:paraId="54F84E84" w14:textId="6DC2C514" w:rsidR="00D21232" w:rsidRPr="001516B6" w:rsidRDefault="00D21232" w:rsidP="00D21232">
            <w:pPr>
              <w:jc w:val="center"/>
              <w:rPr>
                <w:szCs w:val="22"/>
              </w:rPr>
            </w:pPr>
            <w:r w:rsidRPr="00D21232">
              <w:rPr>
                <w:szCs w:val="22"/>
              </w:rPr>
              <w:t>P1</w:t>
            </w:r>
          </w:p>
        </w:tc>
        <w:tc>
          <w:tcPr>
            <w:tcW w:w="991" w:type="dxa"/>
            <w:tcBorders>
              <w:top w:val="nil"/>
              <w:left w:val="nil"/>
              <w:bottom w:val="single" w:sz="4" w:space="0" w:color="auto"/>
              <w:right w:val="single" w:sz="4" w:space="0" w:color="auto"/>
            </w:tcBorders>
            <w:vAlign w:val="center"/>
          </w:tcPr>
          <w:p w14:paraId="54E8F791" w14:textId="640F896C" w:rsidR="00D21232" w:rsidRPr="001516B6" w:rsidRDefault="00D21232" w:rsidP="00D21232">
            <w:pPr>
              <w:jc w:val="center"/>
              <w:rPr>
                <w:szCs w:val="22"/>
              </w:rPr>
            </w:pPr>
            <w:r w:rsidRPr="00D21232">
              <w:rPr>
                <w:szCs w:val="22"/>
              </w:rPr>
              <w:t>AUC</w:t>
            </w:r>
          </w:p>
        </w:tc>
        <w:tc>
          <w:tcPr>
            <w:tcW w:w="1046" w:type="dxa"/>
            <w:tcBorders>
              <w:top w:val="nil"/>
              <w:left w:val="single" w:sz="4" w:space="0" w:color="auto"/>
              <w:bottom w:val="single" w:sz="4" w:space="0" w:color="auto"/>
              <w:right w:val="single" w:sz="4" w:space="0" w:color="auto"/>
            </w:tcBorders>
            <w:shd w:val="clear" w:color="auto" w:fill="auto"/>
            <w:vAlign w:val="center"/>
          </w:tcPr>
          <w:p w14:paraId="086E58CF" w14:textId="4317E97F" w:rsidR="00D21232" w:rsidRPr="001516B6" w:rsidRDefault="00D21232" w:rsidP="00D21232">
            <w:pPr>
              <w:jc w:val="center"/>
              <w:rPr>
                <w:szCs w:val="22"/>
              </w:rPr>
            </w:pPr>
            <w:r w:rsidRPr="00D21232">
              <w:rPr>
                <w:szCs w:val="22"/>
              </w:rPr>
              <w:t>Egypt</w:t>
            </w:r>
          </w:p>
        </w:tc>
        <w:tc>
          <w:tcPr>
            <w:tcW w:w="1080" w:type="dxa"/>
            <w:tcBorders>
              <w:top w:val="nil"/>
              <w:left w:val="nil"/>
              <w:bottom w:val="single" w:sz="4" w:space="0" w:color="auto"/>
              <w:right w:val="single" w:sz="4" w:space="0" w:color="auto"/>
            </w:tcBorders>
            <w:shd w:val="clear" w:color="auto" w:fill="auto"/>
          </w:tcPr>
          <w:p w14:paraId="0C51BC98" w14:textId="0765913F" w:rsidR="00D21232" w:rsidRPr="001516B6" w:rsidRDefault="00D21232" w:rsidP="00D21232">
            <w:pPr>
              <w:jc w:val="center"/>
              <w:rPr>
                <w:szCs w:val="22"/>
              </w:rPr>
            </w:pPr>
            <w:r w:rsidRPr="00D21232">
              <w:rPr>
                <w:szCs w:val="22"/>
              </w:rPr>
              <w:t>96</w:t>
            </w:r>
          </w:p>
        </w:tc>
        <w:tc>
          <w:tcPr>
            <w:tcW w:w="1132" w:type="dxa"/>
            <w:tcBorders>
              <w:top w:val="nil"/>
              <w:left w:val="nil"/>
              <w:bottom w:val="single" w:sz="4" w:space="0" w:color="auto"/>
              <w:right w:val="single" w:sz="4" w:space="0" w:color="auto"/>
            </w:tcBorders>
            <w:shd w:val="clear" w:color="auto" w:fill="auto"/>
          </w:tcPr>
          <w:p w14:paraId="36BCB9F5" w14:textId="5E81C4C6" w:rsidR="00D21232" w:rsidRPr="001516B6" w:rsidRDefault="00D21232" w:rsidP="00D21232">
            <w:pPr>
              <w:jc w:val="center"/>
              <w:rPr>
                <w:szCs w:val="22"/>
              </w:rPr>
            </w:pPr>
            <w:r w:rsidRPr="00D21232">
              <w:rPr>
                <w:szCs w:val="22"/>
              </w:rPr>
              <w:t>288</w:t>
            </w:r>
          </w:p>
        </w:tc>
        <w:tc>
          <w:tcPr>
            <w:tcW w:w="1135" w:type="dxa"/>
            <w:tcBorders>
              <w:top w:val="nil"/>
              <w:left w:val="nil"/>
              <w:bottom w:val="single" w:sz="4" w:space="0" w:color="auto"/>
              <w:right w:val="single" w:sz="4" w:space="0" w:color="auto"/>
            </w:tcBorders>
            <w:shd w:val="clear" w:color="auto" w:fill="auto"/>
          </w:tcPr>
          <w:p w14:paraId="0136C253" w14:textId="3366C42F" w:rsidR="00D21232" w:rsidRPr="001516B6" w:rsidRDefault="00D21232" w:rsidP="00D21232">
            <w:pPr>
              <w:jc w:val="center"/>
              <w:rPr>
                <w:szCs w:val="22"/>
              </w:rPr>
            </w:pPr>
            <w:r w:rsidRPr="00D21232">
              <w:rPr>
                <w:szCs w:val="22"/>
              </w:rPr>
              <w:t>288</w:t>
            </w:r>
          </w:p>
        </w:tc>
        <w:tc>
          <w:tcPr>
            <w:tcW w:w="1135" w:type="dxa"/>
            <w:tcBorders>
              <w:top w:val="nil"/>
              <w:left w:val="nil"/>
              <w:bottom w:val="single" w:sz="4" w:space="0" w:color="auto"/>
              <w:right w:val="single" w:sz="4" w:space="0" w:color="auto"/>
            </w:tcBorders>
            <w:shd w:val="clear" w:color="auto" w:fill="auto"/>
          </w:tcPr>
          <w:p w14:paraId="2CC9A738" w14:textId="08811A44" w:rsidR="00D21232" w:rsidRPr="001516B6" w:rsidRDefault="00D21232" w:rsidP="00D21232">
            <w:pPr>
              <w:jc w:val="center"/>
              <w:rPr>
                <w:szCs w:val="22"/>
              </w:rPr>
            </w:pPr>
            <w:r w:rsidRPr="00D21232">
              <w:rPr>
                <w:szCs w:val="22"/>
              </w:rPr>
              <w:t>0</w:t>
            </w:r>
          </w:p>
        </w:tc>
        <w:tc>
          <w:tcPr>
            <w:tcW w:w="994" w:type="dxa"/>
            <w:tcBorders>
              <w:top w:val="nil"/>
              <w:left w:val="nil"/>
              <w:bottom w:val="single" w:sz="4" w:space="0" w:color="auto"/>
              <w:right w:val="single" w:sz="4" w:space="0" w:color="auto"/>
            </w:tcBorders>
            <w:shd w:val="clear" w:color="auto" w:fill="D9D9D9" w:themeFill="background1" w:themeFillShade="D9"/>
          </w:tcPr>
          <w:p w14:paraId="4F20EA9B" w14:textId="5BD9585A" w:rsidR="00D21232" w:rsidRPr="001516B6" w:rsidRDefault="00D21232" w:rsidP="00D21232">
            <w:pPr>
              <w:jc w:val="center"/>
              <w:rPr>
                <w:szCs w:val="22"/>
              </w:rPr>
            </w:pPr>
            <w:r w:rsidRPr="00D21232">
              <w:rPr>
                <w:szCs w:val="22"/>
              </w:rPr>
              <w:t>672</w:t>
            </w:r>
          </w:p>
        </w:tc>
        <w:tc>
          <w:tcPr>
            <w:tcW w:w="4720" w:type="dxa"/>
            <w:tcBorders>
              <w:top w:val="nil"/>
              <w:left w:val="nil"/>
              <w:bottom w:val="single" w:sz="4" w:space="0" w:color="auto"/>
              <w:right w:val="single" w:sz="8" w:space="0" w:color="auto"/>
            </w:tcBorders>
            <w:shd w:val="clear" w:color="auto" w:fill="auto"/>
            <w:vAlign w:val="center"/>
          </w:tcPr>
          <w:p w14:paraId="3CD52ACA" w14:textId="77777777" w:rsidR="00D21232" w:rsidRPr="001516B6" w:rsidRDefault="00D21232" w:rsidP="00D21232">
            <w:pPr>
              <w:rPr>
                <w:szCs w:val="22"/>
              </w:rPr>
            </w:pPr>
          </w:p>
        </w:tc>
      </w:tr>
      <w:tr w:rsidR="00D21232" w:rsidRPr="001516B6" w14:paraId="7AA67A34" w14:textId="77777777" w:rsidTr="00821A39">
        <w:trPr>
          <w:trHeight w:val="315"/>
        </w:trPr>
        <w:tc>
          <w:tcPr>
            <w:tcW w:w="1880" w:type="dxa"/>
            <w:vMerge/>
            <w:tcBorders>
              <w:left w:val="single" w:sz="4" w:space="0" w:color="auto"/>
              <w:bottom w:val="single" w:sz="4" w:space="0" w:color="auto"/>
              <w:right w:val="single" w:sz="4" w:space="0" w:color="auto"/>
            </w:tcBorders>
            <w:shd w:val="clear" w:color="auto" w:fill="D9D9D9" w:themeFill="background1" w:themeFillShade="D9"/>
            <w:vAlign w:val="center"/>
            <w:hideMark/>
          </w:tcPr>
          <w:p w14:paraId="5B9F6385" w14:textId="77777777" w:rsidR="00D21232" w:rsidRPr="001516B6" w:rsidRDefault="00D21232" w:rsidP="00D21232">
            <w:pPr>
              <w:jc w:val="center"/>
              <w:rPr>
                <w:b/>
                <w:color w:val="000000"/>
                <w:sz w:val="16"/>
                <w:szCs w:val="16"/>
              </w:rPr>
            </w:pPr>
          </w:p>
        </w:tc>
        <w:tc>
          <w:tcPr>
            <w:tcW w:w="815" w:type="dxa"/>
            <w:tcBorders>
              <w:top w:val="nil"/>
              <w:left w:val="nil"/>
              <w:bottom w:val="single" w:sz="4" w:space="0" w:color="auto"/>
              <w:right w:val="single" w:sz="4" w:space="0" w:color="auto"/>
            </w:tcBorders>
            <w:shd w:val="clear" w:color="auto" w:fill="auto"/>
          </w:tcPr>
          <w:p w14:paraId="0CB9DF27" w14:textId="3C1F50A2" w:rsidR="00D21232" w:rsidRPr="001516B6" w:rsidRDefault="00D21232" w:rsidP="00D21232">
            <w:pPr>
              <w:jc w:val="center"/>
              <w:rPr>
                <w:szCs w:val="22"/>
              </w:rPr>
            </w:pPr>
            <w:r w:rsidRPr="00D21232">
              <w:rPr>
                <w:szCs w:val="22"/>
              </w:rPr>
              <w:t>P2</w:t>
            </w:r>
          </w:p>
        </w:tc>
        <w:tc>
          <w:tcPr>
            <w:tcW w:w="991" w:type="dxa"/>
            <w:tcBorders>
              <w:top w:val="nil"/>
              <w:left w:val="nil"/>
              <w:bottom w:val="single" w:sz="4" w:space="0" w:color="auto"/>
              <w:right w:val="single" w:sz="4" w:space="0" w:color="auto"/>
            </w:tcBorders>
          </w:tcPr>
          <w:p w14:paraId="51B29BFB" w14:textId="18652BD3" w:rsidR="00D21232" w:rsidRPr="001516B6" w:rsidRDefault="00D21232" w:rsidP="00D21232">
            <w:pPr>
              <w:jc w:val="center"/>
              <w:rPr>
                <w:szCs w:val="22"/>
              </w:rPr>
            </w:pPr>
            <w:r w:rsidRPr="00D21232">
              <w:rPr>
                <w:szCs w:val="22"/>
              </w:rPr>
              <w:t>AU</w:t>
            </w:r>
          </w:p>
        </w:tc>
        <w:tc>
          <w:tcPr>
            <w:tcW w:w="1046" w:type="dxa"/>
            <w:tcBorders>
              <w:top w:val="nil"/>
              <w:left w:val="single" w:sz="4" w:space="0" w:color="auto"/>
              <w:bottom w:val="single" w:sz="4" w:space="0" w:color="auto"/>
              <w:right w:val="single" w:sz="4" w:space="0" w:color="auto"/>
            </w:tcBorders>
            <w:shd w:val="clear" w:color="auto" w:fill="auto"/>
          </w:tcPr>
          <w:p w14:paraId="4C16CA98" w14:textId="7C4EF060" w:rsidR="00D21232" w:rsidRPr="001516B6" w:rsidRDefault="00D21232" w:rsidP="00D21232">
            <w:pPr>
              <w:jc w:val="center"/>
              <w:rPr>
                <w:szCs w:val="22"/>
              </w:rPr>
            </w:pPr>
            <w:r w:rsidRPr="00D21232">
              <w:rPr>
                <w:szCs w:val="22"/>
              </w:rPr>
              <w:t>Egypt</w:t>
            </w:r>
          </w:p>
        </w:tc>
        <w:tc>
          <w:tcPr>
            <w:tcW w:w="1080" w:type="dxa"/>
            <w:tcBorders>
              <w:top w:val="nil"/>
              <w:left w:val="nil"/>
              <w:bottom w:val="single" w:sz="4" w:space="0" w:color="auto"/>
              <w:right w:val="single" w:sz="4" w:space="0" w:color="auto"/>
            </w:tcBorders>
            <w:shd w:val="clear" w:color="auto" w:fill="auto"/>
          </w:tcPr>
          <w:p w14:paraId="2166FDF7" w14:textId="7B6891F3" w:rsidR="00D21232" w:rsidRPr="001516B6" w:rsidRDefault="00D21232" w:rsidP="00D21232">
            <w:pPr>
              <w:jc w:val="center"/>
              <w:rPr>
                <w:szCs w:val="22"/>
              </w:rPr>
            </w:pPr>
            <w:r w:rsidRPr="00D21232">
              <w:rPr>
                <w:szCs w:val="22"/>
              </w:rPr>
              <w:t>0</w:t>
            </w:r>
          </w:p>
        </w:tc>
        <w:tc>
          <w:tcPr>
            <w:tcW w:w="1132" w:type="dxa"/>
            <w:tcBorders>
              <w:top w:val="nil"/>
              <w:left w:val="nil"/>
              <w:bottom w:val="single" w:sz="4" w:space="0" w:color="auto"/>
              <w:right w:val="single" w:sz="4" w:space="0" w:color="auto"/>
            </w:tcBorders>
            <w:shd w:val="clear" w:color="auto" w:fill="auto"/>
          </w:tcPr>
          <w:p w14:paraId="0729B0EB" w14:textId="75B419E0" w:rsidR="00D21232" w:rsidRPr="001516B6" w:rsidRDefault="00D21232" w:rsidP="00D21232">
            <w:pPr>
              <w:jc w:val="center"/>
              <w:rPr>
                <w:szCs w:val="22"/>
              </w:rPr>
            </w:pPr>
            <w:r w:rsidRPr="00D21232">
              <w:rPr>
                <w:szCs w:val="22"/>
              </w:rPr>
              <w:t>0</w:t>
            </w:r>
          </w:p>
        </w:tc>
        <w:tc>
          <w:tcPr>
            <w:tcW w:w="1135" w:type="dxa"/>
            <w:tcBorders>
              <w:top w:val="nil"/>
              <w:left w:val="nil"/>
              <w:bottom w:val="single" w:sz="4" w:space="0" w:color="auto"/>
              <w:right w:val="single" w:sz="4" w:space="0" w:color="auto"/>
            </w:tcBorders>
            <w:shd w:val="clear" w:color="auto" w:fill="auto"/>
          </w:tcPr>
          <w:p w14:paraId="6574E616" w14:textId="1951974B" w:rsidR="00D21232" w:rsidRPr="001516B6" w:rsidRDefault="00D21232" w:rsidP="00D21232">
            <w:pPr>
              <w:jc w:val="center"/>
              <w:rPr>
                <w:szCs w:val="22"/>
              </w:rPr>
            </w:pPr>
            <w:r w:rsidRPr="00D21232">
              <w:rPr>
                <w:szCs w:val="22"/>
              </w:rPr>
              <w:t>0</w:t>
            </w:r>
          </w:p>
        </w:tc>
        <w:tc>
          <w:tcPr>
            <w:tcW w:w="1135" w:type="dxa"/>
            <w:tcBorders>
              <w:top w:val="nil"/>
              <w:left w:val="nil"/>
              <w:bottom w:val="single" w:sz="4" w:space="0" w:color="auto"/>
              <w:right w:val="single" w:sz="4" w:space="0" w:color="auto"/>
            </w:tcBorders>
            <w:shd w:val="clear" w:color="auto" w:fill="auto"/>
          </w:tcPr>
          <w:p w14:paraId="50ABB51B" w14:textId="6A25E7E5" w:rsidR="00D21232" w:rsidRPr="001516B6" w:rsidRDefault="00D21232" w:rsidP="00D21232">
            <w:pPr>
              <w:jc w:val="center"/>
              <w:rPr>
                <w:szCs w:val="22"/>
              </w:rPr>
            </w:pPr>
            <w:r w:rsidRPr="00D21232">
              <w:rPr>
                <w:szCs w:val="22"/>
              </w:rPr>
              <w:t>0</w:t>
            </w:r>
          </w:p>
        </w:tc>
        <w:tc>
          <w:tcPr>
            <w:tcW w:w="994" w:type="dxa"/>
            <w:tcBorders>
              <w:top w:val="nil"/>
              <w:left w:val="nil"/>
              <w:bottom w:val="single" w:sz="4" w:space="0" w:color="auto"/>
              <w:right w:val="single" w:sz="4" w:space="0" w:color="auto"/>
            </w:tcBorders>
            <w:shd w:val="clear" w:color="auto" w:fill="D9D9D9" w:themeFill="background1" w:themeFillShade="D9"/>
          </w:tcPr>
          <w:p w14:paraId="664FA1DA" w14:textId="4B3E1941" w:rsidR="00D21232" w:rsidRPr="001516B6" w:rsidRDefault="00D21232" w:rsidP="00D21232">
            <w:pPr>
              <w:jc w:val="center"/>
              <w:rPr>
                <w:szCs w:val="22"/>
              </w:rPr>
            </w:pPr>
            <w:r w:rsidRPr="00D21232">
              <w:rPr>
                <w:szCs w:val="22"/>
              </w:rPr>
              <w:t>0</w:t>
            </w:r>
          </w:p>
        </w:tc>
        <w:tc>
          <w:tcPr>
            <w:tcW w:w="4720" w:type="dxa"/>
            <w:tcBorders>
              <w:top w:val="nil"/>
              <w:left w:val="nil"/>
              <w:bottom w:val="single" w:sz="4" w:space="0" w:color="auto"/>
              <w:right w:val="single" w:sz="8" w:space="0" w:color="auto"/>
            </w:tcBorders>
            <w:shd w:val="clear" w:color="auto" w:fill="auto"/>
            <w:vAlign w:val="center"/>
          </w:tcPr>
          <w:p w14:paraId="18010842" w14:textId="77777777" w:rsidR="00D21232" w:rsidRPr="001516B6" w:rsidRDefault="00D21232" w:rsidP="00D21232">
            <w:pPr>
              <w:rPr>
                <w:szCs w:val="22"/>
              </w:rPr>
            </w:pPr>
          </w:p>
        </w:tc>
      </w:tr>
      <w:tr w:rsidR="00D21232" w:rsidRPr="001516B6" w14:paraId="2603312B" w14:textId="77777777" w:rsidTr="00821A39">
        <w:trPr>
          <w:trHeight w:val="315"/>
        </w:trPr>
        <w:tc>
          <w:tcPr>
            <w:tcW w:w="1880" w:type="dxa"/>
            <w:tcBorders>
              <w:left w:val="single" w:sz="4" w:space="0" w:color="auto"/>
              <w:bottom w:val="single" w:sz="4" w:space="0" w:color="auto"/>
              <w:right w:val="single" w:sz="4" w:space="0" w:color="auto"/>
            </w:tcBorders>
            <w:shd w:val="clear" w:color="auto" w:fill="D9D9D9" w:themeFill="background1" w:themeFillShade="D9"/>
            <w:vAlign w:val="center"/>
          </w:tcPr>
          <w:p w14:paraId="6CE292D3" w14:textId="77777777" w:rsidR="00D21232" w:rsidRPr="001516B6" w:rsidRDefault="00D21232" w:rsidP="00D21232">
            <w:pPr>
              <w:jc w:val="center"/>
              <w:rPr>
                <w:b/>
                <w:color w:val="000000"/>
                <w:sz w:val="16"/>
                <w:szCs w:val="16"/>
              </w:rPr>
            </w:pPr>
          </w:p>
        </w:tc>
        <w:tc>
          <w:tcPr>
            <w:tcW w:w="815" w:type="dxa"/>
            <w:tcBorders>
              <w:top w:val="nil"/>
              <w:left w:val="nil"/>
              <w:bottom w:val="single" w:sz="4" w:space="0" w:color="auto"/>
              <w:right w:val="single" w:sz="4" w:space="0" w:color="auto"/>
            </w:tcBorders>
            <w:shd w:val="clear" w:color="auto" w:fill="auto"/>
          </w:tcPr>
          <w:p w14:paraId="4B279EAA" w14:textId="285B9D05" w:rsidR="00D21232" w:rsidRPr="001516B6" w:rsidRDefault="00D21232" w:rsidP="00D21232">
            <w:pPr>
              <w:jc w:val="center"/>
              <w:rPr>
                <w:szCs w:val="22"/>
              </w:rPr>
            </w:pPr>
            <w:r w:rsidRPr="00D21232">
              <w:rPr>
                <w:szCs w:val="22"/>
              </w:rPr>
              <w:t>P3</w:t>
            </w:r>
          </w:p>
        </w:tc>
        <w:tc>
          <w:tcPr>
            <w:tcW w:w="991" w:type="dxa"/>
            <w:tcBorders>
              <w:top w:val="nil"/>
              <w:left w:val="nil"/>
              <w:bottom w:val="single" w:sz="4" w:space="0" w:color="auto"/>
              <w:right w:val="single" w:sz="4" w:space="0" w:color="auto"/>
            </w:tcBorders>
          </w:tcPr>
          <w:p w14:paraId="49FEBCE5" w14:textId="5DA38A74" w:rsidR="00D21232" w:rsidRPr="001516B6" w:rsidRDefault="00D21232" w:rsidP="00D21232">
            <w:pPr>
              <w:jc w:val="center"/>
              <w:rPr>
                <w:szCs w:val="22"/>
              </w:rPr>
            </w:pPr>
            <w:r w:rsidRPr="00D21232">
              <w:rPr>
                <w:szCs w:val="22"/>
              </w:rPr>
              <w:t>HU</w:t>
            </w:r>
          </w:p>
        </w:tc>
        <w:tc>
          <w:tcPr>
            <w:tcW w:w="1046" w:type="dxa"/>
            <w:tcBorders>
              <w:top w:val="nil"/>
              <w:left w:val="single" w:sz="4" w:space="0" w:color="auto"/>
              <w:bottom w:val="single" w:sz="4" w:space="0" w:color="auto"/>
              <w:right w:val="single" w:sz="4" w:space="0" w:color="auto"/>
            </w:tcBorders>
            <w:shd w:val="clear" w:color="auto" w:fill="auto"/>
          </w:tcPr>
          <w:p w14:paraId="4CA16E90" w14:textId="66036279" w:rsidR="00D21232" w:rsidRPr="001516B6" w:rsidRDefault="00D21232" w:rsidP="00D21232">
            <w:pPr>
              <w:jc w:val="center"/>
              <w:rPr>
                <w:szCs w:val="22"/>
              </w:rPr>
            </w:pPr>
            <w:r w:rsidRPr="00D21232">
              <w:rPr>
                <w:szCs w:val="22"/>
              </w:rPr>
              <w:t>Egypt</w:t>
            </w:r>
          </w:p>
        </w:tc>
        <w:tc>
          <w:tcPr>
            <w:tcW w:w="1080" w:type="dxa"/>
            <w:tcBorders>
              <w:top w:val="nil"/>
              <w:left w:val="nil"/>
              <w:bottom w:val="single" w:sz="4" w:space="0" w:color="auto"/>
              <w:right w:val="single" w:sz="4" w:space="0" w:color="auto"/>
            </w:tcBorders>
            <w:shd w:val="clear" w:color="auto" w:fill="auto"/>
          </w:tcPr>
          <w:p w14:paraId="681B6E31" w14:textId="2AE5B019" w:rsidR="00D21232" w:rsidRPr="001516B6" w:rsidRDefault="00D21232" w:rsidP="00D21232">
            <w:pPr>
              <w:jc w:val="center"/>
              <w:rPr>
                <w:szCs w:val="22"/>
              </w:rPr>
            </w:pPr>
            <w:r w:rsidRPr="00D21232">
              <w:rPr>
                <w:szCs w:val="22"/>
              </w:rPr>
              <w:t>0</w:t>
            </w:r>
          </w:p>
        </w:tc>
        <w:tc>
          <w:tcPr>
            <w:tcW w:w="1132" w:type="dxa"/>
            <w:tcBorders>
              <w:top w:val="nil"/>
              <w:left w:val="nil"/>
              <w:bottom w:val="single" w:sz="4" w:space="0" w:color="auto"/>
              <w:right w:val="single" w:sz="4" w:space="0" w:color="auto"/>
            </w:tcBorders>
            <w:shd w:val="clear" w:color="auto" w:fill="auto"/>
          </w:tcPr>
          <w:p w14:paraId="7F5F2C82" w14:textId="48A17763" w:rsidR="00D21232" w:rsidRPr="001516B6" w:rsidRDefault="00D21232" w:rsidP="00D21232">
            <w:pPr>
              <w:jc w:val="center"/>
              <w:rPr>
                <w:szCs w:val="22"/>
              </w:rPr>
            </w:pPr>
            <w:r w:rsidRPr="00D21232">
              <w:rPr>
                <w:szCs w:val="22"/>
              </w:rPr>
              <w:t>0</w:t>
            </w:r>
          </w:p>
        </w:tc>
        <w:tc>
          <w:tcPr>
            <w:tcW w:w="1135" w:type="dxa"/>
            <w:tcBorders>
              <w:top w:val="nil"/>
              <w:left w:val="nil"/>
              <w:bottom w:val="single" w:sz="4" w:space="0" w:color="auto"/>
              <w:right w:val="single" w:sz="4" w:space="0" w:color="auto"/>
            </w:tcBorders>
            <w:shd w:val="clear" w:color="auto" w:fill="auto"/>
          </w:tcPr>
          <w:p w14:paraId="013B67D9" w14:textId="756DF5AA" w:rsidR="00D21232" w:rsidRPr="001516B6" w:rsidRDefault="00D21232" w:rsidP="00D21232">
            <w:pPr>
              <w:jc w:val="center"/>
              <w:rPr>
                <w:szCs w:val="22"/>
              </w:rPr>
            </w:pPr>
            <w:r w:rsidRPr="00D21232">
              <w:rPr>
                <w:szCs w:val="22"/>
              </w:rPr>
              <w:t>0</w:t>
            </w:r>
          </w:p>
        </w:tc>
        <w:tc>
          <w:tcPr>
            <w:tcW w:w="1135" w:type="dxa"/>
            <w:tcBorders>
              <w:top w:val="nil"/>
              <w:left w:val="nil"/>
              <w:bottom w:val="single" w:sz="4" w:space="0" w:color="auto"/>
              <w:right w:val="single" w:sz="4" w:space="0" w:color="auto"/>
            </w:tcBorders>
            <w:shd w:val="clear" w:color="auto" w:fill="auto"/>
          </w:tcPr>
          <w:p w14:paraId="5F0BA39B" w14:textId="16767FC2" w:rsidR="00D21232" w:rsidRPr="001516B6" w:rsidRDefault="00D21232" w:rsidP="00D21232">
            <w:pPr>
              <w:jc w:val="center"/>
              <w:rPr>
                <w:szCs w:val="22"/>
              </w:rPr>
            </w:pPr>
            <w:r w:rsidRPr="00D21232">
              <w:rPr>
                <w:szCs w:val="22"/>
              </w:rPr>
              <w:t>0</w:t>
            </w:r>
          </w:p>
        </w:tc>
        <w:tc>
          <w:tcPr>
            <w:tcW w:w="994" w:type="dxa"/>
            <w:tcBorders>
              <w:top w:val="nil"/>
              <w:left w:val="nil"/>
              <w:bottom w:val="single" w:sz="4" w:space="0" w:color="auto"/>
              <w:right w:val="single" w:sz="4" w:space="0" w:color="auto"/>
            </w:tcBorders>
            <w:shd w:val="clear" w:color="auto" w:fill="D9D9D9" w:themeFill="background1" w:themeFillShade="D9"/>
          </w:tcPr>
          <w:p w14:paraId="5C905EDA" w14:textId="5B0FF8D6" w:rsidR="00D21232" w:rsidRPr="001516B6" w:rsidRDefault="00D21232" w:rsidP="00D21232">
            <w:pPr>
              <w:jc w:val="center"/>
              <w:rPr>
                <w:szCs w:val="22"/>
              </w:rPr>
            </w:pPr>
            <w:r w:rsidRPr="00D21232">
              <w:rPr>
                <w:szCs w:val="22"/>
              </w:rPr>
              <w:t>0</w:t>
            </w:r>
          </w:p>
        </w:tc>
        <w:tc>
          <w:tcPr>
            <w:tcW w:w="4720" w:type="dxa"/>
            <w:tcBorders>
              <w:top w:val="nil"/>
              <w:left w:val="nil"/>
              <w:bottom w:val="single" w:sz="4" w:space="0" w:color="auto"/>
              <w:right w:val="single" w:sz="8" w:space="0" w:color="auto"/>
            </w:tcBorders>
            <w:shd w:val="clear" w:color="auto" w:fill="auto"/>
            <w:vAlign w:val="center"/>
          </w:tcPr>
          <w:p w14:paraId="2993CBEE" w14:textId="77777777" w:rsidR="00D21232" w:rsidRPr="001516B6" w:rsidRDefault="00D21232" w:rsidP="00D21232">
            <w:pPr>
              <w:rPr>
                <w:szCs w:val="22"/>
              </w:rPr>
            </w:pPr>
          </w:p>
        </w:tc>
      </w:tr>
      <w:tr w:rsidR="00D21232" w:rsidRPr="001516B6" w14:paraId="073838E2" w14:textId="77777777" w:rsidTr="00821A39">
        <w:trPr>
          <w:trHeight w:val="315"/>
        </w:trPr>
        <w:tc>
          <w:tcPr>
            <w:tcW w:w="1880" w:type="dxa"/>
            <w:tcBorders>
              <w:left w:val="single" w:sz="4" w:space="0" w:color="auto"/>
              <w:bottom w:val="single" w:sz="4" w:space="0" w:color="auto"/>
              <w:right w:val="single" w:sz="4" w:space="0" w:color="auto"/>
            </w:tcBorders>
            <w:shd w:val="clear" w:color="auto" w:fill="D9D9D9" w:themeFill="background1" w:themeFillShade="D9"/>
            <w:vAlign w:val="center"/>
          </w:tcPr>
          <w:p w14:paraId="6DA85553" w14:textId="77777777" w:rsidR="00D21232" w:rsidRPr="001516B6" w:rsidRDefault="00D21232" w:rsidP="00D21232">
            <w:pPr>
              <w:jc w:val="center"/>
              <w:rPr>
                <w:b/>
                <w:color w:val="000000"/>
                <w:sz w:val="16"/>
                <w:szCs w:val="16"/>
              </w:rPr>
            </w:pPr>
          </w:p>
        </w:tc>
        <w:tc>
          <w:tcPr>
            <w:tcW w:w="815" w:type="dxa"/>
            <w:tcBorders>
              <w:top w:val="nil"/>
              <w:left w:val="nil"/>
              <w:bottom w:val="single" w:sz="4" w:space="0" w:color="auto"/>
              <w:right w:val="single" w:sz="4" w:space="0" w:color="auto"/>
            </w:tcBorders>
            <w:shd w:val="clear" w:color="auto" w:fill="auto"/>
          </w:tcPr>
          <w:p w14:paraId="6DDE47EA" w14:textId="0ECA0EE6" w:rsidR="00D21232" w:rsidRPr="001516B6" w:rsidRDefault="00D21232" w:rsidP="00D21232">
            <w:pPr>
              <w:jc w:val="center"/>
              <w:rPr>
                <w:szCs w:val="22"/>
              </w:rPr>
            </w:pPr>
            <w:r w:rsidRPr="00D21232">
              <w:rPr>
                <w:szCs w:val="22"/>
              </w:rPr>
              <w:t>P4</w:t>
            </w:r>
          </w:p>
        </w:tc>
        <w:tc>
          <w:tcPr>
            <w:tcW w:w="991" w:type="dxa"/>
            <w:tcBorders>
              <w:top w:val="nil"/>
              <w:left w:val="nil"/>
              <w:bottom w:val="single" w:sz="4" w:space="0" w:color="auto"/>
              <w:right w:val="single" w:sz="4" w:space="0" w:color="auto"/>
            </w:tcBorders>
          </w:tcPr>
          <w:p w14:paraId="0379C908" w14:textId="777773E4" w:rsidR="00D21232" w:rsidRPr="001516B6" w:rsidRDefault="000A0A67" w:rsidP="00D21232">
            <w:pPr>
              <w:jc w:val="center"/>
              <w:rPr>
                <w:szCs w:val="22"/>
              </w:rPr>
            </w:pPr>
            <w:r>
              <w:rPr>
                <w:szCs w:val="22"/>
              </w:rPr>
              <w:t>A</w:t>
            </w:r>
            <w:r w:rsidR="00D21232" w:rsidRPr="00D21232">
              <w:rPr>
                <w:szCs w:val="22"/>
              </w:rPr>
              <w:t>SU</w:t>
            </w:r>
          </w:p>
        </w:tc>
        <w:tc>
          <w:tcPr>
            <w:tcW w:w="1046" w:type="dxa"/>
            <w:tcBorders>
              <w:top w:val="nil"/>
              <w:left w:val="single" w:sz="4" w:space="0" w:color="auto"/>
              <w:bottom w:val="single" w:sz="4" w:space="0" w:color="auto"/>
              <w:right w:val="single" w:sz="4" w:space="0" w:color="auto"/>
            </w:tcBorders>
            <w:shd w:val="clear" w:color="auto" w:fill="auto"/>
          </w:tcPr>
          <w:p w14:paraId="7221F678" w14:textId="37C9D35A" w:rsidR="00D21232" w:rsidRPr="001516B6" w:rsidRDefault="00D21232" w:rsidP="00D21232">
            <w:pPr>
              <w:jc w:val="center"/>
              <w:rPr>
                <w:szCs w:val="22"/>
              </w:rPr>
            </w:pPr>
            <w:r w:rsidRPr="00D21232">
              <w:rPr>
                <w:szCs w:val="22"/>
              </w:rPr>
              <w:t>Egypt</w:t>
            </w:r>
          </w:p>
        </w:tc>
        <w:tc>
          <w:tcPr>
            <w:tcW w:w="1080" w:type="dxa"/>
            <w:tcBorders>
              <w:top w:val="nil"/>
              <w:left w:val="nil"/>
              <w:bottom w:val="single" w:sz="4" w:space="0" w:color="auto"/>
              <w:right w:val="single" w:sz="4" w:space="0" w:color="auto"/>
            </w:tcBorders>
            <w:shd w:val="clear" w:color="auto" w:fill="auto"/>
          </w:tcPr>
          <w:p w14:paraId="1BF94D23" w14:textId="54BE0421" w:rsidR="00D21232" w:rsidRPr="001516B6" w:rsidRDefault="00D21232" w:rsidP="00D21232">
            <w:pPr>
              <w:jc w:val="center"/>
              <w:rPr>
                <w:szCs w:val="22"/>
              </w:rPr>
            </w:pPr>
            <w:r w:rsidRPr="00D21232">
              <w:rPr>
                <w:szCs w:val="22"/>
              </w:rPr>
              <w:t>0</w:t>
            </w:r>
          </w:p>
        </w:tc>
        <w:tc>
          <w:tcPr>
            <w:tcW w:w="1132" w:type="dxa"/>
            <w:tcBorders>
              <w:top w:val="nil"/>
              <w:left w:val="nil"/>
              <w:bottom w:val="single" w:sz="4" w:space="0" w:color="auto"/>
              <w:right w:val="single" w:sz="4" w:space="0" w:color="auto"/>
            </w:tcBorders>
            <w:shd w:val="clear" w:color="auto" w:fill="auto"/>
          </w:tcPr>
          <w:p w14:paraId="4610EEC9" w14:textId="18B13710" w:rsidR="00D21232" w:rsidRPr="001516B6" w:rsidRDefault="00D21232" w:rsidP="00D21232">
            <w:pPr>
              <w:jc w:val="center"/>
              <w:rPr>
                <w:szCs w:val="22"/>
              </w:rPr>
            </w:pPr>
            <w:r w:rsidRPr="00D21232">
              <w:rPr>
                <w:szCs w:val="22"/>
              </w:rPr>
              <w:t>0</w:t>
            </w:r>
          </w:p>
        </w:tc>
        <w:tc>
          <w:tcPr>
            <w:tcW w:w="1135" w:type="dxa"/>
            <w:tcBorders>
              <w:top w:val="nil"/>
              <w:left w:val="nil"/>
              <w:bottom w:val="single" w:sz="4" w:space="0" w:color="auto"/>
              <w:right w:val="single" w:sz="4" w:space="0" w:color="auto"/>
            </w:tcBorders>
            <w:shd w:val="clear" w:color="auto" w:fill="auto"/>
          </w:tcPr>
          <w:p w14:paraId="12A58245" w14:textId="619A28D1" w:rsidR="00D21232" w:rsidRPr="001516B6" w:rsidRDefault="00D21232" w:rsidP="00D21232">
            <w:pPr>
              <w:jc w:val="center"/>
              <w:rPr>
                <w:szCs w:val="22"/>
              </w:rPr>
            </w:pPr>
            <w:r w:rsidRPr="00D21232">
              <w:rPr>
                <w:szCs w:val="22"/>
              </w:rPr>
              <w:t>0</w:t>
            </w:r>
          </w:p>
        </w:tc>
        <w:tc>
          <w:tcPr>
            <w:tcW w:w="1135" w:type="dxa"/>
            <w:tcBorders>
              <w:top w:val="nil"/>
              <w:left w:val="nil"/>
              <w:bottom w:val="single" w:sz="4" w:space="0" w:color="auto"/>
              <w:right w:val="single" w:sz="4" w:space="0" w:color="auto"/>
            </w:tcBorders>
            <w:shd w:val="clear" w:color="auto" w:fill="auto"/>
          </w:tcPr>
          <w:p w14:paraId="72833E18" w14:textId="721CC91E" w:rsidR="00D21232" w:rsidRPr="001516B6" w:rsidRDefault="00D21232" w:rsidP="00D21232">
            <w:pPr>
              <w:jc w:val="center"/>
              <w:rPr>
                <w:szCs w:val="22"/>
              </w:rPr>
            </w:pPr>
            <w:r w:rsidRPr="00D21232">
              <w:rPr>
                <w:szCs w:val="22"/>
              </w:rPr>
              <w:t>0</w:t>
            </w:r>
          </w:p>
        </w:tc>
        <w:tc>
          <w:tcPr>
            <w:tcW w:w="994" w:type="dxa"/>
            <w:tcBorders>
              <w:top w:val="nil"/>
              <w:left w:val="nil"/>
              <w:bottom w:val="single" w:sz="4" w:space="0" w:color="auto"/>
              <w:right w:val="single" w:sz="4" w:space="0" w:color="auto"/>
            </w:tcBorders>
            <w:shd w:val="clear" w:color="auto" w:fill="D9D9D9" w:themeFill="background1" w:themeFillShade="D9"/>
          </w:tcPr>
          <w:p w14:paraId="2FF2254B" w14:textId="555C7304" w:rsidR="00D21232" w:rsidRPr="001516B6" w:rsidRDefault="00D21232" w:rsidP="00D21232">
            <w:pPr>
              <w:jc w:val="center"/>
              <w:rPr>
                <w:szCs w:val="22"/>
              </w:rPr>
            </w:pPr>
            <w:r w:rsidRPr="00D21232">
              <w:rPr>
                <w:szCs w:val="22"/>
              </w:rPr>
              <w:t>0</w:t>
            </w:r>
          </w:p>
        </w:tc>
        <w:tc>
          <w:tcPr>
            <w:tcW w:w="4720" w:type="dxa"/>
            <w:tcBorders>
              <w:top w:val="nil"/>
              <w:left w:val="nil"/>
              <w:bottom w:val="single" w:sz="4" w:space="0" w:color="auto"/>
              <w:right w:val="single" w:sz="8" w:space="0" w:color="auto"/>
            </w:tcBorders>
            <w:shd w:val="clear" w:color="auto" w:fill="auto"/>
            <w:vAlign w:val="center"/>
          </w:tcPr>
          <w:p w14:paraId="778D6A69" w14:textId="77777777" w:rsidR="00D21232" w:rsidRPr="001516B6" w:rsidRDefault="00D21232" w:rsidP="00D21232">
            <w:pPr>
              <w:rPr>
                <w:szCs w:val="22"/>
              </w:rPr>
            </w:pPr>
          </w:p>
        </w:tc>
      </w:tr>
      <w:tr w:rsidR="00D21232" w:rsidRPr="001516B6" w14:paraId="38DD990A" w14:textId="77777777" w:rsidTr="00821A39">
        <w:trPr>
          <w:trHeight w:val="315"/>
        </w:trPr>
        <w:tc>
          <w:tcPr>
            <w:tcW w:w="1880" w:type="dxa"/>
            <w:tcBorders>
              <w:left w:val="single" w:sz="4" w:space="0" w:color="auto"/>
              <w:bottom w:val="single" w:sz="4" w:space="0" w:color="auto"/>
              <w:right w:val="single" w:sz="4" w:space="0" w:color="auto"/>
            </w:tcBorders>
            <w:shd w:val="clear" w:color="auto" w:fill="D9D9D9" w:themeFill="background1" w:themeFillShade="D9"/>
            <w:vAlign w:val="center"/>
          </w:tcPr>
          <w:p w14:paraId="56712311" w14:textId="77777777" w:rsidR="00D21232" w:rsidRPr="001516B6" w:rsidRDefault="00D21232" w:rsidP="00D21232">
            <w:pPr>
              <w:jc w:val="center"/>
              <w:rPr>
                <w:b/>
                <w:color w:val="000000"/>
                <w:sz w:val="16"/>
                <w:szCs w:val="16"/>
              </w:rPr>
            </w:pPr>
          </w:p>
        </w:tc>
        <w:tc>
          <w:tcPr>
            <w:tcW w:w="815" w:type="dxa"/>
            <w:tcBorders>
              <w:top w:val="nil"/>
              <w:left w:val="nil"/>
              <w:bottom w:val="single" w:sz="4" w:space="0" w:color="auto"/>
              <w:right w:val="single" w:sz="4" w:space="0" w:color="auto"/>
            </w:tcBorders>
            <w:shd w:val="clear" w:color="auto" w:fill="auto"/>
          </w:tcPr>
          <w:p w14:paraId="4D5B15AC" w14:textId="56B548AD" w:rsidR="00D21232" w:rsidRPr="001516B6" w:rsidRDefault="00D21232" w:rsidP="00D21232">
            <w:pPr>
              <w:jc w:val="center"/>
              <w:rPr>
                <w:szCs w:val="22"/>
              </w:rPr>
            </w:pPr>
            <w:r w:rsidRPr="00D21232">
              <w:rPr>
                <w:szCs w:val="22"/>
              </w:rPr>
              <w:t>P5</w:t>
            </w:r>
          </w:p>
        </w:tc>
        <w:tc>
          <w:tcPr>
            <w:tcW w:w="991" w:type="dxa"/>
            <w:tcBorders>
              <w:top w:val="nil"/>
              <w:left w:val="nil"/>
              <w:bottom w:val="single" w:sz="4" w:space="0" w:color="auto"/>
              <w:right w:val="single" w:sz="4" w:space="0" w:color="auto"/>
            </w:tcBorders>
          </w:tcPr>
          <w:p w14:paraId="3A5B40CD" w14:textId="03B20817" w:rsidR="00D21232" w:rsidRPr="001516B6" w:rsidRDefault="00D21232" w:rsidP="00D21232">
            <w:pPr>
              <w:jc w:val="center"/>
              <w:rPr>
                <w:szCs w:val="22"/>
              </w:rPr>
            </w:pPr>
            <w:r w:rsidRPr="00D21232">
              <w:rPr>
                <w:szCs w:val="22"/>
              </w:rPr>
              <w:t>ULEIC</w:t>
            </w:r>
          </w:p>
        </w:tc>
        <w:tc>
          <w:tcPr>
            <w:tcW w:w="1046" w:type="dxa"/>
            <w:tcBorders>
              <w:top w:val="nil"/>
              <w:left w:val="single" w:sz="4" w:space="0" w:color="auto"/>
              <w:bottom w:val="single" w:sz="4" w:space="0" w:color="auto"/>
              <w:right w:val="single" w:sz="4" w:space="0" w:color="auto"/>
            </w:tcBorders>
            <w:shd w:val="clear" w:color="auto" w:fill="auto"/>
          </w:tcPr>
          <w:p w14:paraId="59D1BFBA" w14:textId="5FED1BC4" w:rsidR="00D21232" w:rsidRPr="001516B6" w:rsidRDefault="00D21232" w:rsidP="00D21232">
            <w:pPr>
              <w:jc w:val="center"/>
              <w:rPr>
                <w:szCs w:val="22"/>
              </w:rPr>
            </w:pPr>
            <w:r w:rsidRPr="00D21232">
              <w:rPr>
                <w:szCs w:val="22"/>
              </w:rPr>
              <w:t>UK</w:t>
            </w:r>
          </w:p>
        </w:tc>
        <w:tc>
          <w:tcPr>
            <w:tcW w:w="1080" w:type="dxa"/>
            <w:tcBorders>
              <w:top w:val="nil"/>
              <w:left w:val="nil"/>
              <w:bottom w:val="single" w:sz="4" w:space="0" w:color="auto"/>
              <w:right w:val="single" w:sz="4" w:space="0" w:color="auto"/>
            </w:tcBorders>
            <w:shd w:val="clear" w:color="auto" w:fill="auto"/>
          </w:tcPr>
          <w:p w14:paraId="5EB538CE" w14:textId="264F1DFF" w:rsidR="00D21232" w:rsidRPr="001516B6" w:rsidRDefault="00D21232" w:rsidP="00D21232">
            <w:pPr>
              <w:jc w:val="center"/>
              <w:rPr>
                <w:szCs w:val="22"/>
              </w:rPr>
            </w:pPr>
            <w:r w:rsidRPr="00D21232">
              <w:rPr>
                <w:szCs w:val="22"/>
              </w:rPr>
              <w:t>0</w:t>
            </w:r>
          </w:p>
        </w:tc>
        <w:tc>
          <w:tcPr>
            <w:tcW w:w="1132" w:type="dxa"/>
            <w:tcBorders>
              <w:top w:val="nil"/>
              <w:left w:val="nil"/>
              <w:bottom w:val="single" w:sz="4" w:space="0" w:color="auto"/>
              <w:right w:val="single" w:sz="4" w:space="0" w:color="auto"/>
            </w:tcBorders>
            <w:shd w:val="clear" w:color="auto" w:fill="auto"/>
          </w:tcPr>
          <w:p w14:paraId="695128CD" w14:textId="443E99C7" w:rsidR="00D21232" w:rsidRPr="001516B6" w:rsidRDefault="00D21232" w:rsidP="00D21232">
            <w:pPr>
              <w:jc w:val="center"/>
              <w:rPr>
                <w:szCs w:val="22"/>
              </w:rPr>
            </w:pPr>
            <w:r w:rsidRPr="00D21232">
              <w:rPr>
                <w:szCs w:val="22"/>
              </w:rPr>
              <w:t>82</w:t>
            </w:r>
          </w:p>
        </w:tc>
        <w:tc>
          <w:tcPr>
            <w:tcW w:w="1135" w:type="dxa"/>
            <w:tcBorders>
              <w:top w:val="nil"/>
              <w:left w:val="nil"/>
              <w:bottom w:val="single" w:sz="4" w:space="0" w:color="auto"/>
              <w:right w:val="single" w:sz="4" w:space="0" w:color="auto"/>
            </w:tcBorders>
            <w:shd w:val="clear" w:color="auto" w:fill="auto"/>
          </w:tcPr>
          <w:p w14:paraId="699724E0" w14:textId="309E2E7A" w:rsidR="00D21232" w:rsidRPr="001516B6" w:rsidRDefault="00D21232" w:rsidP="00D21232">
            <w:pPr>
              <w:jc w:val="center"/>
              <w:rPr>
                <w:szCs w:val="22"/>
              </w:rPr>
            </w:pPr>
            <w:r w:rsidRPr="00D21232">
              <w:rPr>
                <w:szCs w:val="22"/>
              </w:rPr>
              <w:t>0</w:t>
            </w:r>
          </w:p>
        </w:tc>
        <w:tc>
          <w:tcPr>
            <w:tcW w:w="1135" w:type="dxa"/>
            <w:tcBorders>
              <w:top w:val="nil"/>
              <w:left w:val="nil"/>
              <w:bottom w:val="single" w:sz="4" w:space="0" w:color="auto"/>
              <w:right w:val="single" w:sz="4" w:space="0" w:color="auto"/>
            </w:tcBorders>
            <w:shd w:val="clear" w:color="auto" w:fill="auto"/>
          </w:tcPr>
          <w:p w14:paraId="666E8E7F" w14:textId="3F69C73A" w:rsidR="00D21232" w:rsidRPr="001516B6" w:rsidRDefault="00D21232" w:rsidP="00D21232">
            <w:pPr>
              <w:jc w:val="center"/>
              <w:rPr>
                <w:szCs w:val="22"/>
              </w:rPr>
            </w:pPr>
            <w:r w:rsidRPr="00D21232">
              <w:rPr>
                <w:szCs w:val="22"/>
              </w:rPr>
              <w:t>4</w:t>
            </w:r>
          </w:p>
        </w:tc>
        <w:tc>
          <w:tcPr>
            <w:tcW w:w="994" w:type="dxa"/>
            <w:tcBorders>
              <w:top w:val="nil"/>
              <w:left w:val="nil"/>
              <w:bottom w:val="single" w:sz="4" w:space="0" w:color="auto"/>
              <w:right w:val="single" w:sz="4" w:space="0" w:color="auto"/>
            </w:tcBorders>
            <w:shd w:val="clear" w:color="auto" w:fill="D9D9D9" w:themeFill="background1" w:themeFillShade="D9"/>
          </w:tcPr>
          <w:p w14:paraId="3A5D9845" w14:textId="580CCBCB" w:rsidR="00D21232" w:rsidRPr="001516B6" w:rsidRDefault="00D21232" w:rsidP="00D21232">
            <w:pPr>
              <w:jc w:val="center"/>
              <w:rPr>
                <w:szCs w:val="22"/>
              </w:rPr>
            </w:pPr>
            <w:r w:rsidRPr="00D21232">
              <w:rPr>
                <w:szCs w:val="22"/>
              </w:rPr>
              <w:t>86</w:t>
            </w:r>
          </w:p>
        </w:tc>
        <w:tc>
          <w:tcPr>
            <w:tcW w:w="4720" w:type="dxa"/>
            <w:tcBorders>
              <w:top w:val="nil"/>
              <w:left w:val="nil"/>
              <w:bottom w:val="single" w:sz="4" w:space="0" w:color="auto"/>
              <w:right w:val="single" w:sz="8" w:space="0" w:color="auto"/>
            </w:tcBorders>
            <w:shd w:val="clear" w:color="auto" w:fill="auto"/>
            <w:vAlign w:val="center"/>
          </w:tcPr>
          <w:p w14:paraId="33A76BC1" w14:textId="77777777" w:rsidR="00D21232" w:rsidRPr="001516B6" w:rsidRDefault="00D21232" w:rsidP="00D21232">
            <w:pPr>
              <w:rPr>
                <w:szCs w:val="22"/>
              </w:rPr>
            </w:pPr>
          </w:p>
        </w:tc>
      </w:tr>
      <w:tr w:rsidR="00D21232" w:rsidRPr="001516B6" w14:paraId="302FA103" w14:textId="77777777" w:rsidTr="00821A39">
        <w:trPr>
          <w:trHeight w:val="315"/>
        </w:trPr>
        <w:tc>
          <w:tcPr>
            <w:tcW w:w="1880" w:type="dxa"/>
            <w:tcBorders>
              <w:left w:val="single" w:sz="4" w:space="0" w:color="auto"/>
              <w:bottom w:val="single" w:sz="4" w:space="0" w:color="auto"/>
              <w:right w:val="single" w:sz="4" w:space="0" w:color="auto"/>
            </w:tcBorders>
            <w:shd w:val="clear" w:color="auto" w:fill="D9D9D9" w:themeFill="background1" w:themeFillShade="D9"/>
            <w:vAlign w:val="center"/>
          </w:tcPr>
          <w:p w14:paraId="55EE1974" w14:textId="77777777" w:rsidR="00D21232" w:rsidRPr="001516B6" w:rsidRDefault="00D21232" w:rsidP="00D21232">
            <w:pPr>
              <w:jc w:val="center"/>
              <w:rPr>
                <w:b/>
                <w:color w:val="000000"/>
                <w:sz w:val="16"/>
                <w:szCs w:val="16"/>
              </w:rPr>
            </w:pPr>
          </w:p>
        </w:tc>
        <w:tc>
          <w:tcPr>
            <w:tcW w:w="815" w:type="dxa"/>
            <w:tcBorders>
              <w:top w:val="nil"/>
              <w:left w:val="nil"/>
              <w:bottom w:val="single" w:sz="4" w:space="0" w:color="auto"/>
              <w:right w:val="single" w:sz="4" w:space="0" w:color="auto"/>
            </w:tcBorders>
            <w:shd w:val="clear" w:color="auto" w:fill="auto"/>
          </w:tcPr>
          <w:p w14:paraId="2A535900" w14:textId="7DF30EC6" w:rsidR="00D21232" w:rsidRPr="001516B6" w:rsidRDefault="00D21232" w:rsidP="00D21232">
            <w:pPr>
              <w:jc w:val="center"/>
              <w:rPr>
                <w:szCs w:val="22"/>
              </w:rPr>
            </w:pPr>
            <w:r w:rsidRPr="00D21232">
              <w:rPr>
                <w:szCs w:val="22"/>
              </w:rPr>
              <w:t>P6</w:t>
            </w:r>
          </w:p>
        </w:tc>
        <w:tc>
          <w:tcPr>
            <w:tcW w:w="991" w:type="dxa"/>
            <w:tcBorders>
              <w:top w:val="nil"/>
              <w:left w:val="nil"/>
              <w:bottom w:val="single" w:sz="4" w:space="0" w:color="auto"/>
              <w:right w:val="single" w:sz="4" w:space="0" w:color="auto"/>
            </w:tcBorders>
          </w:tcPr>
          <w:p w14:paraId="5A8A1104" w14:textId="708AAE93" w:rsidR="00D21232" w:rsidRPr="001516B6" w:rsidRDefault="00D21232" w:rsidP="00D21232">
            <w:pPr>
              <w:jc w:val="center"/>
              <w:rPr>
                <w:szCs w:val="22"/>
              </w:rPr>
            </w:pPr>
            <w:r w:rsidRPr="00D21232">
              <w:rPr>
                <w:szCs w:val="22"/>
              </w:rPr>
              <w:t>UON</w:t>
            </w:r>
          </w:p>
        </w:tc>
        <w:tc>
          <w:tcPr>
            <w:tcW w:w="1046" w:type="dxa"/>
            <w:tcBorders>
              <w:top w:val="nil"/>
              <w:left w:val="single" w:sz="4" w:space="0" w:color="auto"/>
              <w:bottom w:val="single" w:sz="4" w:space="0" w:color="auto"/>
              <w:right w:val="single" w:sz="4" w:space="0" w:color="auto"/>
            </w:tcBorders>
            <w:shd w:val="clear" w:color="auto" w:fill="auto"/>
          </w:tcPr>
          <w:p w14:paraId="7DBBB33F" w14:textId="135825EE" w:rsidR="00D21232" w:rsidRPr="001516B6" w:rsidRDefault="00D21232" w:rsidP="00D21232">
            <w:pPr>
              <w:jc w:val="center"/>
              <w:rPr>
                <w:szCs w:val="22"/>
              </w:rPr>
            </w:pPr>
            <w:r w:rsidRPr="00D21232">
              <w:rPr>
                <w:szCs w:val="22"/>
              </w:rPr>
              <w:t>UK</w:t>
            </w:r>
          </w:p>
        </w:tc>
        <w:tc>
          <w:tcPr>
            <w:tcW w:w="1080" w:type="dxa"/>
            <w:tcBorders>
              <w:top w:val="nil"/>
              <w:left w:val="nil"/>
              <w:bottom w:val="single" w:sz="4" w:space="0" w:color="auto"/>
              <w:right w:val="single" w:sz="4" w:space="0" w:color="auto"/>
            </w:tcBorders>
            <w:shd w:val="clear" w:color="auto" w:fill="auto"/>
          </w:tcPr>
          <w:p w14:paraId="24D86E33" w14:textId="37B3DDEC" w:rsidR="00D21232" w:rsidRPr="001516B6" w:rsidRDefault="00D21232" w:rsidP="00D21232">
            <w:pPr>
              <w:jc w:val="center"/>
              <w:rPr>
                <w:szCs w:val="22"/>
              </w:rPr>
            </w:pPr>
            <w:r w:rsidRPr="00D21232">
              <w:rPr>
                <w:szCs w:val="22"/>
              </w:rPr>
              <w:t>0</w:t>
            </w:r>
          </w:p>
        </w:tc>
        <w:tc>
          <w:tcPr>
            <w:tcW w:w="1132" w:type="dxa"/>
            <w:tcBorders>
              <w:top w:val="nil"/>
              <w:left w:val="nil"/>
              <w:bottom w:val="single" w:sz="4" w:space="0" w:color="auto"/>
              <w:right w:val="single" w:sz="4" w:space="0" w:color="auto"/>
            </w:tcBorders>
            <w:shd w:val="clear" w:color="auto" w:fill="auto"/>
          </w:tcPr>
          <w:p w14:paraId="1E086D2D" w14:textId="0A5584FF" w:rsidR="00D21232" w:rsidRPr="001516B6" w:rsidRDefault="00D21232" w:rsidP="00D21232">
            <w:pPr>
              <w:jc w:val="center"/>
              <w:rPr>
                <w:szCs w:val="22"/>
              </w:rPr>
            </w:pPr>
            <w:r w:rsidRPr="00D21232">
              <w:rPr>
                <w:szCs w:val="22"/>
              </w:rPr>
              <w:t>0</w:t>
            </w:r>
          </w:p>
        </w:tc>
        <w:tc>
          <w:tcPr>
            <w:tcW w:w="1135" w:type="dxa"/>
            <w:tcBorders>
              <w:top w:val="nil"/>
              <w:left w:val="nil"/>
              <w:bottom w:val="single" w:sz="4" w:space="0" w:color="auto"/>
              <w:right w:val="single" w:sz="4" w:space="0" w:color="auto"/>
            </w:tcBorders>
            <w:shd w:val="clear" w:color="auto" w:fill="auto"/>
          </w:tcPr>
          <w:p w14:paraId="4451183C" w14:textId="0DDBF173" w:rsidR="00D21232" w:rsidRPr="001516B6" w:rsidRDefault="00D21232" w:rsidP="00D21232">
            <w:pPr>
              <w:jc w:val="center"/>
              <w:rPr>
                <w:szCs w:val="22"/>
              </w:rPr>
            </w:pPr>
            <w:r w:rsidRPr="00D21232">
              <w:rPr>
                <w:szCs w:val="22"/>
              </w:rPr>
              <w:t>0</w:t>
            </w:r>
          </w:p>
        </w:tc>
        <w:tc>
          <w:tcPr>
            <w:tcW w:w="1135" w:type="dxa"/>
            <w:tcBorders>
              <w:top w:val="nil"/>
              <w:left w:val="nil"/>
              <w:bottom w:val="single" w:sz="4" w:space="0" w:color="auto"/>
              <w:right w:val="single" w:sz="4" w:space="0" w:color="auto"/>
            </w:tcBorders>
            <w:shd w:val="clear" w:color="auto" w:fill="auto"/>
          </w:tcPr>
          <w:p w14:paraId="761B9B2C" w14:textId="49CA6ED7" w:rsidR="00D21232" w:rsidRPr="001516B6" w:rsidRDefault="00D21232" w:rsidP="00D21232">
            <w:pPr>
              <w:jc w:val="center"/>
              <w:rPr>
                <w:szCs w:val="22"/>
              </w:rPr>
            </w:pPr>
            <w:r w:rsidRPr="00D21232">
              <w:rPr>
                <w:szCs w:val="22"/>
              </w:rPr>
              <w:t>0</w:t>
            </w:r>
          </w:p>
        </w:tc>
        <w:tc>
          <w:tcPr>
            <w:tcW w:w="994" w:type="dxa"/>
            <w:tcBorders>
              <w:top w:val="nil"/>
              <w:left w:val="nil"/>
              <w:bottom w:val="single" w:sz="4" w:space="0" w:color="auto"/>
              <w:right w:val="single" w:sz="4" w:space="0" w:color="auto"/>
            </w:tcBorders>
            <w:shd w:val="clear" w:color="auto" w:fill="D9D9D9" w:themeFill="background1" w:themeFillShade="D9"/>
          </w:tcPr>
          <w:p w14:paraId="1C1CDDF9" w14:textId="760B126E" w:rsidR="00D21232" w:rsidRPr="001516B6" w:rsidRDefault="00D21232" w:rsidP="00D21232">
            <w:pPr>
              <w:jc w:val="center"/>
              <w:rPr>
                <w:szCs w:val="22"/>
              </w:rPr>
            </w:pPr>
            <w:r w:rsidRPr="00D21232">
              <w:rPr>
                <w:szCs w:val="22"/>
              </w:rPr>
              <w:t>0</w:t>
            </w:r>
          </w:p>
        </w:tc>
        <w:tc>
          <w:tcPr>
            <w:tcW w:w="4720" w:type="dxa"/>
            <w:tcBorders>
              <w:top w:val="nil"/>
              <w:left w:val="nil"/>
              <w:bottom w:val="single" w:sz="4" w:space="0" w:color="auto"/>
              <w:right w:val="single" w:sz="8" w:space="0" w:color="auto"/>
            </w:tcBorders>
            <w:shd w:val="clear" w:color="auto" w:fill="auto"/>
            <w:vAlign w:val="center"/>
          </w:tcPr>
          <w:p w14:paraId="1A7C5E05" w14:textId="77777777" w:rsidR="00D21232" w:rsidRPr="001516B6" w:rsidRDefault="00D21232" w:rsidP="00D21232">
            <w:pPr>
              <w:rPr>
                <w:szCs w:val="22"/>
              </w:rPr>
            </w:pPr>
          </w:p>
        </w:tc>
      </w:tr>
      <w:tr w:rsidR="00D21232" w:rsidRPr="001516B6" w14:paraId="784610E6" w14:textId="77777777" w:rsidTr="00821A39">
        <w:trPr>
          <w:trHeight w:val="315"/>
        </w:trPr>
        <w:tc>
          <w:tcPr>
            <w:tcW w:w="1880" w:type="dxa"/>
            <w:tcBorders>
              <w:left w:val="single" w:sz="4" w:space="0" w:color="auto"/>
              <w:bottom w:val="single" w:sz="4" w:space="0" w:color="auto"/>
              <w:right w:val="single" w:sz="4" w:space="0" w:color="auto"/>
            </w:tcBorders>
            <w:shd w:val="clear" w:color="auto" w:fill="D9D9D9" w:themeFill="background1" w:themeFillShade="D9"/>
            <w:vAlign w:val="center"/>
          </w:tcPr>
          <w:p w14:paraId="5DBFA412" w14:textId="77777777" w:rsidR="00D21232" w:rsidRPr="001516B6" w:rsidRDefault="00D21232" w:rsidP="00D21232">
            <w:pPr>
              <w:jc w:val="center"/>
              <w:rPr>
                <w:b/>
                <w:color w:val="000000"/>
                <w:sz w:val="16"/>
                <w:szCs w:val="16"/>
              </w:rPr>
            </w:pPr>
          </w:p>
        </w:tc>
        <w:tc>
          <w:tcPr>
            <w:tcW w:w="815" w:type="dxa"/>
            <w:tcBorders>
              <w:top w:val="nil"/>
              <w:left w:val="nil"/>
              <w:bottom w:val="single" w:sz="4" w:space="0" w:color="auto"/>
              <w:right w:val="single" w:sz="4" w:space="0" w:color="auto"/>
            </w:tcBorders>
            <w:shd w:val="clear" w:color="auto" w:fill="auto"/>
          </w:tcPr>
          <w:p w14:paraId="1C063044" w14:textId="21CF0E7C" w:rsidR="00D21232" w:rsidRPr="001516B6" w:rsidRDefault="00D21232" w:rsidP="00D21232">
            <w:pPr>
              <w:jc w:val="center"/>
              <w:rPr>
                <w:szCs w:val="22"/>
              </w:rPr>
            </w:pPr>
            <w:r w:rsidRPr="00D21232">
              <w:rPr>
                <w:szCs w:val="22"/>
              </w:rPr>
              <w:t>P7</w:t>
            </w:r>
          </w:p>
        </w:tc>
        <w:tc>
          <w:tcPr>
            <w:tcW w:w="991" w:type="dxa"/>
            <w:tcBorders>
              <w:top w:val="nil"/>
              <w:left w:val="nil"/>
              <w:bottom w:val="single" w:sz="4" w:space="0" w:color="auto"/>
              <w:right w:val="single" w:sz="4" w:space="0" w:color="auto"/>
            </w:tcBorders>
          </w:tcPr>
          <w:p w14:paraId="34765F7E" w14:textId="1F6B5CBA" w:rsidR="00D21232" w:rsidRPr="001516B6" w:rsidRDefault="00D21232" w:rsidP="00D21232">
            <w:pPr>
              <w:jc w:val="center"/>
              <w:rPr>
                <w:szCs w:val="22"/>
              </w:rPr>
            </w:pPr>
            <w:r w:rsidRPr="00D21232">
              <w:rPr>
                <w:szCs w:val="22"/>
              </w:rPr>
              <w:t>MLU</w:t>
            </w:r>
          </w:p>
        </w:tc>
        <w:tc>
          <w:tcPr>
            <w:tcW w:w="1046" w:type="dxa"/>
            <w:tcBorders>
              <w:top w:val="nil"/>
              <w:left w:val="single" w:sz="4" w:space="0" w:color="auto"/>
              <w:bottom w:val="single" w:sz="4" w:space="0" w:color="auto"/>
              <w:right w:val="single" w:sz="4" w:space="0" w:color="auto"/>
            </w:tcBorders>
            <w:shd w:val="clear" w:color="auto" w:fill="auto"/>
          </w:tcPr>
          <w:p w14:paraId="3C3A46DB" w14:textId="74D10F74" w:rsidR="00D21232" w:rsidRPr="001516B6" w:rsidRDefault="00D21232" w:rsidP="00D21232">
            <w:pPr>
              <w:jc w:val="center"/>
              <w:rPr>
                <w:szCs w:val="22"/>
              </w:rPr>
            </w:pPr>
            <w:r w:rsidRPr="00D21232">
              <w:rPr>
                <w:szCs w:val="22"/>
              </w:rPr>
              <w:t>Germany</w:t>
            </w:r>
          </w:p>
        </w:tc>
        <w:tc>
          <w:tcPr>
            <w:tcW w:w="1080" w:type="dxa"/>
            <w:tcBorders>
              <w:top w:val="nil"/>
              <w:left w:val="nil"/>
              <w:bottom w:val="single" w:sz="4" w:space="0" w:color="auto"/>
              <w:right w:val="single" w:sz="4" w:space="0" w:color="auto"/>
            </w:tcBorders>
            <w:shd w:val="clear" w:color="auto" w:fill="auto"/>
          </w:tcPr>
          <w:p w14:paraId="22BD107C" w14:textId="134AC4B6" w:rsidR="00D21232" w:rsidRPr="001516B6" w:rsidRDefault="00D21232" w:rsidP="00D21232">
            <w:pPr>
              <w:jc w:val="center"/>
              <w:rPr>
                <w:szCs w:val="22"/>
              </w:rPr>
            </w:pPr>
            <w:r w:rsidRPr="00D21232">
              <w:rPr>
                <w:szCs w:val="22"/>
              </w:rPr>
              <w:t>0</w:t>
            </w:r>
          </w:p>
        </w:tc>
        <w:tc>
          <w:tcPr>
            <w:tcW w:w="1132" w:type="dxa"/>
            <w:tcBorders>
              <w:top w:val="nil"/>
              <w:left w:val="nil"/>
              <w:bottom w:val="single" w:sz="4" w:space="0" w:color="auto"/>
              <w:right w:val="single" w:sz="4" w:space="0" w:color="auto"/>
            </w:tcBorders>
            <w:shd w:val="clear" w:color="auto" w:fill="auto"/>
          </w:tcPr>
          <w:p w14:paraId="4A2E1F1E" w14:textId="36693F6D" w:rsidR="00D21232" w:rsidRPr="001516B6" w:rsidRDefault="00D21232" w:rsidP="00D21232">
            <w:pPr>
              <w:jc w:val="center"/>
              <w:rPr>
                <w:szCs w:val="22"/>
              </w:rPr>
            </w:pPr>
            <w:r w:rsidRPr="00D21232">
              <w:rPr>
                <w:szCs w:val="22"/>
              </w:rPr>
              <w:t>0</w:t>
            </w:r>
          </w:p>
        </w:tc>
        <w:tc>
          <w:tcPr>
            <w:tcW w:w="1135" w:type="dxa"/>
            <w:tcBorders>
              <w:top w:val="nil"/>
              <w:left w:val="nil"/>
              <w:bottom w:val="single" w:sz="4" w:space="0" w:color="auto"/>
              <w:right w:val="single" w:sz="4" w:space="0" w:color="auto"/>
            </w:tcBorders>
            <w:shd w:val="clear" w:color="auto" w:fill="auto"/>
          </w:tcPr>
          <w:p w14:paraId="666C92F8" w14:textId="7EB3131C" w:rsidR="00D21232" w:rsidRPr="001516B6" w:rsidRDefault="00D21232" w:rsidP="00D21232">
            <w:pPr>
              <w:jc w:val="center"/>
              <w:rPr>
                <w:szCs w:val="22"/>
              </w:rPr>
            </w:pPr>
            <w:r w:rsidRPr="00D21232">
              <w:rPr>
                <w:szCs w:val="22"/>
              </w:rPr>
              <w:t>0</w:t>
            </w:r>
          </w:p>
        </w:tc>
        <w:tc>
          <w:tcPr>
            <w:tcW w:w="1135" w:type="dxa"/>
            <w:tcBorders>
              <w:top w:val="nil"/>
              <w:left w:val="nil"/>
              <w:bottom w:val="single" w:sz="4" w:space="0" w:color="auto"/>
              <w:right w:val="single" w:sz="4" w:space="0" w:color="auto"/>
            </w:tcBorders>
            <w:shd w:val="clear" w:color="auto" w:fill="auto"/>
          </w:tcPr>
          <w:p w14:paraId="6E4F2276" w14:textId="36F10332" w:rsidR="00D21232" w:rsidRPr="001516B6" w:rsidRDefault="00D21232" w:rsidP="00D21232">
            <w:pPr>
              <w:jc w:val="center"/>
              <w:rPr>
                <w:szCs w:val="22"/>
              </w:rPr>
            </w:pPr>
            <w:r w:rsidRPr="00D21232">
              <w:rPr>
                <w:szCs w:val="22"/>
              </w:rPr>
              <w:t>0</w:t>
            </w:r>
          </w:p>
        </w:tc>
        <w:tc>
          <w:tcPr>
            <w:tcW w:w="994" w:type="dxa"/>
            <w:tcBorders>
              <w:top w:val="nil"/>
              <w:left w:val="nil"/>
              <w:bottom w:val="single" w:sz="4" w:space="0" w:color="auto"/>
              <w:right w:val="single" w:sz="4" w:space="0" w:color="auto"/>
            </w:tcBorders>
            <w:shd w:val="clear" w:color="auto" w:fill="D9D9D9" w:themeFill="background1" w:themeFillShade="D9"/>
          </w:tcPr>
          <w:p w14:paraId="6CE9F80F" w14:textId="57146FE7" w:rsidR="00D21232" w:rsidRPr="001516B6" w:rsidRDefault="00D21232" w:rsidP="00D21232">
            <w:pPr>
              <w:jc w:val="center"/>
              <w:rPr>
                <w:szCs w:val="22"/>
              </w:rPr>
            </w:pPr>
            <w:r w:rsidRPr="00D21232">
              <w:rPr>
                <w:szCs w:val="22"/>
              </w:rPr>
              <w:t>0</w:t>
            </w:r>
          </w:p>
        </w:tc>
        <w:tc>
          <w:tcPr>
            <w:tcW w:w="4720" w:type="dxa"/>
            <w:tcBorders>
              <w:top w:val="nil"/>
              <w:left w:val="nil"/>
              <w:bottom w:val="single" w:sz="4" w:space="0" w:color="auto"/>
              <w:right w:val="single" w:sz="8" w:space="0" w:color="auto"/>
            </w:tcBorders>
            <w:shd w:val="clear" w:color="auto" w:fill="auto"/>
            <w:vAlign w:val="center"/>
          </w:tcPr>
          <w:p w14:paraId="66DE4691" w14:textId="77777777" w:rsidR="00D21232" w:rsidRPr="001516B6" w:rsidRDefault="00D21232" w:rsidP="00D21232">
            <w:pPr>
              <w:rPr>
                <w:szCs w:val="22"/>
              </w:rPr>
            </w:pPr>
          </w:p>
        </w:tc>
      </w:tr>
      <w:tr w:rsidR="00D21232" w:rsidRPr="001516B6" w14:paraId="6880A255" w14:textId="77777777" w:rsidTr="00821A39">
        <w:trPr>
          <w:trHeight w:val="315"/>
        </w:trPr>
        <w:tc>
          <w:tcPr>
            <w:tcW w:w="1880" w:type="dxa"/>
            <w:tcBorders>
              <w:left w:val="single" w:sz="4" w:space="0" w:color="auto"/>
              <w:bottom w:val="single" w:sz="4" w:space="0" w:color="auto"/>
              <w:right w:val="single" w:sz="4" w:space="0" w:color="auto"/>
            </w:tcBorders>
            <w:shd w:val="clear" w:color="auto" w:fill="D9D9D9" w:themeFill="background1" w:themeFillShade="D9"/>
            <w:vAlign w:val="center"/>
          </w:tcPr>
          <w:p w14:paraId="794D524B" w14:textId="77777777" w:rsidR="00D21232" w:rsidRPr="001516B6" w:rsidRDefault="00D21232" w:rsidP="00D21232">
            <w:pPr>
              <w:jc w:val="center"/>
              <w:rPr>
                <w:b/>
                <w:color w:val="000000"/>
                <w:sz w:val="16"/>
                <w:szCs w:val="16"/>
              </w:rPr>
            </w:pPr>
          </w:p>
        </w:tc>
        <w:tc>
          <w:tcPr>
            <w:tcW w:w="815" w:type="dxa"/>
            <w:tcBorders>
              <w:top w:val="nil"/>
              <w:left w:val="nil"/>
              <w:bottom w:val="single" w:sz="4" w:space="0" w:color="auto"/>
              <w:right w:val="single" w:sz="4" w:space="0" w:color="auto"/>
            </w:tcBorders>
            <w:shd w:val="clear" w:color="auto" w:fill="auto"/>
          </w:tcPr>
          <w:p w14:paraId="265AF684" w14:textId="4615C97C" w:rsidR="00D21232" w:rsidRPr="001516B6" w:rsidRDefault="00D21232" w:rsidP="00D21232">
            <w:pPr>
              <w:jc w:val="center"/>
              <w:rPr>
                <w:szCs w:val="22"/>
              </w:rPr>
            </w:pPr>
            <w:r w:rsidRPr="00D21232">
              <w:rPr>
                <w:szCs w:val="22"/>
              </w:rPr>
              <w:t>P8</w:t>
            </w:r>
          </w:p>
        </w:tc>
        <w:tc>
          <w:tcPr>
            <w:tcW w:w="991" w:type="dxa"/>
            <w:tcBorders>
              <w:top w:val="nil"/>
              <w:left w:val="nil"/>
              <w:bottom w:val="single" w:sz="4" w:space="0" w:color="auto"/>
              <w:right w:val="single" w:sz="4" w:space="0" w:color="auto"/>
            </w:tcBorders>
          </w:tcPr>
          <w:p w14:paraId="0AAFF5C1" w14:textId="4CDF6859" w:rsidR="00D21232" w:rsidRPr="001516B6" w:rsidRDefault="00D21232" w:rsidP="00D21232">
            <w:pPr>
              <w:jc w:val="center"/>
              <w:rPr>
                <w:szCs w:val="22"/>
              </w:rPr>
            </w:pPr>
            <w:r w:rsidRPr="00D21232">
              <w:rPr>
                <w:szCs w:val="22"/>
              </w:rPr>
              <w:t>UL</w:t>
            </w:r>
          </w:p>
        </w:tc>
        <w:tc>
          <w:tcPr>
            <w:tcW w:w="1046" w:type="dxa"/>
            <w:tcBorders>
              <w:top w:val="nil"/>
              <w:left w:val="single" w:sz="4" w:space="0" w:color="auto"/>
              <w:bottom w:val="single" w:sz="4" w:space="0" w:color="auto"/>
              <w:right w:val="single" w:sz="4" w:space="0" w:color="auto"/>
            </w:tcBorders>
            <w:shd w:val="clear" w:color="auto" w:fill="auto"/>
          </w:tcPr>
          <w:p w14:paraId="1B73B1C0" w14:textId="31B2F10E" w:rsidR="00D21232" w:rsidRPr="001516B6" w:rsidRDefault="00D21232" w:rsidP="00D21232">
            <w:pPr>
              <w:jc w:val="center"/>
              <w:rPr>
                <w:szCs w:val="22"/>
              </w:rPr>
            </w:pPr>
            <w:r w:rsidRPr="00D21232">
              <w:rPr>
                <w:szCs w:val="22"/>
              </w:rPr>
              <w:t>Ireland</w:t>
            </w:r>
          </w:p>
        </w:tc>
        <w:tc>
          <w:tcPr>
            <w:tcW w:w="1080" w:type="dxa"/>
            <w:tcBorders>
              <w:top w:val="nil"/>
              <w:left w:val="nil"/>
              <w:bottom w:val="single" w:sz="4" w:space="0" w:color="auto"/>
              <w:right w:val="single" w:sz="4" w:space="0" w:color="auto"/>
            </w:tcBorders>
            <w:shd w:val="clear" w:color="auto" w:fill="auto"/>
          </w:tcPr>
          <w:p w14:paraId="4076D4E9" w14:textId="38D66DF1" w:rsidR="00D21232" w:rsidRPr="001516B6" w:rsidRDefault="00D21232" w:rsidP="00D21232">
            <w:pPr>
              <w:jc w:val="center"/>
              <w:rPr>
                <w:szCs w:val="22"/>
              </w:rPr>
            </w:pPr>
            <w:r w:rsidRPr="00D21232">
              <w:rPr>
                <w:szCs w:val="22"/>
              </w:rPr>
              <w:t>0</w:t>
            </w:r>
          </w:p>
        </w:tc>
        <w:tc>
          <w:tcPr>
            <w:tcW w:w="1132" w:type="dxa"/>
            <w:tcBorders>
              <w:top w:val="nil"/>
              <w:left w:val="nil"/>
              <w:bottom w:val="single" w:sz="4" w:space="0" w:color="auto"/>
              <w:right w:val="single" w:sz="4" w:space="0" w:color="auto"/>
            </w:tcBorders>
            <w:shd w:val="clear" w:color="auto" w:fill="auto"/>
          </w:tcPr>
          <w:p w14:paraId="29D2D765" w14:textId="154497D0" w:rsidR="00D21232" w:rsidRPr="001516B6" w:rsidRDefault="00D21232" w:rsidP="00D21232">
            <w:pPr>
              <w:jc w:val="center"/>
              <w:rPr>
                <w:szCs w:val="22"/>
              </w:rPr>
            </w:pPr>
            <w:r w:rsidRPr="00D21232">
              <w:rPr>
                <w:szCs w:val="22"/>
              </w:rPr>
              <w:t>0</w:t>
            </w:r>
          </w:p>
        </w:tc>
        <w:tc>
          <w:tcPr>
            <w:tcW w:w="1135" w:type="dxa"/>
            <w:tcBorders>
              <w:top w:val="nil"/>
              <w:left w:val="nil"/>
              <w:bottom w:val="single" w:sz="4" w:space="0" w:color="auto"/>
              <w:right w:val="single" w:sz="4" w:space="0" w:color="auto"/>
            </w:tcBorders>
            <w:shd w:val="clear" w:color="auto" w:fill="auto"/>
          </w:tcPr>
          <w:p w14:paraId="189E14FC" w14:textId="0380B133" w:rsidR="00D21232" w:rsidRPr="001516B6" w:rsidRDefault="00D21232" w:rsidP="00D21232">
            <w:pPr>
              <w:jc w:val="center"/>
              <w:rPr>
                <w:szCs w:val="22"/>
              </w:rPr>
            </w:pPr>
            <w:r w:rsidRPr="00D21232">
              <w:rPr>
                <w:szCs w:val="22"/>
              </w:rPr>
              <w:t>0</w:t>
            </w:r>
          </w:p>
        </w:tc>
        <w:tc>
          <w:tcPr>
            <w:tcW w:w="1135" w:type="dxa"/>
            <w:tcBorders>
              <w:top w:val="nil"/>
              <w:left w:val="nil"/>
              <w:bottom w:val="single" w:sz="4" w:space="0" w:color="auto"/>
              <w:right w:val="single" w:sz="4" w:space="0" w:color="auto"/>
            </w:tcBorders>
            <w:shd w:val="clear" w:color="auto" w:fill="auto"/>
          </w:tcPr>
          <w:p w14:paraId="0397D27B" w14:textId="7B1AB290" w:rsidR="00D21232" w:rsidRPr="001516B6" w:rsidRDefault="00D21232" w:rsidP="00D21232">
            <w:pPr>
              <w:jc w:val="center"/>
              <w:rPr>
                <w:szCs w:val="22"/>
              </w:rPr>
            </w:pPr>
            <w:r w:rsidRPr="00D21232">
              <w:rPr>
                <w:szCs w:val="22"/>
              </w:rPr>
              <w:t>0</w:t>
            </w:r>
          </w:p>
        </w:tc>
        <w:tc>
          <w:tcPr>
            <w:tcW w:w="994" w:type="dxa"/>
            <w:tcBorders>
              <w:top w:val="nil"/>
              <w:left w:val="nil"/>
              <w:bottom w:val="single" w:sz="4" w:space="0" w:color="auto"/>
              <w:right w:val="single" w:sz="4" w:space="0" w:color="auto"/>
            </w:tcBorders>
            <w:shd w:val="clear" w:color="auto" w:fill="D9D9D9" w:themeFill="background1" w:themeFillShade="D9"/>
          </w:tcPr>
          <w:p w14:paraId="72725E5F" w14:textId="4A4131A0" w:rsidR="00D21232" w:rsidRPr="001516B6" w:rsidRDefault="00D21232" w:rsidP="00D21232">
            <w:pPr>
              <w:jc w:val="center"/>
              <w:rPr>
                <w:szCs w:val="22"/>
              </w:rPr>
            </w:pPr>
            <w:r w:rsidRPr="00D21232">
              <w:rPr>
                <w:szCs w:val="22"/>
              </w:rPr>
              <w:t>0</w:t>
            </w:r>
          </w:p>
        </w:tc>
        <w:tc>
          <w:tcPr>
            <w:tcW w:w="4720" w:type="dxa"/>
            <w:tcBorders>
              <w:top w:val="nil"/>
              <w:left w:val="nil"/>
              <w:bottom w:val="single" w:sz="4" w:space="0" w:color="auto"/>
              <w:right w:val="single" w:sz="8" w:space="0" w:color="auto"/>
            </w:tcBorders>
            <w:shd w:val="clear" w:color="auto" w:fill="auto"/>
            <w:vAlign w:val="center"/>
          </w:tcPr>
          <w:p w14:paraId="289B4A5D" w14:textId="77777777" w:rsidR="00D21232" w:rsidRPr="001516B6" w:rsidRDefault="00D21232" w:rsidP="00D21232">
            <w:pPr>
              <w:rPr>
                <w:szCs w:val="22"/>
              </w:rPr>
            </w:pPr>
          </w:p>
        </w:tc>
      </w:tr>
      <w:tr w:rsidR="00D21232" w:rsidRPr="001516B6" w14:paraId="3E3AD67A" w14:textId="77777777" w:rsidTr="00CC6851">
        <w:trPr>
          <w:trHeight w:val="315"/>
        </w:trPr>
        <w:tc>
          <w:tcPr>
            <w:tcW w:w="4732"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5FAB1FDD" w14:textId="77777777" w:rsidR="00D21232" w:rsidRPr="001516B6" w:rsidRDefault="00D21232" w:rsidP="00D21232">
            <w:pPr>
              <w:jc w:val="right"/>
            </w:pPr>
            <w:r w:rsidRPr="001516B6">
              <w:rPr>
                <w:b/>
                <w:bCs/>
                <w:color w:val="000000"/>
              </w:rPr>
              <w:t>SUBTOTAL</w:t>
            </w:r>
          </w:p>
        </w:tc>
        <w:tc>
          <w:tcPr>
            <w:tcW w:w="1080" w:type="dxa"/>
            <w:tcBorders>
              <w:top w:val="single" w:sz="4" w:space="0" w:color="auto"/>
              <w:left w:val="nil"/>
              <w:bottom w:val="single" w:sz="4" w:space="0" w:color="auto"/>
              <w:right w:val="single" w:sz="4" w:space="0" w:color="auto"/>
            </w:tcBorders>
            <w:shd w:val="clear" w:color="auto" w:fill="DAEEF3" w:themeFill="accent5" w:themeFillTint="33"/>
            <w:vAlign w:val="center"/>
          </w:tcPr>
          <w:p w14:paraId="42F24E9B" w14:textId="0BBC166B" w:rsidR="00D21232" w:rsidRPr="001516B6" w:rsidRDefault="00D21232" w:rsidP="00D21232">
            <w:pPr>
              <w:jc w:val="center"/>
            </w:pPr>
            <w:r>
              <w:t>96</w:t>
            </w:r>
          </w:p>
        </w:tc>
        <w:tc>
          <w:tcPr>
            <w:tcW w:w="1132" w:type="dxa"/>
            <w:tcBorders>
              <w:top w:val="single" w:sz="4" w:space="0" w:color="auto"/>
              <w:left w:val="nil"/>
              <w:bottom w:val="single" w:sz="4" w:space="0" w:color="auto"/>
              <w:right w:val="single" w:sz="4" w:space="0" w:color="auto"/>
            </w:tcBorders>
            <w:shd w:val="clear" w:color="auto" w:fill="DAEEF3" w:themeFill="accent5" w:themeFillTint="33"/>
            <w:vAlign w:val="center"/>
          </w:tcPr>
          <w:p w14:paraId="64BE6AAC" w14:textId="49B4C596" w:rsidR="00D21232" w:rsidRPr="001516B6" w:rsidRDefault="00D21232" w:rsidP="00D21232">
            <w:pPr>
              <w:jc w:val="center"/>
            </w:pPr>
            <w:r>
              <w:t>370</w:t>
            </w:r>
          </w:p>
        </w:tc>
        <w:tc>
          <w:tcPr>
            <w:tcW w:w="1135" w:type="dxa"/>
            <w:tcBorders>
              <w:top w:val="single" w:sz="4" w:space="0" w:color="auto"/>
              <w:left w:val="nil"/>
              <w:bottom w:val="single" w:sz="4" w:space="0" w:color="auto"/>
              <w:right w:val="single" w:sz="4" w:space="0" w:color="auto"/>
            </w:tcBorders>
            <w:shd w:val="clear" w:color="auto" w:fill="DAEEF3" w:themeFill="accent5" w:themeFillTint="33"/>
            <w:vAlign w:val="center"/>
          </w:tcPr>
          <w:p w14:paraId="780F2491" w14:textId="370CE69B" w:rsidR="00D21232" w:rsidRPr="001516B6" w:rsidRDefault="00D21232" w:rsidP="00D21232">
            <w:pPr>
              <w:jc w:val="center"/>
              <w:rPr>
                <w:bCs/>
                <w:color w:val="000000"/>
              </w:rPr>
            </w:pPr>
            <w:r>
              <w:rPr>
                <w:bCs/>
                <w:color w:val="000000"/>
              </w:rPr>
              <w:t>288</w:t>
            </w:r>
          </w:p>
        </w:tc>
        <w:tc>
          <w:tcPr>
            <w:tcW w:w="1135" w:type="dxa"/>
            <w:tcBorders>
              <w:top w:val="single" w:sz="4" w:space="0" w:color="auto"/>
              <w:left w:val="nil"/>
              <w:bottom w:val="single" w:sz="4" w:space="0" w:color="auto"/>
              <w:right w:val="single" w:sz="4" w:space="0" w:color="auto"/>
            </w:tcBorders>
            <w:shd w:val="clear" w:color="auto" w:fill="DAEEF3" w:themeFill="accent5" w:themeFillTint="33"/>
            <w:vAlign w:val="center"/>
          </w:tcPr>
          <w:p w14:paraId="77FAD7F1" w14:textId="04F79D5B" w:rsidR="00D21232" w:rsidRPr="001516B6" w:rsidRDefault="00D21232" w:rsidP="00D21232">
            <w:pPr>
              <w:jc w:val="center"/>
            </w:pPr>
            <w:r>
              <w:t>4</w:t>
            </w:r>
          </w:p>
        </w:tc>
        <w:tc>
          <w:tcPr>
            <w:tcW w:w="994" w:type="dxa"/>
            <w:tcBorders>
              <w:top w:val="single" w:sz="4" w:space="0" w:color="auto"/>
              <w:left w:val="nil"/>
              <w:bottom w:val="single" w:sz="4" w:space="0" w:color="auto"/>
              <w:right w:val="single" w:sz="4" w:space="0" w:color="auto"/>
            </w:tcBorders>
            <w:shd w:val="clear" w:color="auto" w:fill="DAEEF3" w:themeFill="accent5" w:themeFillTint="33"/>
            <w:vAlign w:val="center"/>
          </w:tcPr>
          <w:p w14:paraId="6D3B2FC2" w14:textId="2A5C65C1" w:rsidR="00D21232" w:rsidRPr="001516B6" w:rsidRDefault="00D21232" w:rsidP="00D21232">
            <w:pPr>
              <w:jc w:val="center"/>
            </w:pPr>
            <w:r>
              <w:t>758</w:t>
            </w:r>
          </w:p>
        </w:tc>
        <w:tc>
          <w:tcPr>
            <w:tcW w:w="4720" w:type="dxa"/>
            <w:tcBorders>
              <w:top w:val="single" w:sz="4" w:space="0" w:color="auto"/>
              <w:left w:val="nil"/>
              <w:bottom w:val="single" w:sz="4" w:space="0" w:color="auto"/>
              <w:right w:val="single" w:sz="4" w:space="0" w:color="auto"/>
            </w:tcBorders>
            <w:shd w:val="clear" w:color="auto" w:fill="DAEEF3" w:themeFill="accent5" w:themeFillTint="33"/>
            <w:vAlign w:val="center"/>
          </w:tcPr>
          <w:p w14:paraId="12A42562" w14:textId="77777777" w:rsidR="00D21232" w:rsidRPr="001516B6" w:rsidRDefault="00D21232" w:rsidP="00D21232"/>
        </w:tc>
      </w:tr>
      <w:tr w:rsidR="00D21232" w:rsidRPr="001516B6" w14:paraId="506EC631" w14:textId="77777777" w:rsidTr="00821A39">
        <w:trPr>
          <w:trHeight w:val="315"/>
        </w:trPr>
        <w:tc>
          <w:tcPr>
            <w:tcW w:w="188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42D0CC" w14:textId="77777777" w:rsidR="00D21232" w:rsidRPr="001516B6" w:rsidRDefault="00D21232" w:rsidP="00D21232">
            <w:pPr>
              <w:jc w:val="center"/>
              <w:rPr>
                <w:b/>
                <w:color w:val="000000"/>
                <w:sz w:val="16"/>
                <w:szCs w:val="16"/>
              </w:rPr>
            </w:pPr>
            <w:r w:rsidRPr="001516B6">
              <w:rPr>
                <w:b/>
                <w:sz w:val="16"/>
                <w:szCs w:val="16"/>
              </w:rPr>
              <w:t>DISSEMINATION &amp; EXPLOITATION</w:t>
            </w:r>
          </w:p>
        </w:tc>
        <w:tc>
          <w:tcPr>
            <w:tcW w:w="815" w:type="dxa"/>
            <w:tcBorders>
              <w:top w:val="single" w:sz="4" w:space="0" w:color="auto"/>
              <w:left w:val="nil"/>
              <w:bottom w:val="single" w:sz="4" w:space="0" w:color="auto"/>
              <w:right w:val="single" w:sz="4" w:space="0" w:color="auto"/>
            </w:tcBorders>
            <w:shd w:val="clear" w:color="auto" w:fill="auto"/>
            <w:vAlign w:val="center"/>
          </w:tcPr>
          <w:p w14:paraId="08511115" w14:textId="08414D08" w:rsidR="00D21232" w:rsidRPr="001516B6" w:rsidRDefault="00D21232" w:rsidP="00D21232">
            <w:pPr>
              <w:jc w:val="center"/>
              <w:rPr>
                <w:szCs w:val="22"/>
              </w:rPr>
            </w:pPr>
            <w:r w:rsidRPr="00D21232">
              <w:rPr>
                <w:szCs w:val="22"/>
              </w:rPr>
              <w:t>P1</w:t>
            </w:r>
          </w:p>
        </w:tc>
        <w:tc>
          <w:tcPr>
            <w:tcW w:w="991" w:type="dxa"/>
            <w:tcBorders>
              <w:top w:val="single" w:sz="4" w:space="0" w:color="auto"/>
              <w:left w:val="nil"/>
              <w:bottom w:val="single" w:sz="4" w:space="0" w:color="auto"/>
              <w:right w:val="single" w:sz="4" w:space="0" w:color="auto"/>
            </w:tcBorders>
            <w:vAlign w:val="center"/>
          </w:tcPr>
          <w:p w14:paraId="2909068E" w14:textId="4C34CE5F" w:rsidR="00D21232" w:rsidRPr="001516B6" w:rsidRDefault="00D21232" w:rsidP="00D21232">
            <w:pPr>
              <w:jc w:val="center"/>
              <w:rPr>
                <w:szCs w:val="22"/>
              </w:rPr>
            </w:pPr>
            <w:r w:rsidRPr="00D21232">
              <w:rPr>
                <w:szCs w:val="22"/>
              </w:rPr>
              <w:t>AUC</w:t>
            </w: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tcPr>
          <w:p w14:paraId="5A4D4AB4" w14:textId="20DE01A2" w:rsidR="00D21232" w:rsidRPr="001516B6" w:rsidRDefault="00D21232" w:rsidP="00D21232">
            <w:pPr>
              <w:jc w:val="center"/>
              <w:rPr>
                <w:szCs w:val="22"/>
              </w:rPr>
            </w:pPr>
            <w:r w:rsidRPr="00D21232">
              <w:rPr>
                <w:szCs w:val="22"/>
              </w:rPr>
              <w:t>Egypt</w:t>
            </w:r>
          </w:p>
        </w:tc>
        <w:tc>
          <w:tcPr>
            <w:tcW w:w="1080" w:type="dxa"/>
            <w:tcBorders>
              <w:top w:val="single" w:sz="4" w:space="0" w:color="auto"/>
              <w:left w:val="nil"/>
              <w:bottom w:val="single" w:sz="4" w:space="0" w:color="auto"/>
              <w:right w:val="single" w:sz="4" w:space="0" w:color="auto"/>
            </w:tcBorders>
            <w:shd w:val="clear" w:color="auto" w:fill="auto"/>
          </w:tcPr>
          <w:p w14:paraId="6237C26A" w14:textId="7FF165A3" w:rsidR="00D21232" w:rsidRPr="001516B6" w:rsidRDefault="00D21232" w:rsidP="00D21232">
            <w:pPr>
              <w:jc w:val="center"/>
              <w:rPr>
                <w:szCs w:val="22"/>
              </w:rPr>
            </w:pPr>
            <w:r w:rsidRPr="00D21232">
              <w:rPr>
                <w:szCs w:val="22"/>
              </w:rPr>
              <w:t>96</w:t>
            </w:r>
          </w:p>
        </w:tc>
        <w:tc>
          <w:tcPr>
            <w:tcW w:w="1132" w:type="dxa"/>
            <w:tcBorders>
              <w:top w:val="single" w:sz="4" w:space="0" w:color="auto"/>
              <w:left w:val="nil"/>
              <w:bottom w:val="single" w:sz="4" w:space="0" w:color="auto"/>
              <w:right w:val="single" w:sz="4" w:space="0" w:color="auto"/>
            </w:tcBorders>
            <w:shd w:val="clear" w:color="auto" w:fill="auto"/>
          </w:tcPr>
          <w:p w14:paraId="102A5359" w14:textId="6AD50A7C" w:rsidR="00D21232" w:rsidRPr="001516B6" w:rsidRDefault="00D21232" w:rsidP="00D21232">
            <w:pPr>
              <w:jc w:val="center"/>
              <w:rPr>
                <w:szCs w:val="22"/>
              </w:rPr>
            </w:pPr>
            <w:r w:rsidRPr="00D21232">
              <w:rPr>
                <w:szCs w:val="22"/>
              </w:rPr>
              <w:t>288</w:t>
            </w:r>
          </w:p>
        </w:tc>
        <w:tc>
          <w:tcPr>
            <w:tcW w:w="1135" w:type="dxa"/>
            <w:tcBorders>
              <w:top w:val="single" w:sz="4" w:space="0" w:color="auto"/>
              <w:left w:val="nil"/>
              <w:bottom w:val="single" w:sz="4" w:space="0" w:color="auto"/>
              <w:right w:val="single" w:sz="4" w:space="0" w:color="auto"/>
            </w:tcBorders>
            <w:shd w:val="clear" w:color="auto" w:fill="auto"/>
          </w:tcPr>
          <w:p w14:paraId="42CC33F4" w14:textId="0A002306" w:rsidR="00D21232" w:rsidRPr="001516B6" w:rsidRDefault="00D21232" w:rsidP="00D21232">
            <w:pPr>
              <w:jc w:val="center"/>
              <w:rPr>
                <w:szCs w:val="22"/>
              </w:rPr>
            </w:pPr>
            <w:r w:rsidRPr="00D21232">
              <w:rPr>
                <w:szCs w:val="22"/>
              </w:rPr>
              <w:t>288</w:t>
            </w:r>
          </w:p>
        </w:tc>
        <w:tc>
          <w:tcPr>
            <w:tcW w:w="1135" w:type="dxa"/>
            <w:tcBorders>
              <w:top w:val="single" w:sz="4" w:space="0" w:color="auto"/>
              <w:left w:val="nil"/>
              <w:bottom w:val="single" w:sz="4" w:space="0" w:color="auto"/>
              <w:right w:val="single" w:sz="4" w:space="0" w:color="auto"/>
            </w:tcBorders>
            <w:shd w:val="clear" w:color="auto" w:fill="auto"/>
          </w:tcPr>
          <w:p w14:paraId="2EF20171" w14:textId="424C46EA" w:rsidR="00D21232" w:rsidRPr="001516B6" w:rsidRDefault="00D21232" w:rsidP="00D21232">
            <w:pPr>
              <w:jc w:val="center"/>
              <w:rPr>
                <w:szCs w:val="22"/>
              </w:rPr>
            </w:pPr>
            <w:r w:rsidRPr="00D21232">
              <w:rPr>
                <w:szCs w:val="22"/>
              </w:rPr>
              <w:t>0</w:t>
            </w:r>
          </w:p>
        </w:tc>
        <w:tc>
          <w:tcPr>
            <w:tcW w:w="994" w:type="dxa"/>
            <w:tcBorders>
              <w:top w:val="single" w:sz="4" w:space="0" w:color="auto"/>
              <w:left w:val="nil"/>
              <w:bottom w:val="single" w:sz="4" w:space="0" w:color="auto"/>
              <w:right w:val="single" w:sz="4" w:space="0" w:color="auto"/>
            </w:tcBorders>
            <w:shd w:val="clear" w:color="auto" w:fill="D9D9D9" w:themeFill="background1" w:themeFillShade="D9"/>
          </w:tcPr>
          <w:p w14:paraId="152E11D0" w14:textId="03495F85" w:rsidR="00D21232" w:rsidRPr="001516B6" w:rsidRDefault="00D21232" w:rsidP="00D21232">
            <w:pPr>
              <w:jc w:val="center"/>
              <w:rPr>
                <w:szCs w:val="22"/>
              </w:rPr>
            </w:pPr>
            <w:r w:rsidRPr="00D21232">
              <w:rPr>
                <w:szCs w:val="22"/>
              </w:rPr>
              <w:t>672</w:t>
            </w:r>
          </w:p>
        </w:tc>
        <w:tc>
          <w:tcPr>
            <w:tcW w:w="4720" w:type="dxa"/>
            <w:tcBorders>
              <w:top w:val="single" w:sz="4" w:space="0" w:color="auto"/>
              <w:left w:val="nil"/>
              <w:bottom w:val="single" w:sz="8" w:space="0" w:color="000000"/>
              <w:right w:val="single" w:sz="8" w:space="0" w:color="auto"/>
            </w:tcBorders>
            <w:shd w:val="clear" w:color="auto" w:fill="auto"/>
            <w:vAlign w:val="center"/>
          </w:tcPr>
          <w:p w14:paraId="236E1029" w14:textId="77777777" w:rsidR="00D21232" w:rsidRPr="001516B6" w:rsidRDefault="00D21232" w:rsidP="00D21232">
            <w:pPr>
              <w:rPr>
                <w:szCs w:val="22"/>
              </w:rPr>
            </w:pPr>
          </w:p>
        </w:tc>
      </w:tr>
      <w:tr w:rsidR="00D21232" w:rsidRPr="001516B6" w14:paraId="6A84EB54" w14:textId="77777777" w:rsidTr="00821A39">
        <w:trPr>
          <w:trHeight w:val="315"/>
        </w:trPr>
        <w:tc>
          <w:tcPr>
            <w:tcW w:w="188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09DDF4" w14:textId="77777777" w:rsidR="00D21232" w:rsidRPr="001516B6" w:rsidRDefault="00D21232" w:rsidP="00D21232">
            <w:pPr>
              <w:jc w:val="center"/>
              <w:rPr>
                <w:b/>
                <w:sz w:val="16"/>
                <w:szCs w:val="16"/>
              </w:rPr>
            </w:pPr>
          </w:p>
        </w:tc>
        <w:tc>
          <w:tcPr>
            <w:tcW w:w="815" w:type="dxa"/>
            <w:tcBorders>
              <w:top w:val="single" w:sz="4" w:space="0" w:color="auto"/>
              <w:left w:val="nil"/>
              <w:bottom w:val="single" w:sz="4" w:space="0" w:color="auto"/>
              <w:right w:val="single" w:sz="4" w:space="0" w:color="auto"/>
            </w:tcBorders>
            <w:shd w:val="clear" w:color="auto" w:fill="auto"/>
          </w:tcPr>
          <w:p w14:paraId="33949B6E" w14:textId="30E222FF" w:rsidR="00D21232" w:rsidRPr="001516B6" w:rsidRDefault="00D21232" w:rsidP="00D21232">
            <w:pPr>
              <w:jc w:val="center"/>
              <w:rPr>
                <w:szCs w:val="22"/>
              </w:rPr>
            </w:pPr>
            <w:r w:rsidRPr="00D21232">
              <w:rPr>
                <w:szCs w:val="22"/>
              </w:rPr>
              <w:t>P2</w:t>
            </w:r>
          </w:p>
        </w:tc>
        <w:tc>
          <w:tcPr>
            <w:tcW w:w="991" w:type="dxa"/>
            <w:tcBorders>
              <w:top w:val="single" w:sz="4" w:space="0" w:color="auto"/>
              <w:left w:val="nil"/>
              <w:bottom w:val="single" w:sz="4" w:space="0" w:color="auto"/>
              <w:right w:val="single" w:sz="4" w:space="0" w:color="auto"/>
            </w:tcBorders>
          </w:tcPr>
          <w:p w14:paraId="671B90DE" w14:textId="6E655486" w:rsidR="00D21232" w:rsidRPr="001516B6" w:rsidRDefault="00D21232" w:rsidP="00D21232">
            <w:pPr>
              <w:jc w:val="center"/>
              <w:rPr>
                <w:szCs w:val="22"/>
              </w:rPr>
            </w:pPr>
            <w:r w:rsidRPr="00D21232">
              <w:rPr>
                <w:szCs w:val="22"/>
              </w:rPr>
              <w:t>AU</w:t>
            </w:r>
          </w:p>
        </w:tc>
        <w:tc>
          <w:tcPr>
            <w:tcW w:w="1046" w:type="dxa"/>
            <w:tcBorders>
              <w:top w:val="single" w:sz="4" w:space="0" w:color="auto"/>
              <w:left w:val="single" w:sz="4" w:space="0" w:color="auto"/>
              <w:bottom w:val="single" w:sz="4" w:space="0" w:color="auto"/>
              <w:right w:val="single" w:sz="4" w:space="0" w:color="auto"/>
            </w:tcBorders>
            <w:shd w:val="clear" w:color="auto" w:fill="auto"/>
          </w:tcPr>
          <w:p w14:paraId="2791808C" w14:textId="406878E3" w:rsidR="00D21232" w:rsidRPr="001516B6" w:rsidRDefault="00D21232" w:rsidP="00D21232">
            <w:pPr>
              <w:jc w:val="center"/>
              <w:rPr>
                <w:szCs w:val="22"/>
              </w:rPr>
            </w:pPr>
            <w:r w:rsidRPr="00D21232">
              <w:rPr>
                <w:szCs w:val="22"/>
              </w:rPr>
              <w:t>Egypt</w:t>
            </w:r>
          </w:p>
        </w:tc>
        <w:tc>
          <w:tcPr>
            <w:tcW w:w="1080" w:type="dxa"/>
            <w:tcBorders>
              <w:top w:val="single" w:sz="4" w:space="0" w:color="auto"/>
              <w:left w:val="nil"/>
              <w:bottom w:val="single" w:sz="4" w:space="0" w:color="auto"/>
              <w:right w:val="single" w:sz="4" w:space="0" w:color="auto"/>
            </w:tcBorders>
            <w:shd w:val="clear" w:color="auto" w:fill="auto"/>
          </w:tcPr>
          <w:p w14:paraId="13FD43EB" w14:textId="02F27F00" w:rsidR="00D21232" w:rsidRPr="001516B6" w:rsidRDefault="00D21232" w:rsidP="00D21232">
            <w:pPr>
              <w:jc w:val="center"/>
              <w:rPr>
                <w:szCs w:val="22"/>
              </w:rPr>
            </w:pPr>
            <w:r w:rsidRPr="00D21232">
              <w:rPr>
                <w:szCs w:val="22"/>
              </w:rPr>
              <w:t>0</w:t>
            </w:r>
          </w:p>
        </w:tc>
        <w:tc>
          <w:tcPr>
            <w:tcW w:w="1132" w:type="dxa"/>
            <w:tcBorders>
              <w:top w:val="single" w:sz="4" w:space="0" w:color="auto"/>
              <w:left w:val="nil"/>
              <w:bottom w:val="single" w:sz="4" w:space="0" w:color="auto"/>
              <w:right w:val="single" w:sz="4" w:space="0" w:color="auto"/>
            </w:tcBorders>
            <w:shd w:val="clear" w:color="auto" w:fill="auto"/>
          </w:tcPr>
          <w:p w14:paraId="762345AA" w14:textId="2BFED102" w:rsidR="00D21232" w:rsidRPr="001516B6" w:rsidRDefault="00D21232" w:rsidP="00D21232">
            <w:pPr>
              <w:jc w:val="center"/>
              <w:rPr>
                <w:szCs w:val="22"/>
              </w:rPr>
            </w:pPr>
            <w:r w:rsidRPr="00D21232">
              <w:rPr>
                <w:szCs w:val="22"/>
              </w:rPr>
              <w:t>215</w:t>
            </w:r>
          </w:p>
        </w:tc>
        <w:tc>
          <w:tcPr>
            <w:tcW w:w="1135" w:type="dxa"/>
            <w:tcBorders>
              <w:top w:val="single" w:sz="4" w:space="0" w:color="auto"/>
              <w:left w:val="nil"/>
              <w:bottom w:val="single" w:sz="4" w:space="0" w:color="auto"/>
              <w:right w:val="single" w:sz="4" w:space="0" w:color="auto"/>
            </w:tcBorders>
            <w:shd w:val="clear" w:color="auto" w:fill="auto"/>
          </w:tcPr>
          <w:p w14:paraId="42348CE9" w14:textId="69A5016F" w:rsidR="00D21232" w:rsidRPr="001516B6" w:rsidRDefault="00D21232" w:rsidP="00D21232">
            <w:pPr>
              <w:jc w:val="center"/>
              <w:rPr>
                <w:szCs w:val="22"/>
              </w:rPr>
            </w:pPr>
            <w:r w:rsidRPr="00D21232">
              <w:rPr>
                <w:szCs w:val="22"/>
              </w:rPr>
              <w:t>0</w:t>
            </w:r>
          </w:p>
        </w:tc>
        <w:tc>
          <w:tcPr>
            <w:tcW w:w="1135" w:type="dxa"/>
            <w:tcBorders>
              <w:top w:val="single" w:sz="4" w:space="0" w:color="auto"/>
              <w:left w:val="nil"/>
              <w:bottom w:val="single" w:sz="4" w:space="0" w:color="auto"/>
              <w:right w:val="single" w:sz="4" w:space="0" w:color="auto"/>
            </w:tcBorders>
            <w:shd w:val="clear" w:color="auto" w:fill="auto"/>
          </w:tcPr>
          <w:p w14:paraId="750E8DC0" w14:textId="7A34E9A5" w:rsidR="00D21232" w:rsidRPr="001516B6" w:rsidRDefault="00D21232" w:rsidP="00D21232">
            <w:pPr>
              <w:jc w:val="center"/>
              <w:rPr>
                <w:szCs w:val="22"/>
              </w:rPr>
            </w:pPr>
            <w:r w:rsidRPr="00D21232">
              <w:rPr>
                <w:szCs w:val="22"/>
              </w:rPr>
              <w:t>0</w:t>
            </w:r>
          </w:p>
        </w:tc>
        <w:tc>
          <w:tcPr>
            <w:tcW w:w="994" w:type="dxa"/>
            <w:tcBorders>
              <w:top w:val="single" w:sz="4" w:space="0" w:color="auto"/>
              <w:left w:val="nil"/>
              <w:bottom w:val="single" w:sz="4" w:space="0" w:color="auto"/>
              <w:right w:val="single" w:sz="4" w:space="0" w:color="auto"/>
            </w:tcBorders>
            <w:shd w:val="clear" w:color="auto" w:fill="D9D9D9" w:themeFill="background1" w:themeFillShade="D9"/>
          </w:tcPr>
          <w:p w14:paraId="4A60E70D" w14:textId="5AF4557A" w:rsidR="00D21232" w:rsidRPr="001516B6" w:rsidRDefault="00D21232" w:rsidP="00D21232">
            <w:pPr>
              <w:jc w:val="center"/>
              <w:rPr>
                <w:szCs w:val="22"/>
              </w:rPr>
            </w:pPr>
            <w:r w:rsidRPr="00D21232">
              <w:rPr>
                <w:szCs w:val="22"/>
              </w:rPr>
              <w:t>215</w:t>
            </w:r>
          </w:p>
        </w:tc>
        <w:tc>
          <w:tcPr>
            <w:tcW w:w="4720" w:type="dxa"/>
            <w:tcBorders>
              <w:top w:val="single" w:sz="4" w:space="0" w:color="auto"/>
              <w:left w:val="nil"/>
              <w:bottom w:val="single" w:sz="8" w:space="0" w:color="000000"/>
              <w:right w:val="single" w:sz="8" w:space="0" w:color="auto"/>
            </w:tcBorders>
            <w:shd w:val="clear" w:color="auto" w:fill="auto"/>
            <w:vAlign w:val="center"/>
          </w:tcPr>
          <w:p w14:paraId="028CB192" w14:textId="77777777" w:rsidR="00D21232" w:rsidRPr="001516B6" w:rsidRDefault="00D21232" w:rsidP="00D21232">
            <w:pPr>
              <w:rPr>
                <w:szCs w:val="22"/>
              </w:rPr>
            </w:pPr>
          </w:p>
        </w:tc>
      </w:tr>
      <w:tr w:rsidR="00D21232" w:rsidRPr="001516B6" w14:paraId="443F2088" w14:textId="77777777" w:rsidTr="00821A39">
        <w:trPr>
          <w:trHeight w:val="315"/>
        </w:trPr>
        <w:tc>
          <w:tcPr>
            <w:tcW w:w="188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A9074" w14:textId="77777777" w:rsidR="00D21232" w:rsidRPr="001516B6" w:rsidRDefault="00D21232" w:rsidP="00D21232">
            <w:pPr>
              <w:jc w:val="center"/>
              <w:rPr>
                <w:b/>
                <w:sz w:val="16"/>
                <w:szCs w:val="16"/>
              </w:rPr>
            </w:pPr>
          </w:p>
        </w:tc>
        <w:tc>
          <w:tcPr>
            <w:tcW w:w="815" w:type="dxa"/>
            <w:tcBorders>
              <w:top w:val="single" w:sz="4" w:space="0" w:color="auto"/>
              <w:left w:val="nil"/>
              <w:bottom w:val="single" w:sz="4" w:space="0" w:color="auto"/>
              <w:right w:val="single" w:sz="4" w:space="0" w:color="auto"/>
            </w:tcBorders>
            <w:shd w:val="clear" w:color="auto" w:fill="auto"/>
          </w:tcPr>
          <w:p w14:paraId="29548B15" w14:textId="6A8010F2" w:rsidR="00D21232" w:rsidRPr="001516B6" w:rsidRDefault="00D21232" w:rsidP="00D21232">
            <w:pPr>
              <w:jc w:val="center"/>
              <w:rPr>
                <w:szCs w:val="22"/>
              </w:rPr>
            </w:pPr>
            <w:r w:rsidRPr="00D21232">
              <w:rPr>
                <w:szCs w:val="22"/>
              </w:rPr>
              <w:t>P3</w:t>
            </w:r>
          </w:p>
        </w:tc>
        <w:tc>
          <w:tcPr>
            <w:tcW w:w="991" w:type="dxa"/>
            <w:tcBorders>
              <w:top w:val="single" w:sz="4" w:space="0" w:color="auto"/>
              <w:left w:val="nil"/>
              <w:bottom w:val="single" w:sz="4" w:space="0" w:color="auto"/>
              <w:right w:val="single" w:sz="4" w:space="0" w:color="auto"/>
            </w:tcBorders>
          </w:tcPr>
          <w:p w14:paraId="2B686F69" w14:textId="4E16F5C5" w:rsidR="00D21232" w:rsidRPr="001516B6" w:rsidRDefault="00D21232" w:rsidP="00D21232">
            <w:pPr>
              <w:jc w:val="center"/>
              <w:rPr>
                <w:szCs w:val="22"/>
              </w:rPr>
            </w:pPr>
            <w:r w:rsidRPr="00D21232">
              <w:rPr>
                <w:szCs w:val="22"/>
              </w:rPr>
              <w:t>HU</w:t>
            </w:r>
          </w:p>
        </w:tc>
        <w:tc>
          <w:tcPr>
            <w:tcW w:w="1046" w:type="dxa"/>
            <w:tcBorders>
              <w:top w:val="single" w:sz="4" w:space="0" w:color="auto"/>
              <w:left w:val="single" w:sz="4" w:space="0" w:color="auto"/>
              <w:bottom w:val="single" w:sz="4" w:space="0" w:color="auto"/>
              <w:right w:val="single" w:sz="4" w:space="0" w:color="auto"/>
            </w:tcBorders>
            <w:shd w:val="clear" w:color="auto" w:fill="auto"/>
          </w:tcPr>
          <w:p w14:paraId="6086CD42" w14:textId="61DF68F2" w:rsidR="00D21232" w:rsidRPr="001516B6" w:rsidRDefault="00D21232" w:rsidP="00D21232">
            <w:pPr>
              <w:jc w:val="center"/>
              <w:rPr>
                <w:szCs w:val="22"/>
              </w:rPr>
            </w:pPr>
            <w:r w:rsidRPr="00D21232">
              <w:rPr>
                <w:szCs w:val="22"/>
              </w:rPr>
              <w:t>Egypt</w:t>
            </w:r>
          </w:p>
        </w:tc>
        <w:tc>
          <w:tcPr>
            <w:tcW w:w="1080" w:type="dxa"/>
            <w:tcBorders>
              <w:top w:val="single" w:sz="4" w:space="0" w:color="auto"/>
              <w:left w:val="nil"/>
              <w:bottom w:val="single" w:sz="4" w:space="0" w:color="auto"/>
              <w:right w:val="single" w:sz="4" w:space="0" w:color="auto"/>
            </w:tcBorders>
            <w:shd w:val="clear" w:color="auto" w:fill="auto"/>
          </w:tcPr>
          <w:p w14:paraId="2E7D4D12" w14:textId="52C9F8B6" w:rsidR="00D21232" w:rsidRPr="001516B6" w:rsidRDefault="00D21232" w:rsidP="00D21232">
            <w:pPr>
              <w:jc w:val="center"/>
              <w:rPr>
                <w:szCs w:val="22"/>
              </w:rPr>
            </w:pPr>
            <w:r w:rsidRPr="00D21232">
              <w:rPr>
                <w:szCs w:val="22"/>
              </w:rPr>
              <w:t>0</w:t>
            </w:r>
          </w:p>
        </w:tc>
        <w:tc>
          <w:tcPr>
            <w:tcW w:w="1132" w:type="dxa"/>
            <w:tcBorders>
              <w:top w:val="single" w:sz="4" w:space="0" w:color="auto"/>
              <w:left w:val="nil"/>
              <w:bottom w:val="single" w:sz="4" w:space="0" w:color="auto"/>
              <w:right w:val="single" w:sz="4" w:space="0" w:color="auto"/>
            </w:tcBorders>
            <w:shd w:val="clear" w:color="auto" w:fill="auto"/>
          </w:tcPr>
          <w:p w14:paraId="18027B31" w14:textId="29572E11" w:rsidR="00D21232" w:rsidRPr="001516B6" w:rsidRDefault="00D21232" w:rsidP="00D21232">
            <w:pPr>
              <w:jc w:val="center"/>
              <w:rPr>
                <w:szCs w:val="22"/>
              </w:rPr>
            </w:pPr>
            <w:r w:rsidRPr="00D21232">
              <w:rPr>
                <w:szCs w:val="22"/>
              </w:rPr>
              <w:t>215</w:t>
            </w:r>
          </w:p>
        </w:tc>
        <w:tc>
          <w:tcPr>
            <w:tcW w:w="1135" w:type="dxa"/>
            <w:tcBorders>
              <w:top w:val="single" w:sz="4" w:space="0" w:color="auto"/>
              <w:left w:val="nil"/>
              <w:bottom w:val="single" w:sz="4" w:space="0" w:color="auto"/>
              <w:right w:val="single" w:sz="4" w:space="0" w:color="auto"/>
            </w:tcBorders>
            <w:shd w:val="clear" w:color="auto" w:fill="auto"/>
          </w:tcPr>
          <w:p w14:paraId="323CBD80" w14:textId="108F14C0" w:rsidR="00D21232" w:rsidRPr="001516B6" w:rsidRDefault="00D21232" w:rsidP="00D21232">
            <w:pPr>
              <w:jc w:val="center"/>
              <w:rPr>
                <w:szCs w:val="22"/>
              </w:rPr>
            </w:pPr>
            <w:r w:rsidRPr="00D21232">
              <w:rPr>
                <w:szCs w:val="22"/>
              </w:rPr>
              <w:t>0</w:t>
            </w:r>
          </w:p>
        </w:tc>
        <w:tc>
          <w:tcPr>
            <w:tcW w:w="1135" w:type="dxa"/>
            <w:tcBorders>
              <w:top w:val="single" w:sz="4" w:space="0" w:color="auto"/>
              <w:left w:val="nil"/>
              <w:bottom w:val="single" w:sz="4" w:space="0" w:color="auto"/>
              <w:right w:val="single" w:sz="4" w:space="0" w:color="auto"/>
            </w:tcBorders>
            <w:shd w:val="clear" w:color="auto" w:fill="auto"/>
          </w:tcPr>
          <w:p w14:paraId="5F3EA1E7" w14:textId="5C1BC3AB" w:rsidR="00D21232" w:rsidRPr="001516B6" w:rsidRDefault="00D21232" w:rsidP="00D21232">
            <w:pPr>
              <w:jc w:val="center"/>
              <w:rPr>
                <w:szCs w:val="22"/>
              </w:rPr>
            </w:pPr>
            <w:r w:rsidRPr="00D21232">
              <w:rPr>
                <w:szCs w:val="22"/>
              </w:rPr>
              <w:t>0</w:t>
            </w:r>
          </w:p>
        </w:tc>
        <w:tc>
          <w:tcPr>
            <w:tcW w:w="994" w:type="dxa"/>
            <w:tcBorders>
              <w:top w:val="single" w:sz="4" w:space="0" w:color="auto"/>
              <w:left w:val="nil"/>
              <w:bottom w:val="single" w:sz="4" w:space="0" w:color="auto"/>
              <w:right w:val="single" w:sz="4" w:space="0" w:color="auto"/>
            </w:tcBorders>
            <w:shd w:val="clear" w:color="auto" w:fill="D9D9D9" w:themeFill="background1" w:themeFillShade="D9"/>
          </w:tcPr>
          <w:p w14:paraId="00D602EC" w14:textId="302E609F" w:rsidR="00D21232" w:rsidRPr="001516B6" w:rsidRDefault="00D21232" w:rsidP="00D21232">
            <w:pPr>
              <w:jc w:val="center"/>
              <w:rPr>
                <w:szCs w:val="22"/>
              </w:rPr>
            </w:pPr>
            <w:r w:rsidRPr="00D21232">
              <w:rPr>
                <w:szCs w:val="22"/>
              </w:rPr>
              <w:t>215</w:t>
            </w:r>
          </w:p>
        </w:tc>
        <w:tc>
          <w:tcPr>
            <w:tcW w:w="4720" w:type="dxa"/>
            <w:tcBorders>
              <w:top w:val="single" w:sz="4" w:space="0" w:color="auto"/>
              <w:left w:val="nil"/>
              <w:bottom w:val="single" w:sz="8" w:space="0" w:color="000000"/>
              <w:right w:val="single" w:sz="8" w:space="0" w:color="auto"/>
            </w:tcBorders>
            <w:shd w:val="clear" w:color="auto" w:fill="auto"/>
            <w:vAlign w:val="center"/>
          </w:tcPr>
          <w:p w14:paraId="2D3ACFB5" w14:textId="77777777" w:rsidR="00D21232" w:rsidRPr="001516B6" w:rsidRDefault="00D21232" w:rsidP="00D21232">
            <w:pPr>
              <w:rPr>
                <w:szCs w:val="22"/>
              </w:rPr>
            </w:pPr>
          </w:p>
        </w:tc>
      </w:tr>
      <w:tr w:rsidR="00D21232" w:rsidRPr="001516B6" w14:paraId="6FAF8FBE" w14:textId="77777777" w:rsidTr="00821A39">
        <w:trPr>
          <w:trHeight w:val="315"/>
        </w:trPr>
        <w:tc>
          <w:tcPr>
            <w:tcW w:w="188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D5DB25" w14:textId="77777777" w:rsidR="00D21232" w:rsidRPr="001516B6" w:rsidRDefault="00D21232" w:rsidP="00D21232">
            <w:pPr>
              <w:jc w:val="center"/>
              <w:rPr>
                <w:b/>
                <w:sz w:val="16"/>
                <w:szCs w:val="16"/>
              </w:rPr>
            </w:pPr>
          </w:p>
        </w:tc>
        <w:tc>
          <w:tcPr>
            <w:tcW w:w="815" w:type="dxa"/>
            <w:tcBorders>
              <w:top w:val="single" w:sz="4" w:space="0" w:color="auto"/>
              <w:left w:val="nil"/>
              <w:bottom w:val="single" w:sz="4" w:space="0" w:color="auto"/>
              <w:right w:val="single" w:sz="4" w:space="0" w:color="auto"/>
            </w:tcBorders>
            <w:shd w:val="clear" w:color="auto" w:fill="auto"/>
          </w:tcPr>
          <w:p w14:paraId="70450D61" w14:textId="7E3D8402" w:rsidR="00D21232" w:rsidRPr="001516B6" w:rsidRDefault="00D21232" w:rsidP="00D21232">
            <w:pPr>
              <w:jc w:val="center"/>
              <w:rPr>
                <w:szCs w:val="22"/>
              </w:rPr>
            </w:pPr>
            <w:r w:rsidRPr="00D21232">
              <w:rPr>
                <w:szCs w:val="22"/>
              </w:rPr>
              <w:t>P4</w:t>
            </w:r>
          </w:p>
        </w:tc>
        <w:tc>
          <w:tcPr>
            <w:tcW w:w="991" w:type="dxa"/>
            <w:tcBorders>
              <w:top w:val="single" w:sz="4" w:space="0" w:color="auto"/>
              <w:left w:val="nil"/>
              <w:bottom w:val="single" w:sz="4" w:space="0" w:color="auto"/>
              <w:right w:val="single" w:sz="4" w:space="0" w:color="auto"/>
            </w:tcBorders>
          </w:tcPr>
          <w:p w14:paraId="241F3482" w14:textId="42B38C24" w:rsidR="00D21232" w:rsidRPr="001516B6" w:rsidRDefault="000A0A67" w:rsidP="00D21232">
            <w:pPr>
              <w:jc w:val="center"/>
              <w:rPr>
                <w:szCs w:val="22"/>
              </w:rPr>
            </w:pPr>
            <w:r>
              <w:rPr>
                <w:szCs w:val="22"/>
              </w:rPr>
              <w:t>A</w:t>
            </w:r>
            <w:r w:rsidR="00D21232" w:rsidRPr="00D21232">
              <w:rPr>
                <w:szCs w:val="22"/>
              </w:rPr>
              <w:t>SU</w:t>
            </w:r>
          </w:p>
        </w:tc>
        <w:tc>
          <w:tcPr>
            <w:tcW w:w="1046" w:type="dxa"/>
            <w:tcBorders>
              <w:top w:val="single" w:sz="4" w:space="0" w:color="auto"/>
              <w:left w:val="single" w:sz="4" w:space="0" w:color="auto"/>
              <w:bottom w:val="single" w:sz="4" w:space="0" w:color="auto"/>
              <w:right w:val="single" w:sz="4" w:space="0" w:color="auto"/>
            </w:tcBorders>
            <w:shd w:val="clear" w:color="auto" w:fill="auto"/>
          </w:tcPr>
          <w:p w14:paraId="5C2E12DA" w14:textId="6A647AEE" w:rsidR="00D21232" w:rsidRPr="001516B6" w:rsidRDefault="00D21232" w:rsidP="00D21232">
            <w:pPr>
              <w:jc w:val="center"/>
              <w:rPr>
                <w:szCs w:val="22"/>
              </w:rPr>
            </w:pPr>
            <w:r w:rsidRPr="00D21232">
              <w:rPr>
                <w:szCs w:val="22"/>
              </w:rPr>
              <w:t>Egypt</w:t>
            </w:r>
          </w:p>
        </w:tc>
        <w:tc>
          <w:tcPr>
            <w:tcW w:w="1080" w:type="dxa"/>
            <w:tcBorders>
              <w:top w:val="single" w:sz="4" w:space="0" w:color="auto"/>
              <w:left w:val="nil"/>
              <w:bottom w:val="single" w:sz="4" w:space="0" w:color="auto"/>
              <w:right w:val="single" w:sz="4" w:space="0" w:color="auto"/>
            </w:tcBorders>
            <w:shd w:val="clear" w:color="auto" w:fill="auto"/>
          </w:tcPr>
          <w:p w14:paraId="6E9614CD" w14:textId="2BCCF566" w:rsidR="00D21232" w:rsidRPr="001516B6" w:rsidRDefault="00D21232" w:rsidP="00D21232">
            <w:pPr>
              <w:jc w:val="center"/>
              <w:rPr>
                <w:szCs w:val="22"/>
              </w:rPr>
            </w:pPr>
            <w:r w:rsidRPr="00D21232">
              <w:rPr>
                <w:szCs w:val="22"/>
              </w:rPr>
              <w:t>0</w:t>
            </w:r>
          </w:p>
        </w:tc>
        <w:tc>
          <w:tcPr>
            <w:tcW w:w="1132" w:type="dxa"/>
            <w:tcBorders>
              <w:top w:val="single" w:sz="4" w:space="0" w:color="auto"/>
              <w:left w:val="nil"/>
              <w:bottom w:val="single" w:sz="4" w:space="0" w:color="auto"/>
              <w:right w:val="single" w:sz="4" w:space="0" w:color="auto"/>
            </w:tcBorders>
            <w:shd w:val="clear" w:color="auto" w:fill="auto"/>
          </w:tcPr>
          <w:p w14:paraId="0EA8F3FD" w14:textId="70EF03F9" w:rsidR="00D21232" w:rsidRPr="001516B6" w:rsidRDefault="00D21232" w:rsidP="00D21232">
            <w:pPr>
              <w:jc w:val="center"/>
              <w:rPr>
                <w:szCs w:val="22"/>
              </w:rPr>
            </w:pPr>
            <w:r w:rsidRPr="00D21232">
              <w:rPr>
                <w:szCs w:val="22"/>
              </w:rPr>
              <w:t>215</w:t>
            </w:r>
          </w:p>
        </w:tc>
        <w:tc>
          <w:tcPr>
            <w:tcW w:w="1135" w:type="dxa"/>
            <w:tcBorders>
              <w:top w:val="single" w:sz="4" w:space="0" w:color="auto"/>
              <w:left w:val="nil"/>
              <w:bottom w:val="single" w:sz="4" w:space="0" w:color="auto"/>
              <w:right w:val="single" w:sz="4" w:space="0" w:color="auto"/>
            </w:tcBorders>
            <w:shd w:val="clear" w:color="auto" w:fill="auto"/>
          </w:tcPr>
          <w:p w14:paraId="02A4D99A" w14:textId="1C7850F5" w:rsidR="00D21232" w:rsidRPr="001516B6" w:rsidRDefault="00D21232" w:rsidP="00D21232">
            <w:pPr>
              <w:jc w:val="center"/>
              <w:rPr>
                <w:szCs w:val="22"/>
              </w:rPr>
            </w:pPr>
            <w:r w:rsidRPr="00D21232">
              <w:rPr>
                <w:szCs w:val="22"/>
              </w:rPr>
              <w:t>0</w:t>
            </w:r>
          </w:p>
        </w:tc>
        <w:tc>
          <w:tcPr>
            <w:tcW w:w="1135" w:type="dxa"/>
            <w:tcBorders>
              <w:top w:val="single" w:sz="4" w:space="0" w:color="auto"/>
              <w:left w:val="nil"/>
              <w:bottom w:val="single" w:sz="4" w:space="0" w:color="auto"/>
              <w:right w:val="single" w:sz="4" w:space="0" w:color="auto"/>
            </w:tcBorders>
            <w:shd w:val="clear" w:color="auto" w:fill="auto"/>
          </w:tcPr>
          <w:p w14:paraId="093C8E43" w14:textId="4EC69740" w:rsidR="00D21232" w:rsidRPr="001516B6" w:rsidRDefault="00D21232" w:rsidP="00D21232">
            <w:pPr>
              <w:jc w:val="center"/>
              <w:rPr>
                <w:szCs w:val="22"/>
              </w:rPr>
            </w:pPr>
            <w:r w:rsidRPr="00D21232">
              <w:rPr>
                <w:szCs w:val="22"/>
              </w:rPr>
              <w:t>0</w:t>
            </w:r>
          </w:p>
        </w:tc>
        <w:tc>
          <w:tcPr>
            <w:tcW w:w="994" w:type="dxa"/>
            <w:tcBorders>
              <w:top w:val="single" w:sz="4" w:space="0" w:color="auto"/>
              <w:left w:val="nil"/>
              <w:bottom w:val="single" w:sz="4" w:space="0" w:color="auto"/>
              <w:right w:val="single" w:sz="4" w:space="0" w:color="auto"/>
            </w:tcBorders>
            <w:shd w:val="clear" w:color="auto" w:fill="D9D9D9" w:themeFill="background1" w:themeFillShade="D9"/>
          </w:tcPr>
          <w:p w14:paraId="732A6559" w14:textId="33A560B2" w:rsidR="00D21232" w:rsidRPr="001516B6" w:rsidRDefault="00D21232" w:rsidP="00D21232">
            <w:pPr>
              <w:jc w:val="center"/>
              <w:rPr>
                <w:szCs w:val="22"/>
              </w:rPr>
            </w:pPr>
            <w:r w:rsidRPr="00D21232">
              <w:rPr>
                <w:szCs w:val="22"/>
              </w:rPr>
              <w:t>215</w:t>
            </w:r>
          </w:p>
        </w:tc>
        <w:tc>
          <w:tcPr>
            <w:tcW w:w="4720" w:type="dxa"/>
            <w:tcBorders>
              <w:top w:val="single" w:sz="4" w:space="0" w:color="auto"/>
              <w:left w:val="nil"/>
              <w:bottom w:val="single" w:sz="8" w:space="0" w:color="000000"/>
              <w:right w:val="single" w:sz="8" w:space="0" w:color="auto"/>
            </w:tcBorders>
            <w:shd w:val="clear" w:color="auto" w:fill="auto"/>
            <w:vAlign w:val="center"/>
          </w:tcPr>
          <w:p w14:paraId="3C7F0354" w14:textId="77777777" w:rsidR="00D21232" w:rsidRPr="001516B6" w:rsidRDefault="00D21232" w:rsidP="00D21232">
            <w:pPr>
              <w:rPr>
                <w:szCs w:val="22"/>
              </w:rPr>
            </w:pPr>
          </w:p>
        </w:tc>
      </w:tr>
      <w:tr w:rsidR="00D21232" w:rsidRPr="001516B6" w14:paraId="3E51262E" w14:textId="77777777" w:rsidTr="00821A39">
        <w:trPr>
          <w:trHeight w:val="315"/>
        </w:trPr>
        <w:tc>
          <w:tcPr>
            <w:tcW w:w="188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C37115" w14:textId="77777777" w:rsidR="00D21232" w:rsidRPr="001516B6" w:rsidRDefault="00D21232" w:rsidP="00D21232">
            <w:pPr>
              <w:jc w:val="center"/>
              <w:rPr>
                <w:b/>
                <w:sz w:val="16"/>
                <w:szCs w:val="16"/>
              </w:rPr>
            </w:pPr>
          </w:p>
        </w:tc>
        <w:tc>
          <w:tcPr>
            <w:tcW w:w="815" w:type="dxa"/>
            <w:tcBorders>
              <w:top w:val="single" w:sz="4" w:space="0" w:color="auto"/>
              <w:left w:val="nil"/>
              <w:bottom w:val="single" w:sz="4" w:space="0" w:color="auto"/>
              <w:right w:val="single" w:sz="4" w:space="0" w:color="auto"/>
            </w:tcBorders>
            <w:shd w:val="clear" w:color="auto" w:fill="auto"/>
          </w:tcPr>
          <w:p w14:paraId="7CD63813" w14:textId="6A7B5C76" w:rsidR="00D21232" w:rsidRPr="001516B6" w:rsidRDefault="00D21232" w:rsidP="00D21232">
            <w:pPr>
              <w:jc w:val="center"/>
              <w:rPr>
                <w:szCs w:val="22"/>
              </w:rPr>
            </w:pPr>
            <w:r w:rsidRPr="00D21232">
              <w:rPr>
                <w:szCs w:val="22"/>
              </w:rPr>
              <w:t>P5</w:t>
            </w:r>
          </w:p>
        </w:tc>
        <w:tc>
          <w:tcPr>
            <w:tcW w:w="991" w:type="dxa"/>
            <w:tcBorders>
              <w:top w:val="single" w:sz="4" w:space="0" w:color="auto"/>
              <w:left w:val="nil"/>
              <w:bottom w:val="single" w:sz="4" w:space="0" w:color="auto"/>
              <w:right w:val="single" w:sz="4" w:space="0" w:color="auto"/>
            </w:tcBorders>
          </w:tcPr>
          <w:p w14:paraId="41321E13" w14:textId="199705DE" w:rsidR="00D21232" w:rsidRPr="001516B6" w:rsidRDefault="00D21232" w:rsidP="00D21232">
            <w:pPr>
              <w:jc w:val="center"/>
              <w:rPr>
                <w:szCs w:val="22"/>
              </w:rPr>
            </w:pPr>
            <w:r w:rsidRPr="00D21232">
              <w:rPr>
                <w:szCs w:val="22"/>
              </w:rPr>
              <w:t>ULEIC</w:t>
            </w:r>
          </w:p>
        </w:tc>
        <w:tc>
          <w:tcPr>
            <w:tcW w:w="1046" w:type="dxa"/>
            <w:tcBorders>
              <w:top w:val="single" w:sz="4" w:space="0" w:color="auto"/>
              <w:left w:val="single" w:sz="4" w:space="0" w:color="auto"/>
              <w:bottom w:val="single" w:sz="4" w:space="0" w:color="auto"/>
              <w:right w:val="single" w:sz="4" w:space="0" w:color="auto"/>
            </w:tcBorders>
            <w:shd w:val="clear" w:color="auto" w:fill="auto"/>
          </w:tcPr>
          <w:p w14:paraId="3AB88B68" w14:textId="51C8D7CF" w:rsidR="00D21232" w:rsidRPr="001516B6" w:rsidRDefault="00D21232" w:rsidP="00D21232">
            <w:pPr>
              <w:jc w:val="center"/>
              <w:rPr>
                <w:szCs w:val="22"/>
              </w:rPr>
            </w:pPr>
            <w:r w:rsidRPr="00D21232">
              <w:rPr>
                <w:szCs w:val="22"/>
              </w:rPr>
              <w:t>UK</w:t>
            </w:r>
          </w:p>
        </w:tc>
        <w:tc>
          <w:tcPr>
            <w:tcW w:w="1080" w:type="dxa"/>
            <w:tcBorders>
              <w:top w:val="single" w:sz="4" w:space="0" w:color="auto"/>
              <w:left w:val="nil"/>
              <w:bottom w:val="single" w:sz="4" w:space="0" w:color="auto"/>
              <w:right w:val="single" w:sz="4" w:space="0" w:color="auto"/>
            </w:tcBorders>
            <w:shd w:val="clear" w:color="auto" w:fill="auto"/>
          </w:tcPr>
          <w:p w14:paraId="54C8D9B7" w14:textId="210C08F4" w:rsidR="00D21232" w:rsidRPr="001516B6" w:rsidRDefault="00D21232" w:rsidP="00D21232">
            <w:pPr>
              <w:jc w:val="center"/>
              <w:rPr>
                <w:szCs w:val="22"/>
              </w:rPr>
            </w:pPr>
            <w:r w:rsidRPr="00D21232">
              <w:rPr>
                <w:szCs w:val="22"/>
              </w:rPr>
              <w:t>0</w:t>
            </w:r>
          </w:p>
        </w:tc>
        <w:tc>
          <w:tcPr>
            <w:tcW w:w="1132" w:type="dxa"/>
            <w:tcBorders>
              <w:top w:val="single" w:sz="4" w:space="0" w:color="auto"/>
              <w:left w:val="nil"/>
              <w:bottom w:val="single" w:sz="4" w:space="0" w:color="auto"/>
              <w:right w:val="single" w:sz="4" w:space="0" w:color="auto"/>
            </w:tcBorders>
            <w:shd w:val="clear" w:color="auto" w:fill="auto"/>
          </w:tcPr>
          <w:p w14:paraId="38551F84" w14:textId="65C02991" w:rsidR="00D21232" w:rsidRPr="001516B6" w:rsidRDefault="00D21232" w:rsidP="00D21232">
            <w:pPr>
              <w:jc w:val="center"/>
              <w:rPr>
                <w:szCs w:val="22"/>
              </w:rPr>
            </w:pPr>
            <w:r w:rsidRPr="00D21232">
              <w:rPr>
                <w:szCs w:val="22"/>
              </w:rPr>
              <w:t>0</w:t>
            </w:r>
          </w:p>
        </w:tc>
        <w:tc>
          <w:tcPr>
            <w:tcW w:w="1135" w:type="dxa"/>
            <w:tcBorders>
              <w:top w:val="single" w:sz="4" w:space="0" w:color="auto"/>
              <w:left w:val="nil"/>
              <w:bottom w:val="single" w:sz="4" w:space="0" w:color="auto"/>
              <w:right w:val="single" w:sz="4" w:space="0" w:color="auto"/>
            </w:tcBorders>
            <w:shd w:val="clear" w:color="auto" w:fill="auto"/>
          </w:tcPr>
          <w:p w14:paraId="34A6E338" w14:textId="180790F8" w:rsidR="00D21232" w:rsidRPr="001516B6" w:rsidRDefault="00D21232" w:rsidP="00D21232">
            <w:pPr>
              <w:jc w:val="center"/>
              <w:rPr>
                <w:szCs w:val="22"/>
              </w:rPr>
            </w:pPr>
            <w:r w:rsidRPr="00D21232">
              <w:rPr>
                <w:szCs w:val="22"/>
              </w:rPr>
              <w:t>0</w:t>
            </w:r>
          </w:p>
        </w:tc>
        <w:tc>
          <w:tcPr>
            <w:tcW w:w="1135" w:type="dxa"/>
            <w:tcBorders>
              <w:top w:val="single" w:sz="4" w:space="0" w:color="auto"/>
              <w:left w:val="nil"/>
              <w:bottom w:val="single" w:sz="4" w:space="0" w:color="auto"/>
              <w:right w:val="single" w:sz="4" w:space="0" w:color="auto"/>
            </w:tcBorders>
            <w:shd w:val="clear" w:color="auto" w:fill="auto"/>
          </w:tcPr>
          <w:p w14:paraId="0167B423" w14:textId="75514625" w:rsidR="00D21232" w:rsidRPr="001516B6" w:rsidRDefault="00D21232" w:rsidP="00D21232">
            <w:pPr>
              <w:jc w:val="center"/>
              <w:rPr>
                <w:szCs w:val="22"/>
              </w:rPr>
            </w:pPr>
            <w:r w:rsidRPr="00D21232">
              <w:rPr>
                <w:szCs w:val="22"/>
              </w:rPr>
              <w:t>4</w:t>
            </w:r>
          </w:p>
        </w:tc>
        <w:tc>
          <w:tcPr>
            <w:tcW w:w="994" w:type="dxa"/>
            <w:tcBorders>
              <w:top w:val="single" w:sz="4" w:space="0" w:color="auto"/>
              <w:left w:val="nil"/>
              <w:bottom w:val="single" w:sz="4" w:space="0" w:color="auto"/>
              <w:right w:val="single" w:sz="4" w:space="0" w:color="auto"/>
            </w:tcBorders>
            <w:shd w:val="clear" w:color="auto" w:fill="D9D9D9" w:themeFill="background1" w:themeFillShade="D9"/>
          </w:tcPr>
          <w:p w14:paraId="02765F90" w14:textId="49FCE14B" w:rsidR="00D21232" w:rsidRPr="001516B6" w:rsidRDefault="00D21232" w:rsidP="00D21232">
            <w:pPr>
              <w:jc w:val="center"/>
              <w:rPr>
                <w:szCs w:val="22"/>
              </w:rPr>
            </w:pPr>
            <w:r w:rsidRPr="00D21232">
              <w:rPr>
                <w:szCs w:val="22"/>
              </w:rPr>
              <w:t>4</w:t>
            </w:r>
          </w:p>
        </w:tc>
        <w:tc>
          <w:tcPr>
            <w:tcW w:w="4720" w:type="dxa"/>
            <w:tcBorders>
              <w:top w:val="single" w:sz="4" w:space="0" w:color="auto"/>
              <w:left w:val="nil"/>
              <w:bottom w:val="single" w:sz="8" w:space="0" w:color="000000"/>
              <w:right w:val="single" w:sz="8" w:space="0" w:color="auto"/>
            </w:tcBorders>
            <w:shd w:val="clear" w:color="auto" w:fill="auto"/>
            <w:vAlign w:val="center"/>
          </w:tcPr>
          <w:p w14:paraId="123CB750" w14:textId="77777777" w:rsidR="00D21232" w:rsidRPr="001516B6" w:rsidRDefault="00D21232" w:rsidP="00D21232">
            <w:pPr>
              <w:rPr>
                <w:szCs w:val="22"/>
              </w:rPr>
            </w:pPr>
          </w:p>
        </w:tc>
      </w:tr>
      <w:tr w:rsidR="00D21232" w:rsidRPr="001516B6" w14:paraId="1B5628F8" w14:textId="77777777" w:rsidTr="00821A39">
        <w:trPr>
          <w:trHeight w:val="315"/>
        </w:trPr>
        <w:tc>
          <w:tcPr>
            <w:tcW w:w="188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4902FD" w14:textId="77777777" w:rsidR="00D21232" w:rsidRPr="001516B6" w:rsidRDefault="00D21232" w:rsidP="00D21232">
            <w:pPr>
              <w:jc w:val="center"/>
              <w:rPr>
                <w:b/>
                <w:sz w:val="16"/>
                <w:szCs w:val="16"/>
              </w:rPr>
            </w:pPr>
          </w:p>
        </w:tc>
        <w:tc>
          <w:tcPr>
            <w:tcW w:w="815" w:type="dxa"/>
            <w:tcBorders>
              <w:top w:val="single" w:sz="4" w:space="0" w:color="auto"/>
              <w:left w:val="nil"/>
              <w:bottom w:val="single" w:sz="4" w:space="0" w:color="auto"/>
              <w:right w:val="single" w:sz="4" w:space="0" w:color="auto"/>
            </w:tcBorders>
            <w:shd w:val="clear" w:color="auto" w:fill="auto"/>
          </w:tcPr>
          <w:p w14:paraId="36047C1A" w14:textId="055BCACC" w:rsidR="00D21232" w:rsidRPr="001516B6" w:rsidRDefault="00D21232" w:rsidP="00D21232">
            <w:pPr>
              <w:jc w:val="center"/>
              <w:rPr>
                <w:szCs w:val="22"/>
              </w:rPr>
            </w:pPr>
            <w:r w:rsidRPr="00D21232">
              <w:rPr>
                <w:szCs w:val="22"/>
              </w:rPr>
              <w:t>P6</w:t>
            </w:r>
          </w:p>
        </w:tc>
        <w:tc>
          <w:tcPr>
            <w:tcW w:w="991" w:type="dxa"/>
            <w:tcBorders>
              <w:top w:val="single" w:sz="4" w:space="0" w:color="auto"/>
              <w:left w:val="nil"/>
              <w:bottom w:val="single" w:sz="4" w:space="0" w:color="auto"/>
              <w:right w:val="single" w:sz="4" w:space="0" w:color="auto"/>
            </w:tcBorders>
          </w:tcPr>
          <w:p w14:paraId="6519C344" w14:textId="2D7FB1B4" w:rsidR="00D21232" w:rsidRPr="001516B6" w:rsidRDefault="00D21232" w:rsidP="00D21232">
            <w:pPr>
              <w:jc w:val="center"/>
              <w:rPr>
                <w:szCs w:val="22"/>
              </w:rPr>
            </w:pPr>
            <w:r w:rsidRPr="00D21232">
              <w:rPr>
                <w:szCs w:val="22"/>
              </w:rPr>
              <w:t>UON</w:t>
            </w:r>
          </w:p>
        </w:tc>
        <w:tc>
          <w:tcPr>
            <w:tcW w:w="1046" w:type="dxa"/>
            <w:tcBorders>
              <w:top w:val="single" w:sz="4" w:space="0" w:color="auto"/>
              <w:left w:val="single" w:sz="4" w:space="0" w:color="auto"/>
              <w:bottom w:val="single" w:sz="4" w:space="0" w:color="auto"/>
              <w:right w:val="single" w:sz="4" w:space="0" w:color="auto"/>
            </w:tcBorders>
            <w:shd w:val="clear" w:color="auto" w:fill="auto"/>
          </w:tcPr>
          <w:p w14:paraId="2864EF08" w14:textId="16D105B5" w:rsidR="00D21232" w:rsidRPr="001516B6" w:rsidRDefault="00D21232" w:rsidP="00D21232">
            <w:pPr>
              <w:jc w:val="center"/>
              <w:rPr>
                <w:szCs w:val="22"/>
              </w:rPr>
            </w:pPr>
            <w:r w:rsidRPr="00D21232">
              <w:rPr>
                <w:szCs w:val="22"/>
              </w:rPr>
              <w:t>UK</w:t>
            </w:r>
          </w:p>
        </w:tc>
        <w:tc>
          <w:tcPr>
            <w:tcW w:w="1080" w:type="dxa"/>
            <w:tcBorders>
              <w:top w:val="single" w:sz="4" w:space="0" w:color="auto"/>
              <w:left w:val="nil"/>
              <w:bottom w:val="single" w:sz="4" w:space="0" w:color="auto"/>
              <w:right w:val="single" w:sz="4" w:space="0" w:color="auto"/>
            </w:tcBorders>
            <w:shd w:val="clear" w:color="auto" w:fill="auto"/>
          </w:tcPr>
          <w:p w14:paraId="4332CBE4" w14:textId="6BD4B6E2" w:rsidR="00D21232" w:rsidRPr="001516B6" w:rsidRDefault="00D21232" w:rsidP="00D21232">
            <w:pPr>
              <w:jc w:val="center"/>
              <w:rPr>
                <w:szCs w:val="22"/>
              </w:rPr>
            </w:pPr>
            <w:r w:rsidRPr="00D21232">
              <w:rPr>
                <w:szCs w:val="22"/>
              </w:rPr>
              <w:t>0</w:t>
            </w:r>
          </w:p>
        </w:tc>
        <w:tc>
          <w:tcPr>
            <w:tcW w:w="1132" w:type="dxa"/>
            <w:tcBorders>
              <w:top w:val="single" w:sz="4" w:space="0" w:color="auto"/>
              <w:left w:val="nil"/>
              <w:bottom w:val="single" w:sz="4" w:space="0" w:color="auto"/>
              <w:right w:val="single" w:sz="4" w:space="0" w:color="auto"/>
            </w:tcBorders>
            <w:shd w:val="clear" w:color="auto" w:fill="auto"/>
          </w:tcPr>
          <w:p w14:paraId="0EC4B655" w14:textId="5A78FCE7" w:rsidR="00D21232" w:rsidRPr="001516B6" w:rsidRDefault="00D21232" w:rsidP="00D21232">
            <w:pPr>
              <w:jc w:val="center"/>
              <w:rPr>
                <w:szCs w:val="22"/>
              </w:rPr>
            </w:pPr>
            <w:r w:rsidRPr="00D21232">
              <w:rPr>
                <w:szCs w:val="22"/>
              </w:rPr>
              <w:t>30</w:t>
            </w:r>
          </w:p>
        </w:tc>
        <w:tc>
          <w:tcPr>
            <w:tcW w:w="1135" w:type="dxa"/>
            <w:tcBorders>
              <w:top w:val="single" w:sz="4" w:space="0" w:color="auto"/>
              <w:left w:val="nil"/>
              <w:bottom w:val="single" w:sz="4" w:space="0" w:color="auto"/>
              <w:right w:val="single" w:sz="4" w:space="0" w:color="auto"/>
            </w:tcBorders>
            <w:shd w:val="clear" w:color="auto" w:fill="auto"/>
          </w:tcPr>
          <w:p w14:paraId="2B939FD1" w14:textId="6E8B0D0C" w:rsidR="00D21232" w:rsidRPr="001516B6" w:rsidRDefault="00D21232" w:rsidP="00D21232">
            <w:pPr>
              <w:jc w:val="center"/>
              <w:rPr>
                <w:szCs w:val="22"/>
              </w:rPr>
            </w:pPr>
            <w:r w:rsidRPr="00D21232">
              <w:rPr>
                <w:szCs w:val="22"/>
              </w:rPr>
              <w:t>0</w:t>
            </w:r>
          </w:p>
        </w:tc>
        <w:tc>
          <w:tcPr>
            <w:tcW w:w="1135" w:type="dxa"/>
            <w:tcBorders>
              <w:top w:val="single" w:sz="4" w:space="0" w:color="auto"/>
              <w:left w:val="nil"/>
              <w:bottom w:val="single" w:sz="4" w:space="0" w:color="auto"/>
              <w:right w:val="single" w:sz="4" w:space="0" w:color="auto"/>
            </w:tcBorders>
            <w:shd w:val="clear" w:color="auto" w:fill="auto"/>
          </w:tcPr>
          <w:p w14:paraId="5966CC99" w14:textId="67806B1C" w:rsidR="00D21232" w:rsidRPr="001516B6" w:rsidRDefault="00D21232" w:rsidP="00D21232">
            <w:pPr>
              <w:jc w:val="center"/>
              <w:rPr>
                <w:szCs w:val="22"/>
              </w:rPr>
            </w:pPr>
            <w:r w:rsidRPr="00D21232">
              <w:rPr>
                <w:szCs w:val="22"/>
              </w:rPr>
              <w:t>8</w:t>
            </w:r>
          </w:p>
        </w:tc>
        <w:tc>
          <w:tcPr>
            <w:tcW w:w="994" w:type="dxa"/>
            <w:tcBorders>
              <w:top w:val="single" w:sz="4" w:space="0" w:color="auto"/>
              <w:left w:val="nil"/>
              <w:bottom w:val="single" w:sz="4" w:space="0" w:color="auto"/>
              <w:right w:val="single" w:sz="4" w:space="0" w:color="auto"/>
            </w:tcBorders>
            <w:shd w:val="clear" w:color="auto" w:fill="D9D9D9" w:themeFill="background1" w:themeFillShade="D9"/>
          </w:tcPr>
          <w:p w14:paraId="57C3E1D9" w14:textId="449A04C9" w:rsidR="00D21232" w:rsidRPr="001516B6" w:rsidRDefault="00D21232" w:rsidP="00D21232">
            <w:pPr>
              <w:jc w:val="center"/>
              <w:rPr>
                <w:szCs w:val="22"/>
              </w:rPr>
            </w:pPr>
            <w:r w:rsidRPr="00D21232">
              <w:rPr>
                <w:szCs w:val="22"/>
              </w:rPr>
              <w:t>38</w:t>
            </w:r>
          </w:p>
        </w:tc>
        <w:tc>
          <w:tcPr>
            <w:tcW w:w="4720" w:type="dxa"/>
            <w:tcBorders>
              <w:top w:val="single" w:sz="4" w:space="0" w:color="auto"/>
              <w:left w:val="nil"/>
              <w:bottom w:val="single" w:sz="8" w:space="0" w:color="000000"/>
              <w:right w:val="single" w:sz="8" w:space="0" w:color="auto"/>
            </w:tcBorders>
            <w:shd w:val="clear" w:color="auto" w:fill="auto"/>
            <w:vAlign w:val="center"/>
          </w:tcPr>
          <w:p w14:paraId="10BC1AA0" w14:textId="77777777" w:rsidR="00D21232" w:rsidRPr="001516B6" w:rsidRDefault="00D21232" w:rsidP="00D21232">
            <w:pPr>
              <w:rPr>
                <w:szCs w:val="22"/>
              </w:rPr>
            </w:pPr>
          </w:p>
        </w:tc>
      </w:tr>
      <w:tr w:rsidR="00D21232" w:rsidRPr="001516B6" w14:paraId="79D5C57F" w14:textId="77777777" w:rsidTr="00821A39">
        <w:trPr>
          <w:trHeight w:val="315"/>
        </w:trPr>
        <w:tc>
          <w:tcPr>
            <w:tcW w:w="188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902745" w14:textId="77777777" w:rsidR="00D21232" w:rsidRPr="001516B6" w:rsidRDefault="00D21232" w:rsidP="00D21232">
            <w:pPr>
              <w:jc w:val="center"/>
              <w:rPr>
                <w:b/>
                <w:sz w:val="16"/>
                <w:szCs w:val="16"/>
              </w:rPr>
            </w:pPr>
          </w:p>
        </w:tc>
        <w:tc>
          <w:tcPr>
            <w:tcW w:w="815" w:type="dxa"/>
            <w:tcBorders>
              <w:top w:val="single" w:sz="4" w:space="0" w:color="auto"/>
              <w:left w:val="nil"/>
              <w:bottom w:val="single" w:sz="4" w:space="0" w:color="auto"/>
              <w:right w:val="single" w:sz="4" w:space="0" w:color="auto"/>
            </w:tcBorders>
            <w:shd w:val="clear" w:color="auto" w:fill="auto"/>
          </w:tcPr>
          <w:p w14:paraId="0F3F4368" w14:textId="63B67746" w:rsidR="00D21232" w:rsidRPr="001516B6" w:rsidRDefault="00D21232" w:rsidP="00D21232">
            <w:pPr>
              <w:jc w:val="center"/>
              <w:rPr>
                <w:szCs w:val="22"/>
              </w:rPr>
            </w:pPr>
            <w:r w:rsidRPr="00D21232">
              <w:rPr>
                <w:szCs w:val="22"/>
              </w:rPr>
              <w:t>P7</w:t>
            </w:r>
          </w:p>
        </w:tc>
        <w:tc>
          <w:tcPr>
            <w:tcW w:w="991" w:type="dxa"/>
            <w:tcBorders>
              <w:top w:val="single" w:sz="4" w:space="0" w:color="auto"/>
              <w:left w:val="nil"/>
              <w:bottom w:val="single" w:sz="4" w:space="0" w:color="auto"/>
              <w:right w:val="single" w:sz="4" w:space="0" w:color="auto"/>
            </w:tcBorders>
          </w:tcPr>
          <w:p w14:paraId="0909AF3F" w14:textId="6A0A939D" w:rsidR="00D21232" w:rsidRPr="001516B6" w:rsidRDefault="00D21232" w:rsidP="00D21232">
            <w:pPr>
              <w:jc w:val="center"/>
              <w:rPr>
                <w:szCs w:val="22"/>
              </w:rPr>
            </w:pPr>
            <w:r w:rsidRPr="00D21232">
              <w:rPr>
                <w:szCs w:val="22"/>
              </w:rPr>
              <w:t>MLU</w:t>
            </w:r>
          </w:p>
        </w:tc>
        <w:tc>
          <w:tcPr>
            <w:tcW w:w="1046" w:type="dxa"/>
            <w:tcBorders>
              <w:top w:val="single" w:sz="4" w:space="0" w:color="auto"/>
              <w:left w:val="single" w:sz="4" w:space="0" w:color="auto"/>
              <w:bottom w:val="single" w:sz="4" w:space="0" w:color="auto"/>
              <w:right w:val="single" w:sz="4" w:space="0" w:color="auto"/>
            </w:tcBorders>
            <w:shd w:val="clear" w:color="auto" w:fill="auto"/>
          </w:tcPr>
          <w:p w14:paraId="5394BBC8" w14:textId="32CDF069" w:rsidR="00D21232" w:rsidRPr="001516B6" w:rsidRDefault="00D21232" w:rsidP="00D21232">
            <w:pPr>
              <w:jc w:val="center"/>
              <w:rPr>
                <w:szCs w:val="22"/>
              </w:rPr>
            </w:pPr>
            <w:r w:rsidRPr="00D21232">
              <w:rPr>
                <w:szCs w:val="22"/>
              </w:rPr>
              <w:t>Germany</w:t>
            </w:r>
          </w:p>
        </w:tc>
        <w:tc>
          <w:tcPr>
            <w:tcW w:w="1080" w:type="dxa"/>
            <w:tcBorders>
              <w:top w:val="single" w:sz="4" w:space="0" w:color="auto"/>
              <w:left w:val="nil"/>
              <w:bottom w:val="single" w:sz="4" w:space="0" w:color="auto"/>
              <w:right w:val="single" w:sz="4" w:space="0" w:color="auto"/>
            </w:tcBorders>
            <w:shd w:val="clear" w:color="auto" w:fill="auto"/>
          </w:tcPr>
          <w:p w14:paraId="0BF4D4D5" w14:textId="218CC815" w:rsidR="00D21232" w:rsidRPr="001516B6" w:rsidRDefault="00D21232" w:rsidP="00D21232">
            <w:pPr>
              <w:jc w:val="center"/>
              <w:rPr>
                <w:szCs w:val="22"/>
              </w:rPr>
            </w:pPr>
            <w:r w:rsidRPr="00D21232">
              <w:rPr>
                <w:szCs w:val="22"/>
              </w:rPr>
              <w:t>0</w:t>
            </w:r>
          </w:p>
        </w:tc>
        <w:tc>
          <w:tcPr>
            <w:tcW w:w="1132" w:type="dxa"/>
            <w:tcBorders>
              <w:top w:val="single" w:sz="4" w:space="0" w:color="auto"/>
              <w:left w:val="nil"/>
              <w:bottom w:val="single" w:sz="4" w:space="0" w:color="auto"/>
              <w:right w:val="single" w:sz="4" w:space="0" w:color="auto"/>
            </w:tcBorders>
            <w:shd w:val="clear" w:color="auto" w:fill="auto"/>
          </w:tcPr>
          <w:p w14:paraId="4A959571" w14:textId="30E4A299" w:rsidR="00D21232" w:rsidRPr="001516B6" w:rsidRDefault="00D21232" w:rsidP="00D21232">
            <w:pPr>
              <w:jc w:val="center"/>
              <w:rPr>
                <w:szCs w:val="22"/>
              </w:rPr>
            </w:pPr>
            <w:r w:rsidRPr="00D21232">
              <w:rPr>
                <w:szCs w:val="22"/>
              </w:rPr>
              <w:t>30</w:t>
            </w:r>
          </w:p>
        </w:tc>
        <w:tc>
          <w:tcPr>
            <w:tcW w:w="1135" w:type="dxa"/>
            <w:tcBorders>
              <w:top w:val="single" w:sz="4" w:space="0" w:color="auto"/>
              <w:left w:val="nil"/>
              <w:bottom w:val="single" w:sz="4" w:space="0" w:color="auto"/>
              <w:right w:val="single" w:sz="4" w:space="0" w:color="auto"/>
            </w:tcBorders>
            <w:shd w:val="clear" w:color="auto" w:fill="auto"/>
          </w:tcPr>
          <w:p w14:paraId="6792F461" w14:textId="4E3EA0AC" w:rsidR="00D21232" w:rsidRPr="001516B6" w:rsidRDefault="00D21232" w:rsidP="00D21232">
            <w:pPr>
              <w:jc w:val="center"/>
              <w:rPr>
                <w:szCs w:val="22"/>
              </w:rPr>
            </w:pPr>
            <w:r w:rsidRPr="00D21232">
              <w:rPr>
                <w:szCs w:val="22"/>
              </w:rPr>
              <w:t>0</w:t>
            </w:r>
          </w:p>
        </w:tc>
        <w:tc>
          <w:tcPr>
            <w:tcW w:w="1135" w:type="dxa"/>
            <w:tcBorders>
              <w:top w:val="single" w:sz="4" w:space="0" w:color="auto"/>
              <w:left w:val="nil"/>
              <w:bottom w:val="single" w:sz="4" w:space="0" w:color="auto"/>
              <w:right w:val="single" w:sz="4" w:space="0" w:color="auto"/>
            </w:tcBorders>
            <w:shd w:val="clear" w:color="auto" w:fill="auto"/>
          </w:tcPr>
          <w:p w14:paraId="0BB60F66" w14:textId="53A6BF33" w:rsidR="00D21232" w:rsidRPr="001516B6" w:rsidRDefault="00D21232" w:rsidP="00D21232">
            <w:pPr>
              <w:jc w:val="center"/>
              <w:rPr>
                <w:szCs w:val="22"/>
              </w:rPr>
            </w:pPr>
            <w:r w:rsidRPr="00D21232">
              <w:rPr>
                <w:szCs w:val="22"/>
              </w:rPr>
              <w:t>8</w:t>
            </w:r>
          </w:p>
        </w:tc>
        <w:tc>
          <w:tcPr>
            <w:tcW w:w="994" w:type="dxa"/>
            <w:tcBorders>
              <w:top w:val="single" w:sz="4" w:space="0" w:color="auto"/>
              <w:left w:val="nil"/>
              <w:bottom w:val="single" w:sz="4" w:space="0" w:color="auto"/>
              <w:right w:val="single" w:sz="4" w:space="0" w:color="auto"/>
            </w:tcBorders>
            <w:shd w:val="clear" w:color="auto" w:fill="D9D9D9" w:themeFill="background1" w:themeFillShade="D9"/>
          </w:tcPr>
          <w:p w14:paraId="62796D95" w14:textId="3F01E3C4" w:rsidR="00D21232" w:rsidRPr="001516B6" w:rsidRDefault="00D21232" w:rsidP="00D21232">
            <w:pPr>
              <w:jc w:val="center"/>
              <w:rPr>
                <w:szCs w:val="22"/>
              </w:rPr>
            </w:pPr>
            <w:r w:rsidRPr="00D21232">
              <w:rPr>
                <w:szCs w:val="22"/>
              </w:rPr>
              <w:t>38</w:t>
            </w:r>
          </w:p>
        </w:tc>
        <w:tc>
          <w:tcPr>
            <w:tcW w:w="4720" w:type="dxa"/>
            <w:tcBorders>
              <w:top w:val="single" w:sz="4" w:space="0" w:color="auto"/>
              <w:left w:val="nil"/>
              <w:bottom w:val="single" w:sz="8" w:space="0" w:color="000000"/>
              <w:right w:val="single" w:sz="8" w:space="0" w:color="auto"/>
            </w:tcBorders>
            <w:shd w:val="clear" w:color="auto" w:fill="auto"/>
            <w:vAlign w:val="center"/>
          </w:tcPr>
          <w:p w14:paraId="676DC970" w14:textId="77777777" w:rsidR="00D21232" w:rsidRPr="001516B6" w:rsidRDefault="00D21232" w:rsidP="00D21232">
            <w:pPr>
              <w:rPr>
                <w:szCs w:val="22"/>
              </w:rPr>
            </w:pPr>
          </w:p>
        </w:tc>
      </w:tr>
      <w:tr w:rsidR="00D21232" w:rsidRPr="001516B6" w14:paraId="3E90D2C3" w14:textId="77777777" w:rsidTr="00821A39">
        <w:trPr>
          <w:trHeight w:val="315"/>
        </w:trPr>
        <w:tc>
          <w:tcPr>
            <w:tcW w:w="188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44B622B6" w14:textId="77777777" w:rsidR="00D21232" w:rsidRPr="001516B6" w:rsidRDefault="00D21232" w:rsidP="00D21232">
            <w:pPr>
              <w:jc w:val="center"/>
              <w:rPr>
                <w:color w:val="000000"/>
              </w:rPr>
            </w:pPr>
          </w:p>
        </w:tc>
        <w:tc>
          <w:tcPr>
            <w:tcW w:w="815" w:type="dxa"/>
            <w:tcBorders>
              <w:top w:val="nil"/>
              <w:left w:val="nil"/>
              <w:bottom w:val="single" w:sz="4" w:space="0" w:color="auto"/>
              <w:right w:val="single" w:sz="4" w:space="0" w:color="auto"/>
            </w:tcBorders>
            <w:shd w:val="clear" w:color="auto" w:fill="auto"/>
          </w:tcPr>
          <w:p w14:paraId="1A5E82F3" w14:textId="468BA0AF" w:rsidR="00D21232" w:rsidRPr="001516B6" w:rsidRDefault="00D21232" w:rsidP="00D21232">
            <w:pPr>
              <w:jc w:val="center"/>
              <w:rPr>
                <w:szCs w:val="22"/>
              </w:rPr>
            </w:pPr>
            <w:r w:rsidRPr="00D21232">
              <w:rPr>
                <w:szCs w:val="22"/>
              </w:rPr>
              <w:t>P8</w:t>
            </w:r>
          </w:p>
        </w:tc>
        <w:tc>
          <w:tcPr>
            <w:tcW w:w="991" w:type="dxa"/>
            <w:tcBorders>
              <w:top w:val="nil"/>
              <w:left w:val="nil"/>
              <w:bottom w:val="single" w:sz="4" w:space="0" w:color="auto"/>
              <w:right w:val="single" w:sz="4" w:space="0" w:color="auto"/>
            </w:tcBorders>
          </w:tcPr>
          <w:p w14:paraId="36D26E28" w14:textId="75A0222D" w:rsidR="00D21232" w:rsidRPr="001516B6" w:rsidRDefault="00D21232" w:rsidP="00D21232">
            <w:pPr>
              <w:jc w:val="center"/>
              <w:rPr>
                <w:szCs w:val="22"/>
              </w:rPr>
            </w:pPr>
            <w:r w:rsidRPr="00D21232">
              <w:rPr>
                <w:szCs w:val="22"/>
              </w:rPr>
              <w:t>UL</w:t>
            </w:r>
          </w:p>
        </w:tc>
        <w:tc>
          <w:tcPr>
            <w:tcW w:w="1046" w:type="dxa"/>
            <w:tcBorders>
              <w:top w:val="nil"/>
              <w:left w:val="single" w:sz="4" w:space="0" w:color="auto"/>
              <w:bottom w:val="single" w:sz="4" w:space="0" w:color="auto"/>
              <w:right w:val="single" w:sz="4" w:space="0" w:color="auto"/>
            </w:tcBorders>
            <w:shd w:val="clear" w:color="auto" w:fill="auto"/>
          </w:tcPr>
          <w:p w14:paraId="41D8D21E" w14:textId="1B4C18ED" w:rsidR="00D21232" w:rsidRPr="001516B6" w:rsidRDefault="00D21232" w:rsidP="00D21232">
            <w:pPr>
              <w:jc w:val="center"/>
              <w:rPr>
                <w:szCs w:val="22"/>
              </w:rPr>
            </w:pPr>
            <w:r w:rsidRPr="00D21232">
              <w:rPr>
                <w:szCs w:val="22"/>
              </w:rPr>
              <w:t>Ireland</w:t>
            </w:r>
          </w:p>
        </w:tc>
        <w:tc>
          <w:tcPr>
            <w:tcW w:w="1080" w:type="dxa"/>
            <w:tcBorders>
              <w:top w:val="nil"/>
              <w:left w:val="nil"/>
              <w:bottom w:val="single" w:sz="4" w:space="0" w:color="auto"/>
              <w:right w:val="single" w:sz="4" w:space="0" w:color="auto"/>
            </w:tcBorders>
            <w:shd w:val="clear" w:color="auto" w:fill="auto"/>
          </w:tcPr>
          <w:p w14:paraId="36019DB8" w14:textId="51650A3F" w:rsidR="00D21232" w:rsidRPr="001516B6" w:rsidRDefault="00D21232" w:rsidP="00D21232">
            <w:pPr>
              <w:jc w:val="center"/>
              <w:rPr>
                <w:szCs w:val="22"/>
              </w:rPr>
            </w:pPr>
            <w:r w:rsidRPr="00D21232">
              <w:rPr>
                <w:szCs w:val="22"/>
              </w:rPr>
              <w:t>0</w:t>
            </w:r>
          </w:p>
        </w:tc>
        <w:tc>
          <w:tcPr>
            <w:tcW w:w="1132" w:type="dxa"/>
            <w:tcBorders>
              <w:top w:val="nil"/>
              <w:left w:val="nil"/>
              <w:bottom w:val="single" w:sz="4" w:space="0" w:color="auto"/>
              <w:right w:val="single" w:sz="4" w:space="0" w:color="auto"/>
            </w:tcBorders>
            <w:shd w:val="clear" w:color="auto" w:fill="auto"/>
          </w:tcPr>
          <w:p w14:paraId="770C66FE" w14:textId="2C46FE09" w:rsidR="00D21232" w:rsidRPr="001516B6" w:rsidRDefault="00D21232" w:rsidP="00D21232">
            <w:pPr>
              <w:jc w:val="center"/>
              <w:rPr>
                <w:szCs w:val="22"/>
              </w:rPr>
            </w:pPr>
            <w:r w:rsidRPr="00D21232">
              <w:rPr>
                <w:szCs w:val="22"/>
              </w:rPr>
              <w:t>30</w:t>
            </w:r>
          </w:p>
        </w:tc>
        <w:tc>
          <w:tcPr>
            <w:tcW w:w="1135" w:type="dxa"/>
            <w:tcBorders>
              <w:top w:val="nil"/>
              <w:left w:val="nil"/>
              <w:bottom w:val="single" w:sz="4" w:space="0" w:color="auto"/>
              <w:right w:val="single" w:sz="4" w:space="0" w:color="auto"/>
            </w:tcBorders>
            <w:shd w:val="clear" w:color="auto" w:fill="auto"/>
          </w:tcPr>
          <w:p w14:paraId="31D82598" w14:textId="3A8C6F5E" w:rsidR="00D21232" w:rsidRPr="001516B6" w:rsidRDefault="00D21232" w:rsidP="00D21232">
            <w:pPr>
              <w:jc w:val="center"/>
              <w:rPr>
                <w:szCs w:val="22"/>
              </w:rPr>
            </w:pPr>
            <w:r w:rsidRPr="00D21232">
              <w:rPr>
                <w:szCs w:val="22"/>
              </w:rPr>
              <w:t>0</w:t>
            </w:r>
          </w:p>
        </w:tc>
        <w:tc>
          <w:tcPr>
            <w:tcW w:w="1135" w:type="dxa"/>
            <w:tcBorders>
              <w:top w:val="nil"/>
              <w:left w:val="nil"/>
              <w:bottom w:val="single" w:sz="4" w:space="0" w:color="auto"/>
              <w:right w:val="single" w:sz="4" w:space="0" w:color="auto"/>
            </w:tcBorders>
            <w:shd w:val="clear" w:color="auto" w:fill="auto"/>
          </w:tcPr>
          <w:p w14:paraId="4C2713DB" w14:textId="389949A8" w:rsidR="00D21232" w:rsidRPr="001516B6" w:rsidRDefault="00D21232" w:rsidP="00D21232">
            <w:pPr>
              <w:jc w:val="center"/>
              <w:rPr>
                <w:szCs w:val="22"/>
              </w:rPr>
            </w:pPr>
            <w:r w:rsidRPr="00D21232">
              <w:rPr>
                <w:szCs w:val="22"/>
              </w:rPr>
              <w:t>8</w:t>
            </w:r>
          </w:p>
        </w:tc>
        <w:tc>
          <w:tcPr>
            <w:tcW w:w="994" w:type="dxa"/>
            <w:tcBorders>
              <w:top w:val="nil"/>
              <w:left w:val="nil"/>
              <w:bottom w:val="single" w:sz="4" w:space="0" w:color="auto"/>
              <w:right w:val="single" w:sz="4" w:space="0" w:color="auto"/>
            </w:tcBorders>
            <w:shd w:val="clear" w:color="auto" w:fill="D9D9D9" w:themeFill="background1" w:themeFillShade="D9"/>
          </w:tcPr>
          <w:p w14:paraId="12319805" w14:textId="6BAB8A12" w:rsidR="00D21232" w:rsidRPr="001516B6" w:rsidRDefault="00D21232" w:rsidP="00D21232">
            <w:pPr>
              <w:jc w:val="center"/>
              <w:rPr>
                <w:szCs w:val="22"/>
              </w:rPr>
            </w:pPr>
            <w:r w:rsidRPr="00D21232">
              <w:rPr>
                <w:szCs w:val="22"/>
              </w:rPr>
              <w:t>38</w:t>
            </w:r>
          </w:p>
        </w:tc>
        <w:tc>
          <w:tcPr>
            <w:tcW w:w="4720" w:type="dxa"/>
            <w:tcBorders>
              <w:top w:val="nil"/>
              <w:left w:val="nil"/>
              <w:bottom w:val="single" w:sz="4" w:space="0" w:color="auto"/>
              <w:right w:val="single" w:sz="8" w:space="0" w:color="auto"/>
            </w:tcBorders>
            <w:shd w:val="clear" w:color="auto" w:fill="auto"/>
            <w:vAlign w:val="center"/>
          </w:tcPr>
          <w:p w14:paraId="13A1BB08" w14:textId="77777777" w:rsidR="00D21232" w:rsidRPr="001516B6" w:rsidRDefault="00D21232" w:rsidP="00D21232">
            <w:pPr>
              <w:rPr>
                <w:szCs w:val="22"/>
              </w:rPr>
            </w:pPr>
          </w:p>
        </w:tc>
      </w:tr>
      <w:tr w:rsidR="00D21232" w:rsidRPr="001516B6" w14:paraId="3A2B1381" w14:textId="77777777" w:rsidTr="00CC6851">
        <w:trPr>
          <w:trHeight w:val="315"/>
        </w:trPr>
        <w:tc>
          <w:tcPr>
            <w:tcW w:w="4732"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54F246CD" w14:textId="77777777" w:rsidR="00D21232" w:rsidRPr="001516B6" w:rsidRDefault="00D21232" w:rsidP="00D21232">
            <w:pPr>
              <w:jc w:val="right"/>
            </w:pPr>
            <w:r w:rsidRPr="001516B6">
              <w:rPr>
                <w:b/>
                <w:bCs/>
                <w:color w:val="000000"/>
              </w:rPr>
              <w:t>SUBTOTAL</w:t>
            </w:r>
          </w:p>
        </w:tc>
        <w:tc>
          <w:tcPr>
            <w:tcW w:w="1080" w:type="dxa"/>
            <w:tcBorders>
              <w:top w:val="single" w:sz="4" w:space="0" w:color="auto"/>
              <w:left w:val="nil"/>
              <w:bottom w:val="single" w:sz="4" w:space="0" w:color="auto"/>
              <w:right w:val="single" w:sz="4" w:space="0" w:color="auto"/>
            </w:tcBorders>
            <w:shd w:val="clear" w:color="auto" w:fill="DAEEF3" w:themeFill="accent5" w:themeFillTint="33"/>
            <w:vAlign w:val="center"/>
          </w:tcPr>
          <w:p w14:paraId="6D92F6A5" w14:textId="35B871B5" w:rsidR="00D21232" w:rsidRPr="001516B6" w:rsidRDefault="00D21232" w:rsidP="00D21232">
            <w:pPr>
              <w:jc w:val="center"/>
            </w:pPr>
            <w:r>
              <w:t>96</w:t>
            </w:r>
          </w:p>
        </w:tc>
        <w:tc>
          <w:tcPr>
            <w:tcW w:w="1132" w:type="dxa"/>
            <w:tcBorders>
              <w:top w:val="single" w:sz="4" w:space="0" w:color="auto"/>
              <w:left w:val="nil"/>
              <w:bottom w:val="single" w:sz="4" w:space="0" w:color="auto"/>
              <w:right w:val="single" w:sz="4" w:space="0" w:color="auto"/>
            </w:tcBorders>
            <w:shd w:val="clear" w:color="auto" w:fill="DAEEF3" w:themeFill="accent5" w:themeFillTint="33"/>
            <w:vAlign w:val="center"/>
          </w:tcPr>
          <w:p w14:paraId="3A0CFF6B" w14:textId="7FEF095D" w:rsidR="00D21232" w:rsidRPr="001516B6" w:rsidRDefault="00D21232" w:rsidP="00D21232">
            <w:pPr>
              <w:jc w:val="center"/>
            </w:pPr>
            <w:r>
              <w:t>1023</w:t>
            </w:r>
          </w:p>
        </w:tc>
        <w:tc>
          <w:tcPr>
            <w:tcW w:w="1135" w:type="dxa"/>
            <w:tcBorders>
              <w:top w:val="single" w:sz="4" w:space="0" w:color="auto"/>
              <w:left w:val="nil"/>
              <w:bottom w:val="single" w:sz="4" w:space="0" w:color="auto"/>
              <w:right w:val="single" w:sz="4" w:space="0" w:color="auto"/>
            </w:tcBorders>
            <w:shd w:val="clear" w:color="auto" w:fill="DAEEF3" w:themeFill="accent5" w:themeFillTint="33"/>
            <w:vAlign w:val="center"/>
          </w:tcPr>
          <w:p w14:paraId="1FAF7FDE" w14:textId="1047221C" w:rsidR="00D21232" w:rsidRPr="001516B6" w:rsidRDefault="00D21232" w:rsidP="00D21232">
            <w:pPr>
              <w:jc w:val="center"/>
              <w:rPr>
                <w:bCs/>
                <w:color w:val="000000"/>
              </w:rPr>
            </w:pPr>
            <w:r>
              <w:rPr>
                <w:bCs/>
                <w:color w:val="000000"/>
              </w:rPr>
              <w:t>288</w:t>
            </w:r>
          </w:p>
        </w:tc>
        <w:tc>
          <w:tcPr>
            <w:tcW w:w="1135" w:type="dxa"/>
            <w:tcBorders>
              <w:top w:val="single" w:sz="4" w:space="0" w:color="auto"/>
              <w:left w:val="nil"/>
              <w:bottom w:val="single" w:sz="4" w:space="0" w:color="auto"/>
              <w:right w:val="single" w:sz="4" w:space="0" w:color="auto"/>
            </w:tcBorders>
            <w:shd w:val="clear" w:color="auto" w:fill="DAEEF3" w:themeFill="accent5" w:themeFillTint="33"/>
            <w:vAlign w:val="center"/>
          </w:tcPr>
          <w:p w14:paraId="2AC932E1" w14:textId="13F44040" w:rsidR="00D21232" w:rsidRPr="001516B6" w:rsidRDefault="00D21232" w:rsidP="00D21232">
            <w:pPr>
              <w:jc w:val="center"/>
            </w:pPr>
            <w:r>
              <w:t>28</w:t>
            </w:r>
          </w:p>
        </w:tc>
        <w:tc>
          <w:tcPr>
            <w:tcW w:w="994" w:type="dxa"/>
            <w:tcBorders>
              <w:top w:val="single" w:sz="4" w:space="0" w:color="auto"/>
              <w:left w:val="nil"/>
              <w:bottom w:val="single" w:sz="4" w:space="0" w:color="auto"/>
              <w:right w:val="single" w:sz="4" w:space="0" w:color="auto"/>
            </w:tcBorders>
            <w:shd w:val="clear" w:color="auto" w:fill="DAEEF3" w:themeFill="accent5" w:themeFillTint="33"/>
            <w:vAlign w:val="center"/>
          </w:tcPr>
          <w:p w14:paraId="03B1A34E" w14:textId="1C5193F2" w:rsidR="00D21232" w:rsidRPr="001516B6" w:rsidRDefault="00D21232" w:rsidP="00D21232">
            <w:pPr>
              <w:jc w:val="center"/>
            </w:pPr>
            <w:r>
              <w:t>1435</w:t>
            </w:r>
          </w:p>
        </w:tc>
        <w:tc>
          <w:tcPr>
            <w:tcW w:w="4720" w:type="dxa"/>
            <w:tcBorders>
              <w:top w:val="single" w:sz="4" w:space="0" w:color="auto"/>
              <w:left w:val="nil"/>
              <w:bottom w:val="single" w:sz="4" w:space="0" w:color="auto"/>
              <w:right w:val="single" w:sz="4" w:space="0" w:color="auto"/>
            </w:tcBorders>
            <w:shd w:val="clear" w:color="auto" w:fill="DAEEF3" w:themeFill="accent5" w:themeFillTint="33"/>
            <w:vAlign w:val="center"/>
          </w:tcPr>
          <w:p w14:paraId="50D29857" w14:textId="77777777" w:rsidR="00D21232" w:rsidRPr="001516B6" w:rsidRDefault="00D21232" w:rsidP="00D21232"/>
        </w:tc>
      </w:tr>
      <w:tr w:rsidR="00D21232" w:rsidRPr="001516B6" w14:paraId="7D2ECC90" w14:textId="77777777" w:rsidTr="00821A39">
        <w:trPr>
          <w:trHeight w:val="315"/>
        </w:trPr>
        <w:tc>
          <w:tcPr>
            <w:tcW w:w="188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9803CC" w14:textId="77777777" w:rsidR="00D21232" w:rsidRPr="001516B6" w:rsidRDefault="00D21232" w:rsidP="00D21232">
            <w:pPr>
              <w:jc w:val="center"/>
              <w:rPr>
                <w:b/>
                <w:color w:val="000000"/>
                <w:sz w:val="16"/>
                <w:szCs w:val="16"/>
              </w:rPr>
            </w:pPr>
            <w:r w:rsidRPr="001516B6">
              <w:rPr>
                <w:b/>
                <w:color w:val="000000"/>
                <w:sz w:val="16"/>
                <w:szCs w:val="16"/>
              </w:rPr>
              <w:t>MANAGEMENT</w:t>
            </w:r>
          </w:p>
        </w:tc>
        <w:tc>
          <w:tcPr>
            <w:tcW w:w="815" w:type="dxa"/>
            <w:tcBorders>
              <w:top w:val="single" w:sz="4" w:space="0" w:color="auto"/>
              <w:left w:val="nil"/>
              <w:bottom w:val="single" w:sz="4" w:space="0" w:color="auto"/>
              <w:right w:val="single" w:sz="4" w:space="0" w:color="auto"/>
            </w:tcBorders>
            <w:shd w:val="clear" w:color="auto" w:fill="auto"/>
            <w:vAlign w:val="center"/>
          </w:tcPr>
          <w:p w14:paraId="5FD66AF8" w14:textId="03C805F8" w:rsidR="00D21232" w:rsidRPr="001516B6" w:rsidRDefault="00D21232" w:rsidP="00D21232">
            <w:pPr>
              <w:jc w:val="center"/>
              <w:rPr>
                <w:szCs w:val="22"/>
              </w:rPr>
            </w:pPr>
            <w:r w:rsidRPr="00D21232">
              <w:rPr>
                <w:szCs w:val="22"/>
              </w:rPr>
              <w:t>P1</w:t>
            </w:r>
          </w:p>
        </w:tc>
        <w:tc>
          <w:tcPr>
            <w:tcW w:w="991" w:type="dxa"/>
            <w:tcBorders>
              <w:top w:val="single" w:sz="4" w:space="0" w:color="auto"/>
              <w:left w:val="nil"/>
              <w:bottom w:val="single" w:sz="4" w:space="0" w:color="auto"/>
              <w:right w:val="single" w:sz="4" w:space="0" w:color="auto"/>
            </w:tcBorders>
            <w:vAlign w:val="center"/>
          </w:tcPr>
          <w:p w14:paraId="3FD29F55" w14:textId="2B99B551" w:rsidR="00D21232" w:rsidRPr="001516B6" w:rsidRDefault="00D21232" w:rsidP="00D21232">
            <w:pPr>
              <w:jc w:val="center"/>
              <w:rPr>
                <w:szCs w:val="22"/>
              </w:rPr>
            </w:pPr>
            <w:r w:rsidRPr="00D21232">
              <w:rPr>
                <w:szCs w:val="22"/>
              </w:rPr>
              <w:t>AUC</w:t>
            </w: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tcPr>
          <w:p w14:paraId="0E3767A8" w14:textId="42CD9D12" w:rsidR="00D21232" w:rsidRPr="001516B6" w:rsidRDefault="00D21232" w:rsidP="00D21232">
            <w:pPr>
              <w:jc w:val="center"/>
              <w:rPr>
                <w:szCs w:val="22"/>
              </w:rPr>
            </w:pPr>
            <w:r w:rsidRPr="00D21232">
              <w:rPr>
                <w:szCs w:val="22"/>
              </w:rPr>
              <w:t>Egypt</w:t>
            </w:r>
          </w:p>
        </w:tc>
        <w:tc>
          <w:tcPr>
            <w:tcW w:w="1080" w:type="dxa"/>
            <w:tcBorders>
              <w:top w:val="single" w:sz="4" w:space="0" w:color="auto"/>
              <w:left w:val="nil"/>
              <w:bottom w:val="single" w:sz="4" w:space="0" w:color="auto"/>
              <w:right w:val="single" w:sz="4" w:space="0" w:color="auto"/>
            </w:tcBorders>
            <w:shd w:val="clear" w:color="auto" w:fill="auto"/>
          </w:tcPr>
          <w:p w14:paraId="7E906175" w14:textId="650FA1AA" w:rsidR="00D21232" w:rsidRPr="001516B6" w:rsidRDefault="00D21232" w:rsidP="00D21232">
            <w:pPr>
              <w:jc w:val="center"/>
              <w:rPr>
                <w:szCs w:val="22"/>
              </w:rPr>
            </w:pPr>
            <w:r w:rsidRPr="00D21232">
              <w:rPr>
                <w:szCs w:val="22"/>
              </w:rPr>
              <w:t>96</w:t>
            </w:r>
          </w:p>
        </w:tc>
        <w:tc>
          <w:tcPr>
            <w:tcW w:w="1132" w:type="dxa"/>
            <w:tcBorders>
              <w:top w:val="single" w:sz="4" w:space="0" w:color="auto"/>
              <w:left w:val="nil"/>
              <w:bottom w:val="single" w:sz="4" w:space="0" w:color="auto"/>
              <w:right w:val="single" w:sz="4" w:space="0" w:color="auto"/>
            </w:tcBorders>
            <w:shd w:val="clear" w:color="auto" w:fill="auto"/>
          </w:tcPr>
          <w:p w14:paraId="03F7C603" w14:textId="23B9E6B4" w:rsidR="00D21232" w:rsidRPr="001516B6" w:rsidRDefault="00D21232" w:rsidP="00D21232">
            <w:pPr>
              <w:jc w:val="center"/>
              <w:rPr>
                <w:szCs w:val="22"/>
              </w:rPr>
            </w:pPr>
            <w:r w:rsidRPr="00D21232">
              <w:rPr>
                <w:szCs w:val="22"/>
              </w:rPr>
              <w:t>288</w:t>
            </w:r>
          </w:p>
        </w:tc>
        <w:tc>
          <w:tcPr>
            <w:tcW w:w="1135" w:type="dxa"/>
            <w:tcBorders>
              <w:top w:val="single" w:sz="4" w:space="0" w:color="auto"/>
              <w:left w:val="nil"/>
              <w:bottom w:val="single" w:sz="4" w:space="0" w:color="auto"/>
              <w:right w:val="single" w:sz="4" w:space="0" w:color="auto"/>
            </w:tcBorders>
            <w:shd w:val="clear" w:color="auto" w:fill="auto"/>
          </w:tcPr>
          <w:p w14:paraId="537401FC" w14:textId="2DD4491B" w:rsidR="00D21232" w:rsidRPr="001516B6" w:rsidRDefault="00D21232" w:rsidP="00D21232">
            <w:pPr>
              <w:jc w:val="center"/>
              <w:rPr>
                <w:szCs w:val="22"/>
              </w:rPr>
            </w:pPr>
            <w:r w:rsidRPr="00D21232">
              <w:rPr>
                <w:szCs w:val="22"/>
              </w:rPr>
              <w:t>288</w:t>
            </w:r>
          </w:p>
        </w:tc>
        <w:tc>
          <w:tcPr>
            <w:tcW w:w="1135" w:type="dxa"/>
            <w:tcBorders>
              <w:top w:val="single" w:sz="4" w:space="0" w:color="auto"/>
              <w:left w:val="nil"/>
              <w:bottom w:val="single" w:sz="4" w:space="0" w:color="auto"/>
              <w:right w:val="single" w:sz="4" w:space="0" w:color="auto"/>
            </w:tcBorders>
            <w:shd w:val="clear" w:color="auto" w:fill="auto"/>
          </w:tcPr>
          <w:p w14:paraId="247CF06C" w14:textId="44054FC0" w:rsidR="00D21232" w:rsidRPr="001516B6" w:rsidRDefault="00D21232" w:rsidP="00D21232">
            <w:pPr>
              <w:jc w:val="center"/>
              <w:rPr>
                <w:szCs w:val="22"/>
              </w:rPr>
            </w:pPr>
            <w:r w:rsidRPr="00D21232">
              <w:rPr>
                <w:szCs w:val="22"/>
              </w:rPr>
              <w:t>0</w:t>
            </w:r>
          </w:p>
        </w:tc>
        <w:tc>
          <w:tcPr>
            <w:tcW w:w="994" w:type="dxa"/>
            <w:tcBorders>
              <w:top w:val="single" w:sz="4" w:space="0" w:color="auto"/>
              <w:left w:val="nil"/>
              <w:bottom w:val="single" w:sz="4" w:space="0" w:color="auto"/>
              <w:right w:val="single" w:sz="4" w:space="0" w:color="auto"/>
            </w:tcBorders>
            <w:shd w:val="clear" w:color="auto" w:fill="D9D9D9" w:themeFill="background1" w:themeFillShade="D9"/>
          </w:tcPr>
          <w:p w14:paraId="68202AD6" w14:textId="1AD14268" w:rsidR="00D21232" w:rsidRPr="001516B6" w:rsidRDefault="00D21232" w:rsidP="00D21232">
            <w:pPr>
              <w:jc w:val="center"/>
              <w:rPr>
                <w:szCs w:val="22"/>
              </w:rPr>
            </w:pPr>
            <w:r w:rsidRPr="00D21232">
              <w:rPr>
                <w:szCs w:val="22"/>
              </w:rPr>
              <w:t>672</w:t>
            </w:r>
          </w:p>
        </w:tc>
        <w:tc>
          <w:tcPr>
            <w:tcW w:w="4720" w:type="dxa"/>
            <w:tcBorders>
              <w:top w:val="single" w:sz="4" w:space="0" w:color="auto"/>
              <w:left w:val="nil"/>
              <w:bottom w:val="single" w:sz="8" w:space="0" w:color="000000"/>
              <w:right w:val="single" w:sz="8" w:space="0" w:color="auto"/>
            </w:tcBorders>
            <w:shd w:val="clear" w:color="auto" w:fill="auto"/>
            <w:vAlign w:val="center"/>
          </w:tcPr>
          <w:p w14:paraId="35183826" w14:textId="77777777" w:rsidR="00D21232" w:rsidRPr="001516B6" w:rsidRDefault="00D21232" w:rsidP="00D21232">
            <w:pPr>
              <w:rPr>
                <w:szCs w:val="22"/>
              </w:rPr>
            </w:pPr>
          </w:p>
        </w:tc>
      </w:tr>
      <w:tr w:rsidR="00D21232" w:rsidRPr="001516B6" w14:paraId="0AB4F2FF" w14:textId="77777777" w:rsidTr="00821A39">
        <w:trPr>
          <w:trHeight w:val="315"/>
        </w:trPr>
        <w:tc>
          <w:tcPr>
            <w:tcW w:w="188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909EE3" w14:textId="77777777" w:rsidR="00D21232" w:rsidRPr="001516B6" w:rsidRDefault="00D21232" w:rsidP="00D21232">
            <w:pPr>
              <w:jc w:val="center"/>
              <w:rPr>
                <w:b/>
                <w:color w:val="000000"/>
                <w:sz w:val="16"/>
                <w:szCs w:val="16"/>
              </w:rPr>
            </w:pPr>
          </w:p>
        </w:tc>
        <w:tc>
          <w:tcPr>
            <w:tcW w:w="815" w:type="dxa"/>
            <w:tcBorders>
              <w:top w:val="single" w:sz="4" w:space="0" w:color="auto"/>
              <w:left w:val="nil"/>
              <w:bottom w:val="single" w:sz="4" w:space="0" w:color="auto"/>
              <w:right w:val="single" w:sz="4" w:space="0" w:color="auto"/>
            </w:tcBorders>
            <w:shd w:val="clear" w:color="auto" w:fill="auto"/>
          </w:tcPr>
          <w:p w14:paraId="122C52D8" w14:textId="68ED5876" w:rsidR="00D21232" w:rsidRPr="001516B6" w:rsidRDefault="00D21232" w:rsidP="00D21232">
            <w:pPr>
              <w:jc w:val="center"/>
              <w:rPr>
                <w:szCs w:val="22"/>
              </w:rPr>
            </w:pPr>
            <w:r w:rsidRPr="00D21232">
              <w:rPr>
                <w:szCs w:val="22"/>
              </w:rPr>
              <w:t>P2</w:t>
            </w:r>
          </w:p>
        </w:tc>
        <w:tc>
          <w:tcPr>
            <w:tcW w:w="991" w:type="dxa"/>
            <w:tcBorders>
              <w:top w:val="single" w:sz="4" w:space="0" w:color="auto"/>
              <w:left w:val="nil"/>
              <w:bottom w:val="single" w:sz="4" w:space="0" w:color="auto"/>
              <w:right w:val="single" w:sz="4" w:space="0" w:color="auto"/>
            </w:tcBorders>
          </w:tcPr>
          <w:p w14:paraId="4972DCEB" w14:textId="7467880C" w:rsidR="00D21232" w:rsidRPr="001516B6" w:rsidRDefault="00D21232" w:rsidP="00D21232">
            <w:pPr>
              <w:jc w:val="center"/>
              <w:rPr>
                <w:szCs w:val="22"/>
              </w:rPr>
            </w:pPr>
            <w:r w:rsidRPr="00D21232">
              <w:rPr>
                <w:szCs w:val="22"/>
              </w:rPr>
              <w:t>AU</w:t>
            </w:r>
          </w:p>
        </w:tc>
        <w:tc>
          <w:tcPr>
            <w:tcW w:w="1046" w:type="dxa"/>
            <w:tcBorders>
              <w:top w:val="single" w:sz="4" w:space="0" w:color="auto"/>
              <w:left w:val="single" w:sz="4" w:space="0" w:color="auto"/>
              <w:bottom w:val="single" w:sz="4" w:space="0" w:color="auto"/>
              <w:right w:val="single" w:sz="4" w:space="0" w:color="auto"/>
            </w:tcBorders>
            <w:shd w:val="clear" w:color="auto" w:fill="auto"/>
          </w:tcPr>
          <w:p w14:paraId="569202E7" w14:textId="42DB24C1" w:rsidR="00D21232" w:rsidRPr="001516B6" w:rsidRDefault="00D21232" w:rsidP="00D21232">
            <w:pPr>
              <w:jc w:val="center"/>
              <w:rPr>
                <w:szCs w:val="22"/>
              </w:rPr>
            </w:pPr>
            <w:r w:rsidRPr="00D21232">
              <w:rPr>
                <w:szCs w:val="22"/>
              </w:rPr>
              <w:t>Egypt</w:t>
            </w:r>
          </w:p>
        </w:tc>
        <w:tc>
          <w:tcPr>
            <w:tcW w:w="1080" w:type="dxa"/>
            <w:tcBorders>
              <w:top w:val="single" w:sz="4" w:space="0" w:color="auto"/>
              <w:left w:val="nil"/>
              <w:bottom w:val="single" w:sz="4" w:space="0" w:color="auto"/>
              <w:right w:val="single" w:sz="4" w:space="0" w:color="auto"/>
            </w:tcBorders>
            <w:shd w:val="clear" w:color="auto" w:fill="auto"/>
          </w:tcPr>
          <w:p w14:paraId="3A864876" w14:textId="6C1DC545" w:rsidR="00D21232" w:rsidRPr="001516B6" w:rsidRDefault="00D21232" w:rsidP="00D21232">
            <w:pPr>
              <w:jc w:val="center"/>
              <w:rPr>
                <w:szCs w:val="22"/>
              </w:rPr>
            </w:pPr>
            <w:r w:rsidRPr="00D21232">
              <w:rPr>
                <w:szCs w:val="22"/>
              </w:rPr>
              <w:t>0</w:t>
            </w:r>
          </w:p>
        </w:tc>
        <w:tc>
          <w:tcPr>
            <w:tcW w:w="1132" w:type="dxa"/>
            <w:tcBorders>
              <w:top w:val="single" w:sz="4" w:space="0" w:color="auto"/>
              <w:left w:val="nil"/>
              <w:bottom w:val="single" w:sz="4" w:space="0" w:color="auto"/>
              <w:right w:val="single" w:sz="4" w:space="0" w:color="auto"/>
            </w:tcBorders>
            <w:shd w:val="clear" w:color="auto" w:fill="auto"/>
          </w:tcPr>
          <w:p w14:paraId="4C96A9F6" w14:textId="4D25DB02" w:rsidR="00D21232" w:rsidRPr="001516B6" w:rsidRDefault="00D21232" w:rsidP="00D21232">
            <w:pPr>
              <w:jc w:val="center"/>
              <w:rPr>
                <w:szCs w:val="22"/>
              </w:rPr>
            </w:pPr>
            <w:r w:rsidRPr="00D21232">
              <w:rPr>
                <w:szCs w:val="22"/>
              </w:rPr>
              <w:t>0</w:t>
            </w:r>
          </w:p>
        </w:tc>
        <w:tc>
          <w:tcPr>
            <w:tcW w:w="1135" w:type="dxa"/>
            <w:tcBorders>
              <w:top w:val="single" w:sz="4" w:space="0" w:color="auto"/>
              <w:left w:val="nil"/>
              <w:bottom w:val="single" w:sz="4" w:space="0" w:color="auto"/>
              <w:right w:val="single" w:sz="4" w:space="0" w:color="auto"/>
            </w:tcBorders>
            <w:shd w:val="clear" w:color="auto" w:fill="auto"/>
          </w:tcPr>
          <w:p w14:paraId="4B032D11" w14:textId="404FA7C7" w:rsidR="00D21232" w:rsidRPr="001516B6" w:rsidRDefault="00D21232" w:rsidP="00D21232">
            <w:pPr>
              <w:jc w:val="center"/>
              <w:rPr>
                <w:szCs w:val="22"/>
              </w:rPr>
            </w:pPr>
            <w:r w:rsidRPr="00D21232">
              <w:rPr>
                <w:szCs w:val="22"/>
              </w:rPr>
              <w:t>34</w:t>
            </w:r>
          </w:p>
        </w:tc>
        <w:tc>
          <w:tcPr>
            <w:tcW w:w="1135" w:type="dxa"/>
            <w:tcBorders>
              <w:top w:val="single" w:sz="4" w:space="0" w:color="auto"/>
              <w:left w:val="nil"/>
              <w:bottom w:val="single" w:sz="4" w:space="0" w:color="auto"/>
              <w:right w:val="single" w:sz="4" w:space="0" w:color="auto"/>
            </w:tcBorders>
            <w:shd w:val="clear" w:color="auto" w:fill="auto"/>
          </w:tcPr>
          <w:p w14:paraId="53E4B1D4" w14:textId="4AE46525" w:rsidR="00D21232" w:rsidRPr="001516B6" w:rsidRDefault="00D21232" w:rsidP="00D21232">
            <w:pPr>
              <w:jc w:val="center"/>
              <w:rPr>
                <w:szCs w:val="22"/>
              </w:rPr>
            </w:pPr>
            <w:r w:rsidRPr="00D21232">
              <w:rPr>
                <w:szCs w:val="22"/>
              </w:rPr>
              <w:t>16</w:t>
            </w:r>
          </w:p>
        </w:tc>
        <w:tc>
          <w:tcPr>
            <w:tcW w:w="994" w:type="dxa"/>
            <w:tcBorders>
              <w:top w:val="single" w:sz="4" w:space="0" w:color="auto"/>
              <w:left w:val="nil"/>
              <w:bottom w:val="single" w:sz="4" w:space="0" w:color="auto"/>
              <w:right w:val="single" w:sz="4" w:space="0" w:color="auto"/>
            </w:tcBorders>
            <w:shd w:val="clear" w:color="auto" w:fill="D9D9D9" w:themeFill="background1" w:themeFillShade="D9"/>
          </w:tcPr>
          <w:p w14:paraId="0786E4E4" w14:textId="37090CD7" w:rsidR="00D21232" w:rsidRPr="001516B6" w:rsidRDefault="00D21232" w:rsidP="00D21232">
            <w:pPr>
              <w:jc w:val="center"/>
              <w:rPr>
                <w:szCs w:val="22"/>
              </w:rPr>
            </w:pPr>
            <w:r w:rsidRPr="00D21232">
              <w:rPr>
                <w:szCs w:val="22"/>
              </w:rPr>
              <w:t>50</w:t>
            </w:r>
          </w:p>
        </w:tc>
        <w:tc>
          <w:tcPr>
            <w:tcW w:w="4720" w:type="dxa"/>
            <w:tcBorders>
              <w:top w:val="single" w:sz="4" w:space="0" w:color="auto"/>
              <w:left w:val="nil"/>
              <w:bottom w:val="single" w:sz="8" w:space="0" w:color="000000"/>
              <w:right w:val="single" w:sz="8" w:space="0" w:color="auto"/>
            </w:tcBorders>
            <w:shd w:val="clear" w:color="auto" w:fill="auto"/>
            <w:vAlign w:val="center"/>
          </w:tcPr>
          <w:p w14:paraId="5D07AE42" w14:textId="77777777" w:rsidR="00D21232" w:rsidRPr="001516B6" w:rsidRDefault="00D21232" w:rsidP="00D21232">
            <w:pPr>
              <w:rPr>
                <w:szCs w:val="22"/>
              </w:rPr>
            </w:pPr>
          </w:p>
        </w:tc>
      </w:tr>
      <w:tr w:rsidR="00D21232" w:rsidRPr="001516B6" w14:paraId="02FB8AF7" w14:textId="77777777" w:rsidTr="00821A39">
        <w:trPr>
          <w:trHeight w:val="315"/>
        </w:trPr>
        <w:tc>
          <w:tcPr>
            <w:tcW w:w="188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4A4511" w14:textId="77777777" w:rsidR="00D21232" w:rsidRPr="001516B6" w:rsidRDefault="00D21232" w:rsidP="00D21232">
            <w:pPr>
              <w:jc w:val="center"/>
              <w:rPr>
                <w:b/>
                <w:color w:val="000000"/>
                <w:sz w:val="16"/>
                <w:szCs w:val="16"/>
              </w:rPr>
            </w:pPr>
          </w:p>
        </w:tc>
        <w:tc>
          <w:tcPr>
            <w:tcW w:w="815" w:type="dxa"/>
            <w:tcBorders>
              <w:top w:val="single" w:sz="4" w:space="0" w:color="auto"/>
              <w:left w:val="nil"/>
              <w:bottom w:val="single" w:sz="4" w:space="0" w:color="auto"/>
              <w:right w:val="single" w:sz="4" w:space="0" w:color="auto"/>
            </w:tcBorders>
            <w:shd w:val="clear" w:color="auto" w:fill="auto"/>
          </w:tcPr>
          <w:p w14:paraId="0E488448" w14:textId="713E6A1F" w:rsidR="00D21232" w:rsidRPr="001516B6" w:rsidRDefault="00D21232" w:rsidP="00D21232">
            <w:pPr>
              <w:jc w:val="center"/>
              <w:rPr>
                <w:szCs w:val="22"/>
              </w:rPr>
            </w:pPr>
            <w:r w:rsidRPr="00D21232">
              <w:rPr>
                <w:szCs w:val="22"/>
              </w:rPr>
              <w:t>P3</w:t>
            </w:r>
          </w:p>
        </w:tc>
        <w:tc>
          <w:tcPr>
            <w:tcW w:w="991" w:type="dxa"/>
            <w:tcBorders>
              <w:top w:val="single" w:sz="4" w:space="0" w:color="auto"/>
              <w:left w:val="nil"/>
              <w:bottom w:val="single" w:sz="4" w:space="0" w:color="auto"/>
              <w:right w:val="single" w:sz="4" w:space="0" w:color="auto"/>
            </w:tcBorders>
          </w:tcPr>
          <w:p w14:paraId="0F077DA0" w14:textId="027A1530" w:rsidR="00D21232" w:rsidRPr="001516B6" w:rsidRDefault="00D21232" w:rsidP="00D21232">
            <w:pPr>
              <w:jc w:val="center"/>
              <w:rPr>
                <w:szCs w:val="22"/>
              </w:rPr>
            </w:pPr>
            <w:r w:rsidRPr="00D21232">
              <w:rPr>
                <w:szCs w:val="22"/>
              </w:rPr>
              <w:t>HU</w:t>
            </w:r>
          </w:p>
        </w:tc>
        <w:tc>
          <w:tcPr>
            <w:tcW w:w="1046" w:type="dxa"/>
            <w:tcBorders>
              <w:top w:val="single" w:sz="4" w:space="0" w:color="auto"/>
              <w:left w:val="single" w:sz="4" w:space="0" w:color="auto"/>
              <w:bottom w:val="single" w:sz="4" w:space="0" w:color="auto"/>
              <w:right w:val="single" w:sz="4" w:space="0" w:color="auto"/>
            </w:tcBorders>
            <w:shd w:val="clear" w:color="auto" w:fill="auto"/>
          </w:tcPr>
          <w:p w14:paraId="2D6B10D5" w14:textId="208B7189" w:rsidR="00D21232" w:rsidRPr="001516B6" w:rsidRDefault="00D21232" w:rsidP="00D21232">
            <w:pPr>
              <w:jc w:val="center"/>
              <w:rPr>
                <w:szCs w:val="22"/>
              </w:rPr>
            </w:pPr>
            <w:r w:rsidRPr="00D21232">
              <w:rPr>
                <w:szCs w:val="22"/>
              </w:rPr>
              <w:t>Egypt</w:t>
            </w:r>
          </w:p>
        </w:tc>
        <w:tc>
          <w:tcPr>
            <w:tcW w:w="1080" w:type="dxa"/>
            <w:tcBorders>
              <w:top w:val="single" w:sz="4" w:space="0" w:color="auto"/>
              <w:left w:val="nil"/>
              <w:bottom w:val="single" w:sz="4" w:space="0" w:color="auto"/>
              <w:right w:val="single" w:sz="4" w:space="0" w:color="auto"/>
            </w:tcBorders>
            <w:shd w:val="clear" w:color="auto" w:fill="auto"/>
          </w:tcPr>
          <w:p w14:paraId="7F718D92" w14:textId="208F56DC" w:rsidR="00D21232" w:rsidRPr="001516B6" w:rsidRDefault="00D21232" w:rsidP="00D21232">
            <w:pPr>
              <w:jc w:val="center"/>
              <w:rPr>
                <w:szCs w:val="22"/>
              </w:rPr>
            </w:pPr>
            <w:r w:rsidRPr="00D21232">
              <w:rPr>
                <w:szCs w:val="22"/>
              </w:rPr>
              <w:t>0</w:t>
            </w:r>
          </w:p>
        </w:tc>
        <w:tc>
          <w:tcPr>
            <w:tcW w:w="1132" w:type="dxa"/>
            <w:tcBorders>
              <w:top w:val="single" w:sz="4" w:space="0" w:color="auto"/>
              <w:left w:val="nil"/>
              <w:bottom w:val="single" w:sz="4" w:space="0" w:color="auto"/>
              <w:right w:val="single" w:sz="4" w:space="0" w:color="auto"/>
            </w:tcBorders>
            <w:shd w:val="clear" w:color="auto" w:fill="auto"/>
          </w:tcPr>
          <w:p w14:paraId="42512435" w14:textId="36040858" w:rsidR="00D21232" w:rsidRPr="001516B6" w:rsidRDefault="00D21232" w:rsidP="00D21232">
            <w:pPr>
              <w:jc w:val="center"/>
              <w:rPr>
                <w:szCs w:val="22"/>
              </w:rPr>
            </w:pPr>
            <w:r w:rsidRPr="00D21232">
              <w:rPr>
                <w:szCs w:val="22"/>
              </w:rPr>
              <w:t>0</w:t>
            </w:r>
          </w:p>
        </w:tc>
        <w:tc>
          <w:tcPr>
            <w:tcW w:w="1135" w:type="dxa"/>
            <w:tcBorders>
              <w:top w:val="single" w:sz="4" w:space="0" w:color="auto"/>
              <w:left w:val="nil"/>
              <w:bottom w:val="single" w:sz="4" w:space="0" w:color="auto"/>
              <w:right w:val="single" w:sz="4" w:space="0" w:color="auto"/>
            </w:tcBorders>
            <w:shd w:val="clear" w:color="auto" w:fill="auto"/>
          </w:tcPr>
          <w:p w14:paraId="3DE6DCFF" w14:textId="53C0EA50" w:rsidR="00D21232" w:rsidRPr="001516B6" w:rsidRDefault="00D21232" w:rsidP="00D21232">
            <w:pPr>
              <w:jc w:val="center"/>
              <w:rPr>
                <w:szCs w:val="22"/>
              </w:rPr>
            </w:pPr>
            <w:r w:rsidRPr="00D21232">
              <w:rPr>
                <w:szCs w:val="22"/>
              </w:rPr>
              <w:t>34</w:t>
            </w:r>
          </w:p>
        </w:tc>
        <w:tc>
          <w:tcPr>
            <w:tcW w:w="1135" w:type="dxa"/>
            <w:tcBorders>
              <w:top w:val="single" w:sz="4" w:space="0" w:color="auto"/>
              <w:left w:val="nil"/>
              <w:bottom w:val="single" w:sz="4" w:space="0" w:color="auto"/>
              <w:right w:val="single" w:sz="4" w:space="0" w:color="auto"/>
            </w:tcBorders>
            <w:shd w:val="clear" w:color="auto" w:fill="auto"/>
          </w:tcPr>
          <w:p w14:paraId="5CB8F103" w14:textId="2AE9F0CE" w:rsidR="00D21232" w:rsidRPr="001516B6" w:rsidRDefault="00D21232" w:rsidP="00D21232">
            <w:pPr>
              <w:jc w:val="center"/>
              <w:rPr>
                <w:szCs w:val="22"/>
              </w:rPr>
            </w:pPr>
            <w:r w:rsidRPr="00D21232">
              <w:rPr>
                <w:szCs w:val="22"/>
              </w:rPr>
              <w:t>16</w:t>
            </w:r>
          </w:p>
        </w:tc>
        <w:tc>
          <w:tcPr>
            <w:tcW w:w="994" w:type="dxa"/>
            <w:tcBorders>
              <w:top w:val="single" w:sz="4" w:space="0" w:color="auto"/>
              <w:left w:val="nil"/>
              <w:bottom w:val="single" w:sz="4" w:space="0" w:color="auto"/>
              <w:right w:val="single" w:sz="4" w:space="0" w:color="auto"/>
            </w:tcBorders>
            <w:shd w:val="clear" w:color="auto" w:fill="D9D9D9" w:themeFill="background1" w:themeFillShade="D9"/>
          </w:tcPr>
          <w:p w14:paraId="3E02D9C8" w14:textId="6BC7DE55" w:rsidR="00D21232" w:rsidRPr="001516B6" w:rsidRDefault="00D21232" w:rsidP="00D21232">
            <w:pPr>
              <w:jc w:val="center"/>
              <w:rPr>
                <w:szCs w:val="22"/>
              </w:rPr>
            </w:pPr>
            <w:r w:rsidRPr="00D21232">
              <w:rPr>
                <w:szCs w:val="22"/>
              </w:rPr>
              <w:t>50</w:t>
            </w:r>
          </w:p>
        </w:tc>
        <w:tc>
          <w:tcPr>
            <w:tcW w:w="4720" w:type="dxa"/>
            <w:tcBorders>
              <w:top w:val="single" w:sz="4" w:space="0" w:color="auto"/>
              <w:left w:val="nil"/>
              <w:bottom w:val="single" w:sz="8" w:space="0" w:color="000000"/>
              <w:right w:val="single" w:sz="8" w:space="0" w:color="auto"/>
            </w:tcBorders>
            <w:shd w:val="clear" w:color="auto" w:fill="auto"/>
            <w:vAlign w:val="center"/>
          </w:tcPr>
          <w:p w14:paraId="0E699165" w14:textId="77777777" w:rsidR="00D21232" w:rsidRPr="001516B6" w:rsidRDefault="00D21232" w:rsidP="00D21232">
            <w:pPr>
              <w:rPr>
                <w:szCs w:val="22"/>
              </w:rPr>
            </w:pPr>
          </w:p>
        </w:tc>
      </w:tr>
      <w:tr w:rsidR="00D21232" w:rsidRPr="001516B6" w14:paraId="4D14DC12" w14:textId="77777777" w:rsidTr="00821A39">
        <w:trPr>
          <w:trHeight w:val="315"/>
        </w:trPr>
        <w:tc>
          <w:tcPr>
            <w:tcW w:w="188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7F9B01" w14:textId="77777777" w:rsidR="00D21232" w:rsidRPr="001516B6" w:rsidRDefault="00D21232" w:rsidP="00D21232">
            <w:pPr>
              <w:jc w:val="center"/>
              <w:rPr>
                <w:b/>
                <w:color w:val="000000"/>
                <w:sz w:val="16"/>
                <w:szCs w:val="16"/>
              </w:rPr>
            </w:pPr>
          </w:p>
        </w:tc>
        <w:tc>
          <w:tcPr>
            <w:tcW w:w="815" w:type="dxa"/>
            <w:tcBorders>
              <w:top w:val="single" w:sz="4" w:space="0" w:color="auto"/>
              <w:left w:val="nil"/>
              <w:bottom w:val="single" w:sz="4" w:space="0" w:color="auto"/>
              <w:right w:val="single" w:sz="4" w:space="0" w:color="auto"/>
            </w:tcBorders>
            <w:shd w:val="clear" w:color="auto" w:fill="auto"/>
          </w:tcPr>
          <w:p w14:paraId="0F6A4B3C" w14:textId="6DA9585D" w:rsidR="00D21232" w:rsidRPr="001516B6" w:rsidRDefault="00D21232" w:rsidP="00D21232">
            <w:pPr>
              <w:jc w:val="center"/>
              <w:rPr>
                <w:szCs w:val="22"/>
              </w:rPr>
            </w:pPr>
            <w:r w:rsidRPr="00D21232">
              <w:rPr>
                <w:szCs w:val="22"/>
              </w:rPr>
              <w:t>P4</w:t>
            </w:r>
          </w:p>
        </w:tc>
        <w:tc>
          <w:tcPr>
            <w:tcW w:w="991" w:type="dxa"/>
            <w:tcBorders>
              <w:top w:val="single" w:sz="4" w:space="0" w:color="auto"/>
              <w:left w:val="nil"/>
              <w:bottom w:val="single" w:sz="4" w:space="0" w:color="auto"/>
              <w:right w:val="single" w:sz="4" w:space="0" w:color="auto"/>
            </w:tcBorders>
          </w:tcPr>
          <w:p w14:paraId="7BD4F66A" w14:textId="0568316C" w:rsidR="00D21232" w:rsidRPr="001516B6" w:rsidRDefault="000A0A67" w:rsidP="00D21232">
            <w:pPr>
              <w:jc w:val="center"/>
              <w:rPr>
                <w:szCs w:val="22"/>
              </w:rPr>
            </w:pPr>
            <w:r>
              <w:rPr>
                <w:szCs w:val="22"/>
              </w:rPr>
              <w:t>A</w:t>
            </w:r>
            <w:r w:rsidR="00D21232" w:rsidRPr="00D21232">
              <w:rPr>
                <w:szCs w:val="22"/>
              </w:rPr>
              <w:t>SU</w:t>
            </w:r>
          </w:p>
        </w:tc>
        <w:tc>
          <w:tcPr>
            <w:tcW w:w="1046" w:type="dxa"/>
            <w:tcBorders>
              <w:top w:val="single" w:sz="4" w:space="0" w:color="auto"/>
              <w:left w:val="single" w:sz="4" w:space="0" w:color="auto"/>
              <w:bottom w:val="single" w:sz="4" w:space="0" w:color="auto"/>
              <w:right w:val="single" w:sz="4" w:space="0" w:color="auto"/>
            </w:tcBorders>
            <w:shd w:val="clear" w:color="auto" w:fill="auto"/>
          </w:tcPr>
          <w:p w14:paraId="33FE347F" w14:textId="3A4FB313" w:rsidR="00D21232" w:rsidRPr="001516B6" w:rsidRDefault="00D21232" w:rsidP="00D21232">
            <w:pPr>
              <w:jc w:val="center"/>
              <w:rPr>
                <w:szCs w:val="22"/>
              </w:rPr>
            </w:pPr>
            <w:r w:rsidRPr="00D21232">
              <w:rPr>
                <w:szCs w:val="22"/>
              </w:rPr>
              <w:t>Egypt</w:t>
            </w:r>
          </w:p>
        </w:tc>
        <w:tc>
          <w:tcPr>
            <w:tcW w:w="1080" w:type="dxa"/>
            <w:tcBorders>
              <w:top w:val="single" w:sz="4" w:space="0" w:color="auto"/>
              <w:left w:val="nil"/>
              <w:bottom w:val="single" w:sz="4" w:space="0" w:color="auto"/>
              <w:right w:val="single" w:sz="4" w:space="0" w:color="auto"/>
            </w:tcBorders>
            <w:shd w:val="clear" w:color="auto" w:fill="auto"/>
          </w:tcPr>
          <w:p w14:paraId="3A30CCDF" w14:textId="1E95A5E3" w:rsidR="00D21232" w:rsidRPr="001516B6" w:rsidRDefault="00D21232" w:rsidP="00D21232">
            <w:pPr>
              <w:jc w:val="center"/>
              <w:rPr>
                <w:szCs w:val="22"/>
              </w:rPr>
            </w:pPr>
            <w:r w:rsidRPr="00D21232">
              <w:rPr>
                <w:szCs w:val="22"/>
              </w:rPr>
              <w:t>0</w:t>
            </w:r>
          </w:p>
        </w:tc>
        <w:tc>
          <w:tcPr>
            <w:tcW w:w="1132" w:type="dxa"/>
            <w:tcBorders>
              <w:top w:val="single" w:sz="4" w:space="0" w:color="auto"/>
              <w:left w:val="nil"/>
              <w:bottom w:val="single" w:sz="4" w:space="0" w:color="auto"/>
              <w:right w:val="single" w:sz="4" w:space="0" w:color="auto"/>
            </w:tcBorders>
            <w:shd w:val="clear" w:color="auto" w:fill="auto"/>
          </w:tcPr>
          <w:p w14:paraId="7D304D97" w14:textId="6E09C1F7" w:rsidR="00D21232" w:rsidRPr="001516B6" w:rsidRDefault="00D21232" w:rsidP="00D21232">
            <w:pPr>
              <w:jc w:val="center"/>
              <w:rPr>
                <w:szCs w:val="22"/>
              </w:rPr>
            </w:pPr>
            <w:r w:rsidRPr="00D21232">
              <w:rPr>
                <w:szCs w:val="22"/>
              </w:rPr>
              <w:t>0</w:t>
            </w:r>
          </w:p>
        </w:tc>
        <w:tc>
          <w:tcPr>
            <w:tcW w:w="1135" w:type="dxa"/>
            <w:tcBorders>
              <w:top w:val="single" w:sz="4" w:space="0" w:color="auto"/>
              <w:left w:val="nil"/>
              <w:bottom w:val="single" w:sz="4" w:space="0" w:color="auto"/>
              <w:right w:val="single" w:sz="4" w:space="0" w:color="auto"/>
            </w:tcBorders>
            <w:shd w:val="clear" w:color="auto" w:fill="auto"/>
          </w:tcPr>
          <w:p w14:paraId="411D9E1B" w14:textId="07630C08" w:rsidR="00D21232" w:rsidRPr="001516B6" w:rsidRDefault="00D21232" w:rsidP="00D21232">
            <w:pPr>
              <w:jc w:val="center"/>
              <w:rPr>
                <w:szCs w:val="22"/>
              </w:rPr>
            </w:pPr>
            <w:r w:rsidRPr="00D21232">
              <w:rPr>
                <w:szCs w:val="22"/>
              </w:rPr>
              <w:t>34</w:t>
            </w:r>
          </w:p>
        </w:tc>
        <w:tc>
          <w:tcPr>
            <w:tcW w:w="1135" w:type="dxa"/>
            <w:tcBorders>
              <w:top w:val="single" w:sz="4" w:space="0" w:color="auto"/>
              <w:left w:val="nil"/>
              <w:bottom w:val="single" w:sz="4" w:space="0" w:color="auto"/>
              <w:right w:val="single" w:sz="4" w:space="0" w:color="auto"/>
            </w:tcBorders>
            <w:shd w:val="clear" w:color="auto" w:fill="auto"/>
          </w:tcPr>
          <w:p w14:paraId="28473C37" w14:textId="7DD14693" w:rsidR="00D21232" w:rsidRPr="001516B6" w:rsidRDefault="00D21232" w:rsidP="00D21232">
            <w:pPr>
              <w:jc w:val="center"/>
              <w:rPr>
                <w:szCs w:val="22"/>
              </w:rPr>
            </w:pPr>
            <w:r w:rsidRPr="00D21232">
              <w:rPr>
                <w:szCs w:val="22"/>
              </w:rPr>
              <w:t>16</w:t>
            </w:r>
          </w:p>
        </w:tc>
        <w:tc>
          <w:tcPr>
            <w:tcW w:w="994" w:type="dxa"/>
            <w:tcBorders>
              <w:top w:val="single" w:sz="4" w:space="0" w:color="auto"/>
              <w:left w:val="nil"/>
              <w:bottom w:val="single" w:sz="4" w:space="0" w:color="auto"/>
              <w:right w:val="single" w:sz="4" w:space="0" w:color="auto"/>
            </w:tcBorders>
            <w:shd w:val="clear" w:color="auto" w:fill="D9D9D9" w:themeFill="background1" w:themeFillShade="D9"/>
          </w:tcPr>
          <w:p w14:paraId="4FDDCB9E" w14:textId="608D7408" w:rsidR="00D21232" w:rsidRPr="001516B6" w:rsidRDefault="00D21232" w:rsidP="00D21232">
            <w:pPr>
              <w:jc w:val="center"/>
              <w:rPr>
                <w:szCs w:val="22"/>
              </w:rPr>
            </w:pPr>
            <w:r w:rsidRPr="00D21232">
              <w:rPr>
                <w:szCs w:val="22"/>
              </w:rPr>
              <w:t>50</w:t>
            </w:r>
          </w:p>
        </w:tc>
        <w:tc>
          <w:tcPr>
            <w:tcW w:w="4720" w:type="dxa"/>
            <w:tcBorders>
              <w:top w:val="single" w:sz="4" w:space="0" w:color="auto"/>
              <w:left w:val="nil"/>
              <w:bottom w:val="single" w:sz="8" w:space="0" w:color="000000"/>
              <w:right w:val="single" w:sz="8" w:space="0" w:color="auto"/>
            </w:tcBorders>
            <w:shd w:val="clear" w:color="auto" w:fill="auto"/>
            <w:vAlign w:val="center"/>
          </w:tcPr>
          <w:p w14:paraId="0AD94ABD" w14:textId="77777777" w:rsidR="00D21232" w:rsidRPr="001516B6" w:rsidRDefault="00D21232" w:rsidP="00D21232">
            <w:pPr>
              <w:rPr>
                <w:szCs w:val="22"/>
              </w:rPr>
            </w:pPr>
          </w:p>
        </w:tc>
      </w:tr>
      <w:tr w:rsidR="00D21232" w:rsidRPr="001516B6" w14:paraId="2732E496" w14:textId="77777777" w:rsidTr="00821A39">
        <w:trPr>
          <w:trHeight w:val="315"/>
        </w:trPr>
        <w:tc>
          <w:tcPr>
            <w:tcW w:w="188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366554" w14:textId="77777777" w:rsidR="00D21232" w:rsidRPr="001516B6" w:rsidRDefault="00D21232" w:rsidP="00D21232">
            <w:pPr>
              <w:jc w:val="center"/>
              <w:rPr>
                <w:b/>
                <w:color w:val="000000"/>
                <w:sz w:val="16"/>
                <w:szCs w:val="16"/>
              </w:rPr>
            </w:pPr>
          </w:p>
        </w:tc>
        <w:tc>
          <w:tcPr>
            <w:tcW w:w="815" w:type="dxa"/>
            <w:tcBorders>
              <w:top w:val="single" w:sz="4" w:space="0" w:color="auto"/>
              <w:left w:val="nil"/>
              <w:bottom w:val="single" w:sz="4" w:space="0" w:color="auto"/>
              <w:right w:val="single" w:sz="4" w:space="0" w:color="auto"/>
            </w:tcBorders>
            <w:shd w:val="clear" w:color="auto" w:fill="auto"/>
          </w:tcPr>
          <w:p w14:paraId="22DA2A93" w14:textId="2DA92FD9" w:rsidR="00D21232" w:rsidRPr="001516B6" w:rsidRDefault="00D21232" w:rsidP="00D21232">
            <w:pPr>
              <w:jc w:val="center"/>
              <w:rPr>
                <w:szCs w:val="22"/>
              </w:rPr>
            </w:pPr>
            <w:r w:rsidRPr="00D21232">
              <w:rPr>
                <w:szCs w:val="22"/>
              </w:rPr>
              <w:t>P5</w:t>
            </w:r>
          </w:p>
        </w:tc>
        <w:tc>
          <w:tcPr>
            <w:tcW w:w="991" w:type="dxa"/>
            <w:tcBorders>
              <w:top w:val="single" w:sz="4" w:space="0" w:color="auto"/>
              <w:left w:val="nil"/>
              <w:bottom w:val="single" w:sz="4" w:space="0" w:color="auto"/>
              <w:right w:val="single" w:sz="4" w:space="0" w:color="auto"/>
            </w:tcBorders>
          </w:tcPr>
          <w:p w14:paraId="26A001D3" w14:textId="4E9D629C" w:rsidR="00D21232" w:rsidRPr="001516B6" w:rsidRDefault="00D21232" w:rsidP="00D21232">
            <w:pPr>
              <w:jc w:val="center"/>
              <w:rPr>
                <w:szCs w:val="22"/>
              </w:rPr>
            </w:pPr>
            <w:r w:rsidRPr="00D21232">
              <w:rPr>
                <w:szCs w:val="22"/>
              </w:rPr>
              <w:t>ULEIC</w:t>
            </w:r>
          </w:p>
        </w:tc>
        <w:tc>
          <w:tcPr>
            <w:tcW w:w="1046" w:type="dxa"/>
            <w:tcBorders>
              <w:top w:val="single" w:sz="4" w:space="0" w:color="auto"/>
              <w:left w:val="single" w:sz="4" w:space="0" w:color="auto"/>
              <w:bottom w:val="single" w:sz="4" w:space="0" w:color="auto"/>
              <w:right w:val="single" w:sz="4" w:space="0" w:color="auto"/>
            </w:tcBorders>
            <w:shd w:val="clear" w:color="auto" w:fill="auto"/>
          </w:tcPr>
          <w:p w14:paraId="6372CCDF" w14:textId="06DCDF28" w:rsidR="00D21232" w:rsidRPr="001516B6" w:rsidRDefault="00D21232" w:rsidP="00D21232">
            <w:pPr>
              <w:jc w:val="center"/>
              <w:rPr>
                <w:szCs w:val="22"/>
              </w:rPr>
            </w:pPr>
            <w:r w:rsidRPr="00D21232">
              <w:rPr>
                <w:szCs w:val="22"/>
              </w:rPr>
              <w:t>UK</w:t>
            </w:r>
          </w:p>
        </w:tc>
        <w:tc>
          <w:tcPr>
            <w:tcW w:w="1080" w:type="dxa"/>
            <w:tcBorders>
              <w:top w:val="single" w:sz="4" w:space="0" w:color="auto"/>
              <w:left w:val="nil"/>
              <w:bottom w:val="single" w:sz="4" w:space="0" w:color="auto"/>
              <w:right w:val="single" w:sz="4" w:space="0" w:color="auto"/>
            </w:tcBorders>
            <w:shd w:val="clear" w:color="auto" w:fill="auto"/>
          </w:tcPr>
          <w:p w14:paraId="462A8351" w14:textId="6269A4E5" w:rsidR="00D21232" w:rsidRPr="001516B6" w:rsidRDefault="00D21232" w:rsidP="00D21232">
            <w:pPr>
              <w:jc w:val="center"/>
              <w:rPr>
                <w:szCs w:val="22"/>
              </w:rPr>
            </w:pPr>
            <w:r w:rsidRPr="00D21232">
              <w:rPr>
                <w:szCs w:val="22"/>
              </w:rPr>
              <w:t>0</w:t>
            </w:r>
          </w:p>
        </w:tc>
        <w:tc>
          <w:tcPr>
            <w:tcW w:w="1132" w:type="dxa"/>
            <w:tcBorders>
              <w:top w:val="single" w:sz="4" w:space="0" w:color="auto"/>
              <w:left w:val="nil"/>
              <w:bottom w:val="single" w:sz="4" w:space="0" w:color="auto"/>
              <w:right w:val="single" w:sz="4" w:space="0" w:color="auto"/>
            </w:tcBorders>
            <w:shd w:val="clear" w:color="auto" w:fill="auto"/>
          </w:tcPr>
          <w:p w14:paraId="67FCA160" w14:textId="09E7DB35" w:rsidR="00D21232" w:rsidRPr="001516B6" w:rsidRDefault="00D21232" w:rsidP="00D21232">
            <w:pPr>
              <w:jc w:val="center"/>
              <w:rPr>
                <w:szCs w:val="22"/>
              </w:rPr>
            </w:pPr>
            <w:r w:rsidRPr="00D21232">
              <w:rPr>
                <w:szCs w:val="22"/>
              </w:rPr>
              <w:t>0</w:t>
            </w:r>
          </w:p>
        </w:tc>
        <w:tc>
          <w:tcPr>
            <w:tcW w:w="1135" w:type="dxa"/>
            <w:tcBorders>
              <w:top w:val="single" w:sz="4" w:space="0" w:color="auto"/>
              <w:left w:val="nil"/>
              <w:bottom w:val="single" w:sz="4" w:space="0" w:color="auto"/>
              <w:right w:val="single" w:sz="4" w:space="0" w:color="auto"/>
            </w:tcBorders>
            <w:shd w:val="clear" w:color="auto" w:fill="auto"/>
          </w:tcPr>
          <w:p w14:paraId="61C7CFBE" w14:textId="1ED136F4" w:rsidR="00D21232" w:rsidRPr="001516B6" w:rsidRDefault="00D21232" w:rsidP="00D21232">
            <w:pPr>
              <w:jc w:val="center"/>
              <w:rPr>
                <w:szCs w:val="22"/>
              </w:rPr>
            </w:pPr>
            <w:r w:rsidRPr="00D21232">
              <w:rPr>
                <w:szCs w:val="22"/>
              </w:rPr>
              <w:t>10</w:t>
            </w:r>
          </w:p>
        </w:tc>
        <w:tc>
          <w:tcPr>
            <w:tcW w:w="1135" w:type="dxa"/>
            <w:tcBorders>
              <w:top w:val="single" w:sz="4" w:space="0" w:color="auto"/>
              <w:left w:val="nil"/>
              <w:bottom w:val="single" w:sz="4" w:space="0" w:color="auto"/>
              <w:right w:val="single" w:sz="4" w:space="0" w:color="auto"/>
            </w:tcBorders>
            <w:shd w:val="clear" w:color="auto" w:fill="auto"/>
          </w:tcPr>
          <w:p w14:paraId="49798D21" w14:textId="5B35F90B" w:rsidR="00D21232" w:rsidRPr="001516B6" w:rsidRDefault="00D21232" w:rsidP="00D21232">
            <w:pPr>
              <w:jc w:val="center"/>
              <w:rPr>
                <w:szCs w:val="22"/>
              </w:rPr>
            </w:pPr>
            <w:r w:rsidRPr="00D21232">
              <w:rPr>
                <w:szCs w:val="22"/>
              </w:rPr>
              <w:t>12</w:t>
            </w:r>
          </w:p>
        </w:tc>
        <w:tc>
          <w:tcPr>
            <w:tcW w:w="994" w:type="dxa"/>
            <w:tcBorders>
              <w:top w:val="single" w:sz="4" w:space="0" w:color="auto"/>
              <w:left w:val="nil"/>
              <w:bottom w:val="single" w:sz="4" w:space="0" w:color="auto"/>
              <w:right w:val="single" w:sz="4" w:space="0" w:color="auto"/>
            </w:tcBorders>
            <w:shd w:val="clear" w:color="auto" w:fill="D9D9D9" w:themeFill="background1" w:themeFillShade="D9"/>
          </w:tcPr>
          <w:p w14:paraId="57281469" w14:textId="40A002FF" w:rsidR="00D21232" w:rsidRPr="001516B6" w:rsidRDefault="00D21232" w:rsidP="00D21232">
            <w:pPr>
              <w:jc w:val="center"/>
              <w:rPr>
                <w:szCs w:val="22"/>
              </w:rPr>
            </w:pPr>
            <w:r w:rsidRPr="00D21232">
              <w:rPr>
                <w:szCs w:val="22"/>
              </w:rPr>
              <w:t>22</w:t>
            </w:r>
          </w:p>
        </w:tc>
        <w:tc>
          <w:tcPr>
            <w:tcW w:w="4720" w:type="dxa"/>
            <w:tcBorders>
              <w:top w:val="single" w:sz="4" w:space="0" w:color="auto"/>
              <w:left w:val="nil"/>
              <w:bottom w:val="single" w:sz="8" w:space="0" w:color="000000"/>
              <w:right w:val="single" w:sz="8" w:space="0" w:color="auto"/>
            </w:tcBorders>
            <w:shd w:val="clear" w:color="auto" w:fill="auto"/>
            <w:vAlign w:val="center"/>
          </w:tcPr>
          <w:p w14:paraId="37A3EFCA" w14:textId="77777777" w:rsidR="00D21232" w:rsidRPr="001516B6" w:rsidRDefault="00D21232" w:rsidP="00D21232">
            <w:pPr>
              <w:rPr>
                <w:szCs w:val="22"/>
              </w:rPr>
            </w:pPr>
          </w:p>
        </w:tc>
      </w:tr>
      <w:tr w:rsidR="00D21232" w:rsidRPr="001516B6" w14:paraId="79235FBB" w14:textId="77777777" w:rsidTr="00821A39">
        <w:trPr>
          <w:trHeight w:val="315"/>
        </w:trPr>
        <w:tc>
          <w:tcPr>
            <w:tcW w:w="188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CB30D8" w14:textId="77777777" w:rsidR="00D21232" w:rsidRPr="001516B6" w:rsidRDefault="00D21232" w:rsidP="00D21232">
            <w:pPr>
              <w:jc w:val="center"/>
              <w:rPr>
                <w:b/>
                <w:color w:val="000000"/>
                <w:sz w:val="16"/>
                <w:szCs w:val="16"/>
              </w:rPr>
            </w:pPr>
          </w:p>
        </w:tc>
        <w:tc>
          <w:tcPr>
            <w:tcW w:w="815" w:type="dxa"/>
            <w:tcBorders>
              <w:top w:val="single" w:sz="4" w:space="0" w:color="auto"/>
              <w:left w:val="nil"/>
              <w:bottom w:val="single" w:sz="4" w:space="0" w:color="auto"/>
              <w:right w:val="single" w:sz="4" w:space="0" w:color="auto"/>
            </w:tcBorders>
            <w:shd w:val="clear" w:color="auto" w:fill="auto"/>
          </w:tcPr>
          <w:p w14:paraId="341DBFB0" w14:textId="559FCEF8" w:rsidR="00D21232" w:rsidRPr="001516B6" w:rsidRDefault="00D21232" w:rsidP="00D21232">
            <w:pPr>
              <w:jc w:val="center"/>
              <w:rPr>
                <w:szCs w:val="22"/>
              </w:rPr>
            </w:pPr>
            <w:r w:rsidRPr="00D21232">
              <w:rPr>
                <w:szCs w:val="22"/>
              </w:rPr>
              <w:t>P6</w:t>
            </w:r>
          </w:p>
        </w:tc>
        <w:tc>
          <w:tcPr>
            <w:tcW w:w="991" w:type="dxa"/>
            <w:tcBorders>
              <w:top w:val="single" w:sz="4" w:space="0" w:color="auto"/>
              <w:left w:val="nil"/>
              <w:bottom w:val="single" w:sz="4" w:space="0" w:color="auto"/>
              <w:right w:val="single" w:sz="4" w:space="0" w:color="auto"/>
            </w:tcBorders>
          </w:tcPr>
          <w:p w14:paraId="744F8805" w14:textId="6ED3F43B" w:rsidR="00D21232" w:rsidRPr="001516B6" w:rsidRDefault="00D21232" w:rsidP="00D21232">
            <w:pPr>
              <w:jc w:val="center"/>
              <w:rPr>
                <w:szCs w:val="22"/>
              </w:rPr>
            </w:pPr>
            <w:r w:rsidRPr="00D21232">
              <w:rPr>
                <w:szCs w:val="22"/>
              </w:rPr>
              <w:t>UON</w:t>
            </w:r>
          </w:p>
        </w:tc>
        <w:tc>
          <w:tcPr>
            <w:tcW w:w="1046" w:type="dxa"/>
            <w:tcBorders>
              <w:top w:val="single" w:sz="4" w:space="0" w:color="auto"/>
              <w:left w:val="single" w:sz="4" w:space="0" w:color="auto"/>
              <w:bottom w:val="single" w:sz="4" w:space="0" w:color="auto"/>
              <w:right w:val="single" w:sz="4" w:space="0" w:color="auto"/>
            </w:tcBorders>
            <w:shd w:val="clear" w:color="auto" w:fill="auto"/>
          </w:tcPr>
          <w:p w14:paraId="2A2213CA" w14:textId="544D6A1A" w:rsidR="00D21232" w:rsidRPr="001516B6" w:rsidRDefault="00D21232" w:rsidP="00D21232">
            <w:pPr>
              <w:jc w:val="center"/>
              <w:rPr>
                <w:szCs w:val="22"/>
              </w:rPr>
            </w:pPr>
            <w:r w:rsidRPr="00D21232">
              <w:rPr>
                <w:szCs w:val="22"/>
              </w:rPr>
              <w:t>UK</w:t>
            </w:r>
          </w:p>
        </w:tc>
        <w:tc>
          <w:tcPr>
            <w:tcW w:w="1080" w:type="dxa"/>
            <w:tcBorders>
              <w:top w:val="single" w:sz="4" w:space="0" w:color="auto"/>
              <w:left w:val="nil"/>
              <w:bottom w:val="single" w:sz="4" w:space="0" w:color="auto"/>
              <w:right w:val="single" w:sz="4" w:space="0" w:color="auto"/>
            </w:tcBorders>
            <w:shd w:val="clear" w:color="auto" w:fill="auto"/>
          </w:tcPr>
          <w:p w14:paraId="785DFC7A" w14:textId="38EC4C3A" w:rsidR="00D21232" w:rsidRPr="001516B6" w:rsidRDefault="00D21232" w:rsidP="00D21232">
            <w:pPr>
              <w:jc w:val="center"/>
              <w:rPr>
                <w:szCs w:val="22"/>
              </w:rPr>
            </w:pPr>
            <w:r w:rsidRPr="00D21232">
              <w:rPr>
                <w:szCs w:val="22"/>
              </w:rPr>
              <w:t>0</w:t>
            </w:r>
          </w:p>
        </w:tc>
        <w:tc>
          <w:tcPr>
            <w:tcW w:w="1132" w:type="dxa"/>
            <w:tcBorders>
              <w:top w:val="single" w:sz="4" w:space="0" w:color="auto"/>
              <w:left w:val="nil"/>
              <w:bottom w:val="single" w:sz="4" w:space="0" w:color="auto"/>
              <w:right w:val="single" w:sz="4" w:space="0" w:color="auto"/>
            </w:tcBorders>
            <w:shd w:val="clear" w:color="auto" w:fill="auto"/>
          </w:tcPr>
          <w:p w14:paraId="48ABDB31" w14:textId="5C350C4F" w:rsidR="00D21232" w:rsidRPr="001516B6" w:rsidRDefault="00D21232" w:rsidP="00D21232">
            <w:pPr>
              <w:jc w:val="center"/>
              <w:rPr>
                <w:szCs w:val="22"/>
              </w:rPr>
            </w:pPr>
            <w:r w:rsidRPr="00D21232">
              <w:rPr>
                <w:szCs w:val="22"/>
              </w:rPr>
              <w:t>0</w:t>
            </w:r>
          </w:p>
        </w:tc>
        <w:tc>
          <w:tcPr>
            <w:tcW w:w="1135" w:type="dxa"/>
            <w:tcBorders>
              <w:top w:val="single" w:sz="4" w:space="0" w:color="auto"/>
              <w:left w:val="nil"/>
              <w:bottom w:val="single" w:sz="4" w:space="0" w:color="auto"/>
              <w:right w:val="single" w:sz="4" w:space="0" w:color="auto"/>
            </w:tcBorders>
            <w:shd w:val="clear" w:color="auto" w:fill="auto"/>
          </w:tcPr>
          <w:p w14:paraId="0404BED8" w14:textId="7A261839" w:rsidR="00D21232" w:rsidRPr="001516B6" w:rsidRDefault="00D21232" w:rsidP="00D21232">
            <w:pPr>
              <w:jc w:val="center"/>
              <w:rPr>
                <w:szCs w:val="22"/>
              </w:rPr>
            </w:pPr>
            <w:r w:rsidRPr="00D21232">
              <w:rPr>
                <w:szCs w:val="22"/>
              </w:rPr>
              <w:t>10</w:t>
            </w:r>
          </w:p>
        </w:tc>
        <w:tc>
          <w:tcPr>
            <w:tcW w:w="1135" w:type="dxa"/>
            <w:tcBorders>
              <w:top w:val="single" w:sz="4" w:space="0" w:color="auto"/>
              <w:left w:val="nil"/>
              <w:bottom w:val="single" w:sz="4" w:space="0" w:color="auto"/>
              <w:right w:val="single" w:sz="4" w:space="0" w:color="auto"/>
            </w:tcBorders>
            <w:shd w:val="clear" w:color="auto" w:fill="auto"/>
          </w:tcPr>
          <w:p w14:paraId="451A285B" w14:textId="227C47A2" w:rsidR="00D21232" w:rsidRPr="001516B6" w:rsidRDefault="00D21232" w:rsidP="00D21232">
            <w:pPr>
              <w:jc w:val="center"/>
              <w:rPr>
                <w:szCs w:val="22"/>
              </w:rPr>
            </w:pPr>
            <w:r w:rsidRPr="00D21232">
              <w:rPr>
                <w:szCs w:val="22"/>
              </w:rPr>
              <w:t>12</w:t>
            </w:r>
          </w:p>
        </w:tc>
        <w:tc>
          <w:tcPr>
            <w:tcW w:w="994" w:type="dxa"/>
            <w:tcBorders>
              <w:top w:val="single" w:sz="4" w:space="0" w:color="auto"/>
              <w:left w:val="nil"/>
              <w:bottom w:val="single" w:sz="4" w:space="0" w:color="auto"/>
              <w:right w:val="single" w:sz="4" w:space="0" w:color="auto"/>
            </w:tcBorders>
            <w:shd w:val="clear" w:color="auto" w:fill="D9D9D9" w:themeFill="background1" w:themeFillShade="D9"/>
          </w:tcPr>
          <w:p w14:paraId="178AF444" w14:textId="14D4CE52" w:rsidR="00D21232" w:rsidRPr="001516B6" w:rsidRDefault="00D21232" w:rsidP="00D21232">
            <w:pPr>
              <w:jc w:val="center"/>
              <w:rPr>
                <w:szCs w:val="22"/>
              </w:rPr>
            </w:pPr>
            <w:r w:rsidRPr="00D21232">
              <w:rPr>
                <w:szCs w:val="22"/>
              </w:rPr>
              <w:t>22</w:t>
            </w:r>
          </w:p>
        </w:tc>
        <w:tc>
          <w:tcPr>
            <w:tcW w:w="4720" w:type="dxa"/>
            <w:tcBorders>
              <w:top w:val="single" w:sz="4" w:space="0" w:color="auto"/>
              <w:left w:val="nil"/>
              <w:bottom w:val="single" w:sz="8" w:space="0" w:color="000000"/>
              <w:right w:val="single" w:sz="8" w:space="0" w:color="auto"/>
            </w:tcBorders>
            <w:shd w:val="clear" w:color="auto" w:fill="auto"/>
            <w:vAlign w:val="center"/>
          </w:tcPr>
          <w:p w14:paraId="48C999F0" w14:textId="77777777" w:rsidR="00D21232" w:rsidRPr="001516B6" w:rsidRDefault="00D21232" w:rsidP="00D21232">
            <w:pPr>
              <w:rPr>
                <w:szCs w:val="22"/>
              </w:rPr>
            </w:pPr>
          </w:p>
        </w:tc>
      </w:tr>
      <w:tr w:rsidR="00D21232" w:rsidRPr="001516B6" w14:paraId="7602DFD5" w14:textId="77777777" w:rsidTr="00821A39">
        <w:trPr>
          <w:trHeight w:val="315"/>
        </w:trPr>
        <w:tc>
          <w:tcPr>
            <w:tcW w:w="188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1D8E19" w14:textId="77777777" w:rsidR="00D21232" w:rsidRPr="001516B6" w:rsidRDefault="00D21232" w:rsidP="00D21232">
            <w:pPr>
              <w:jc w:val="center"/>
              <w:rPr>
                <w:b/>
                <w:color w:val="000000"/>
                <w:sz w:val="16"/>
                <w:szCs w:val="16"/>
              </w:rPr>
            </w:pPr>
          </w:p>
        </w:tc>
        <w:tc>
          <w:tcPr>
            <w:tcW w:w="815" w:type="dxa"/>
            <w:tcBorders>
              <w:top w:val="single" w:sz="4" w:space="0" w:color="auto"/>
              <w:left w:val="nil"/>
              <w:bottom w:val="single" w:sz="4" w:space="0" w:color="auto"/>
              <w:right w:val="single" w:sz="4" w:space="0" w:color="auto"/>
            </w:tcBorders>
            <w:shd w:val="clear" w:color="auto" w:fill="auto"/>
          </w:tcPr>
          <w:p w14:paraId="6CE12135" w14:textId="42FBE9AB" w:rsidR="00D21232" w:rsidRPr="001516B6" w:rsidRDefault="00D21232" w:rsidP="00D21232">
            <w:pPr>
              <w:jc w:val="center"/>
              <w:rPr>
                <w:szCs w:val="22"/>
              </w:rPr>
            </w:pPr>
            <w:r w:rsidRPr="00D21232">
              <w:rPr>
                <w:szCs w:val="22"/>
              </w:rPr>
              <w:t>P7</w:t>
            </w:r>
          </w:p>
        </w:tc>
        <w:tc>
          <w:tcPr>
            <w:tcW w:w="991" w:type="dxa"/>
            <w:tcBorders>
              <w:top w:val="single" w:sz="4" w:space="0" w:color="auto"/>
              <w:left w:val="nil"/>
              <w:bottom w:val="single" w:sz="4" w:space="0" w:color="auto"/>
              <w:right w:val="single" w:sz="4" w:space="0" w:color="auto"/>
            </w:tcBorders>
          </w:tcPr>
          <w:p w14:paraId="13C3DD13" w14:textId="554022B5" w:rsidR="00D21232" w:rsidRPr="001516B6" w:rsidRDefault="00D21232" w:rsidP="00D21232">
            <w:pPr>
              <w:jc w:val="center"/>
              <w:rPr>
                <w:szCs w:val="22"/>
              </w:rPr>
            </w:pPr>
            <w:r w:rsidRPr="00D21232">
              <w:rPr>
                <w:szCs w:val="22"/>
              </w:rPr>
              <w:t>MLU</w:t>
            </w:r>
          </w:p>
        </w:tc>
        <w:tc>
          <w:tcPr>
            <w:tcW w:w="1046" w:type="dxa"/>
            <w:tcBorders>
              <w:top w:val="single" w:sz="4" w:space="0" w:color="auto"/>
              <w:left w:val="single" w:sz="4" w:space="0" w:color="auto"/>
              <w:bottom w:val="single" w:sz="4" w:space="0" w:color="auto"/>
              <w:right w:val="single" w:sz="4" w:space="0" w:color="auto"/>
            </w:tcBorders>
            <w:shd w:val="clear" w:color="auto" w:fill="auto"/>
          </w:tcPr>
          <w:p w14:paraId="5C04EE41" w14:textId="18804E93" w:rsidR="00D21232" w:rsidRPr="001516B6" w:rsidRDefault="00D21232" w:rsidP="00D21232">
            <w:pPr>
              <w:jc w:val="center"/>
              <w:rPr>
                <w:szCs w:val="22"/>
              </w:rPr>
            </w:pPr>
            <w:r w:rsidRPr="00D21232">
              <w:rPr>
                <w:szCs w:val="22"/>
              </w:rPr>
              <w:t>Germany</w:t>
            </w:r>
          </w:p>
        </w:tc>
        <w:tc>
          <w:tcPr>
            <w:tcW w:w="1080" w:type="dxa"/>
            <w:tcBorders>
              <w:top w:val="single" w:sz="4" w:space="0" w:color="auto"/>
              <w:left w:val="nil"/>
              <w:bottom w:val="single" w:sz="4" w:space="0" w:color="auto"/>
              <w:right w:val="single" w:sz="4" w:space="0" w:color="auto"/>
            </w:tcBorders>
            <w:shd w:val="clear" w:color="auto" w:fill="auto"/>
          </w:tcPr>
          <w:p w14:paraId="443510F9" w14:textId="0D53288F" w:rsidR="00D21232" w:rsidRPr="001516B6" w:rsidRDefault="00D21232" w:rsidP="00D21232">
            <w:pPr>
              <w:jc w:val="center"/>
              <w:rPr>
                <w:szCs w:val="22"/>
              </w:rPr>
            </w:pPr>
            <w:r w:rsidRPr="00D21232">
              <w:rPr>
                <w:szCs w:val="22"/>
              </w:rPr>
              <w:t>0</w:t>
            </w:r>
          </w:p>
        </w:tc>
        <w:tc>
          <w:tcPr>
            <w:tcW w:w="1132" w:type="dxa"/>
            <w:tcBorders>
              <w:top w:val="single" w:sz="4" w:space="0" w:color="auto"/>
              <w:left w:val="nil"/>
              <w:bottom w:val="single" w:sz="4" w:space="0" w:color="auto"/>
              <w:right w:val="single" w:sz="4" w:space="0" w:color="auto"/>
            </w:tcBorders>
            <w:shd w:val="clear" w:color="auto" w:fill="auto"/>
          </w:tcPr>
          <w:p w14:paraId="42D906BC" w14:textId="4A47B08B" w:rsidR="00D21232" w:rsidRPr="001516B6" w:rsidRDefault="00D21232" w:rsidP="00D21232">
            <w:pPr>
              <w:jc w:val="center"/>
              <w:rPr>
                <w:szCs w:val="22"/>
              </w:rPr>
            </w:pPr>
            <w:r w:rsidRPr="00D21232">
              <w:rPr>
                <w:szCs w:val="22"/>
              </w:rPr>
              <w:t>0</w:t>
            </w:r>
          </w:p>
        </w:tc>
        <w:tc>
          <w:tcPr>
            <w:tcW w:w="1135" w:type="dxa"/>
            <w:tcBorders>
              <w:top w:val="single" w:sz="4" w:space="0" w:color="auto"/>
              <w:left w:val="nil"/>
              <w:bottom w:val="single" w:sz="4" w:space="0" w:color="auto"/>
              <w:right w:val="single" w:sz="4" w:space="0" w:color="auto"/>
            </w:tcBorders>
            <w:shd w:val="clear" w:color="auto" w:fill="auto"/>
          </w:tcPr>
          <w:p w14:paraId="1AE431D1" w14:textId="3B4C9FFC" w:rsidR="00D21232" w:rsidRPr="001516B6" w:rsidRDefault="00D21232" w:rsidP="00D21232">
            <w:pPr>
              <w:jc w:val="center"/>
              <w:rPr>
                <w:szCs w:val="22"/>
              </w:rPr>
            </w:pPr>
            <w:r w:rsidRPr="00D21232">
              <w:rPr>
                <w:szCs w:val="22"/>
              </w:rPr>
              <w:t>10</w:t>
            </w:r>
          </w:p>
        </w:tc>
        <w:tc>
          <w:tcPr>
            <w:tcW w:w="1135" w:type="dxa"/>
            <w:tcBorders>
              <w:top w:val="single" w:sz="4" w:space="0" w:color="auto"/>
              <w:left w:val="nil"/>
              <w:bottom w:val="single" w:sz="4" w:space="0" w:color="auto"/>
              <w:right w:val="single" w:sz="4" w:space="0" w:color="auto"/>
            </w:tcBorders>
            <w:shd w:val="clear" w:color="auto" w:fill="auto"/>
          </w:tcPr>
          <w:p w14:paraId="3F57D865" w14:textId="05A25813" w:rsidR="00D21232" w:rsidRPr="001516B6" w:rsidRDefault="00D21232" w:rsidP="00D21232">
            <w:pPr>
              <w:jc w:val="center"/>
              <w:rPr>
                <w:szCs w:val="22"/>
              </w:rPr>
            </w:pPr>
            <w:r w:rsidRPr="00D21232">
              <w:rPr>
                <w:szCs w:val="22"/>
              </w:rPr>
              <w:t>12</w:t>
            </w:r>
          </w:p>
        </w:tc>
        <w:tc>
          <w:tcPr>
            <w:tcW w:w="994" w:type="dxa"/>
            <w:tcBorders>
              <w:top w:val="single" w:sz="4" w:space="0" w:color="auto"/>
              <w:left w:val="nil"/>
              <w:bottom w:val="single" w:sz="4" w:space="0" w:color="auto"/>
              <w:right w:val="single" w:sz="4" w:space="0" w:color="auto"/>
            </w:tcBorders>
            <w:shd w:val="clear" w:color="auto" w:fill="D9D9D9" w:themeFill="background1" w:themeFillShade="D9"/>
          </w:tcPr>
          <w:p w14:paraId="281580BF" w14:textId="401975FE" w:rsidR="00D21232" w:rsidRPr="001516B6" w:rsidRDefault="00D21232" w:rsidP="00D21232">
            <w:pPr>
              <w:jc w:val="center"/>
              <w:rPr>
                <w:szCs w:val="22"/>
              </w:rPr>
            </w:pPr>
            <w:r w:rsidRPr="00D21232">
              <w:rPr>
                <w:szCs w:val="22"/>
              </w:rPr>
              <w:t>22</w:t>
            </w:r>
          </w:p>
        </w:tc>
        <w:tc>
          <w:tcPr>
            <w:tcW w:w="4720" w:type="dxa"/>
            <w:tcBorders>
              <w:top w:val="single" w:sz="4" w:space="0" w:color="auto"/>
              <w:left w:val="nil"/>
              <w:bottom w:val="single" w:sz="8" w:space="0" w:color="000000"/>
              <w:right w:val="single" w:sz="8" w:space="0" w:color="auto"/>
            </w:tcBorders>
            <w:shd w:val="clear" w:color="auto" w:fill="auto"/>
            <w:vAlign w:val="center"/>
          </w:tcPr>
          <w:p w14:paraId="5BF8E1FF" w14:textId="77777777" w:rsidR="00D21232" w:rsidRPr="001516B6" w:rsidRDefault="00D21232" w:rsidP="00D21232">
            <w:pPr>
              <w:rPr>
                <w:szCs w:val="22"/>
              </w:rPr>
            </w:pPr>
          </w:p>
        </w:tc>
      </w:tr>
      <w:tr w:rsidR="00D21232" w:rsidRPr="001516B6" w14:paraId="37CB6C6E" w14:textId="77777777" w:rsidTr="00821A39">
        <w:trPr>
          <w:trHeight w:val="315"/>
        </w:trPr>
        <w:tc>
          <w:tcPr>
            <w:tcW w:w="188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076AAA73" w14:textId="77777777" w:rsidR="00D21232" w:rsidRPr="001516B6" w:rsidRDefault="00D21232" w:rsidP="00D21232">
            <w:pPr>
              <w:jc w:val="center"/>
              <w:rPr>
                <w:color w:val="000000"/>
              </w:rPr>
            </w:pPr>
          </w:p>
        </w:tc>
        <w:tc>
          <w:tcPr>
            <w:tcW w:w="815" w:type="dxa"/>
            <w:tcBorders>
              <w:top w:val="nil"/>
              <w:left w:val="nil"/>
              <w:bottom w:val="single" w:sz="4" w:space="0" w:color="auto"/>
              <w:right w:val="single" w:sz="4" w:space="0" w:color="auto"/>
            </w:tcBorders>
            <w:shd w:val="clear" w:color="auto" w:fill="auto"/>
          </w:tcPr>
          <w:p w14:paraId="2219B441" w14:textId="2BD067BE" w:rsidR="00D21232" w:rsidRPr="001516B6" w:rsidRDefault="00D21232" w:rsidP="00D21232">
            <w:pPr>
              <w:jc w:val="center"/>
              <w:rPr>
                <w:szCs w:val="22"/>
              </w:rPr>
            </w:pPr>
            <w:r w:rsidRPr="00D21232">
              <w:rPr>
                <w:szCs w:val="22"/>
              </w:rPr>
              <w:t>P8</w:t>
            </w:r>
          </w:p>
        </w:tc>
        <w:tc>
          <w:tcPr>
            <w:tcW w:w="991" w:type="dxa"/>
            <w:tcBorders>
              <w:top w:val="nil"/>
              <w:left w:val="nil"/>
              <w:bottom w:val="single" w:sz="4" w:space="0" w:color="auto"/>
              <w:right w:val="single" w:sz="4" w:space="0" w:color="auto"/>
            </w:tcBorders>
          </w:tcPr>
          <w:p w14:paraId="4F24D71D" w14:textId="7528AF06" w:rsidR="00D21232" w:rsidRPr="001516B6" w:rsidRDefault="00D21232" w:rsidP="00D21232">
            <w:pPr>
              <w:jc w:val="center"/>
              <w:rPr>
                <w:szCs w:val="22"/>
              </w:rPr>
            </w:pPr>
            <w:r w:rsidRPr="00D21232">
              <w:rPr>
                <w:szCs w:val="22"/>
              </w:rPr>
              <w:t>UL</w:t>
            </w:r>
          </w:p>
        </w:tc>
        <w:tc>
          <w:tcPr>
            <w:tcW w:w="1046" w:type="dxa"/>
            <w:tcBorders>
              <w:top w:val="nil"/>
              <w:left w:val="single" w:sz="4" w:space="0" w:color="auto"/>
              <w:bottom w:val="single" w:sz="4" w:space="0" w:color="auto"/>
              <w:right w:val="single" w:sz="4" w:space="0" w:color="auto"/>
            </w:tcBorders>
            <w:shd w:val="clear" w:color="auto" w:fill="auto"/>
          </w:tcPr>
          <w:p w14:paraId="535D4189" w14:textId="34CF7291" w:rsidR="00D21232" w:rsidRPr="001516B6" w:rsidRDefault="00D21232" w:rsidP="00D21232">
            <w:pPr>
              <w:jc w:val="center"/>
              <w:rPr>
                <w:szCs w:val="22"/>
              </w:rPr>
            </w:pPr>
            <w:r w:rsidRPr="00D21232">
              <w:rPr>
                <w:szCs w:val="22"/>
              </w:rPr>
              <w:t>Ireland</w:t>
            </w:r>
          </w:p>
        </w:tc>
        <w:tc>
          <w:tcPr>
            <w:tcW w:w="1080" w:type="dxa"/>
            <w:tcBorders>
              <w:top w:val="nil"/>
              <w:left w:val="nil"/>
              <w:bottom w:val="single" w:sz="4" w:space="0" w:color="auto"/>
              <w:right w:val="single" w:sz="4" w:space="0" w:color="auto"/>
            </w:tcBorders>
            <w:shd w:val="clear" w:color="auto" w:fill="auto"/>
          </w:tcPr>
          <w:p w14:paraId="3BA801FB" w14:textId="156AE20C" w:rsidR="00D21232" w:rsidRPr="001516B6" w:rsidRDefault="00D21232" w:rsidP="00D21232">
            <w:pPr>
              <w:jc w:val="center"/>
              <w:rPr>
                <w:szCs w:val="22"/>
              </w:rPr>
            </w:pPr>
            <w:r w:rsidRPr="00D21232">
              <w:rPr>
                <w:szCs w:val="22"/>
              </w:rPr>
              <w:t>0</w:t>
            </w:r>
          </w:p>
        </w:tc>
        <w:tc>
          <w:tcPr>
            <w:tcW w:w="1132" w:type="dxa"/>
            <w:tcBorders>
              <w:top w:val="nil"/>
              <w:left w:val="nil"/>
              <w:bottom w:val="single" w:sz="4" w:space="0" w:color="auto"/>
              <w:right w:val="single" w:sz="4" w:space="0" w:color="auto"/>
            </w:tcBorders>
            <w:shd w:val="clear" w:color="auto" w:fill="auto"/>
          </w:tcPr>
          <w:p w14:paraId="3760D286" w14:textId="406E90C5" w:rsidR="00D21232" w:rsidRPr="001516B6" w:rsidRDefault="00D21232" w:rsidP="00D21232">
            <w:pPr>
              <w:jc w:val="center"/>
              <w:rPr>
                <w:szCs w:val="22"/>
              </w:rPr>
            </w:pPr>
            <w:r w:rsidRPr="00D21232">
              <w:rPr>
                <w:szCs w:val="22"/>
              </w:rPr>
              <w:t>0</w:t>
            </w:r>
          </w:p>
        </w:tc>
        <w:tc>
          <w:tcPr>
            <w:tcW w:w="1135" w:type="dxa"/>
            <w:tcBorders>
              <w:top w:val="nil"/>
              <w:left w:val="nil"/>
              <w:bottom w:val="single" w:sz="4" w:space="0" w:color="auto"/>
              <w:right w:val="single" w:sz="4" w:space="0" w:color="auto"/>
            </w:tcBorders>
            <w:shd w:val="clear" w:color="auto" w:fill="auto"/>
          </w:tcPr>
          <w:p w14:paraId="18793E71" w14:textId="6CB4A80F" w:rsidR="00D21232" w:rsidRPr="001516B6" w:rsidRDefault="00D21232" w:rsidP="00D21232">
            <w:pPr>
              <w:jc w:val="center"/>
              <w:rPr>
                <w:szCs w:val="22"/>
              </w:rPr>
            </w:pPr>
            <w:r w:rsidRPr="00D21232">
              <w:rPr>
                <w:szCs w:val="22"/>
              </w:rPr>
              <w:t>10</w:t>
            </w:r>
          </w:p>
        </w:tc>
        <w:tc>
          <w:tcPr>
            <w:tcW w:w="1135" w:type="dxa"/>
            <w:tcBorders>
              <w:top w:val="nil"/>
              <w:left w:val="nil"/>
              <w:bottom w:val="single" w:sz="4" w:space="0" w:color="auto"/>
              <w:right w:val="single" w:sz="4" w:space="0" w:color="auto"/>
            </w:tcBorders>
            <w:shd w:val="clear" w:color="auto" w:fill="auto"/>
          </w:tcPr>
          <w:p w14:paraId="7E5D2DC5" w14:textId="69A04720" w:rsidR="00D21232" w:rsidRPr="001516B6" w:rsidRDefault="00D21232" w:rsidP="00D21232">
            <w:pPr>
              <w:jc w:val="center"/>
              <w:rPr>
                <w:szCs w:val="22"/>
              </w:rPr>
            </w:pPr>
            <w:r w:rsidRPr="00D21232">
              <w:rPr>
                <w:szCs w:val="22"/>
              </w:rPr>
              <w:t>12</w:t>
            </w:r>
          </w:p>
        </w:tc>
        <w:tc>
          <w:tcPr>
            <w:tcW w:w="994" w:type="dxa"/>
            <w:tcBorders>
              <w:top w:val="nil"/>
              <w:left w:val="nil"/>
              <w:bottom w:val="single" w:sz="4" w:space="0" w:color="auto"/>
              <w:right w:val="single" w:sz="4" w:space="0" w:color="auto"/>
            </w:tcBorders>
            <w:shd w:val="clear" w:color="auto" w:fill="D9D9D9" w:themeFill="background1" w:themeFillShade="D9"/>
          </w:tcPr>
          <w:p w14:paraId="57B1CBA9" w14:textId="44D5843F" w:rsidR="00D21232" w:rsidRPr="001516B6" w:rsidRDefault="00D21232" w:rsidP="00D21232">
            <w:pPr>
              <w:jc w:val="center"/>
              <w:rPr>
                <w:szCs w:val="22"/>
              </w:rPr>
            </w:pPr>
            <w:r w:rsidRPr="00D21232">
              <w:rPr>
                <w:szCs w:val="22"/>
              </w:rPr>
              <w:t>22</w:t>
            </w:r>
          </w:p>
        </w:tc>
        <w:tc>
          <w:tcPr>
            <w:tcW w:w="4720" w:type="dxa"/>
            <w:tcBorders>
              <w:top w:val="nil"/>
              <w:left w:val="nil"/>
              <w:bottom w:val="single" w:sz="8" w:space="0" w:color="000000"/>
              <w:right w:val="single" w:sz="8" w:space="0" w:color="auto"/>
            </w:tcBorders>
            <w:shd w:val="clear" w:color="auto" w:fill="auto"/>
            <w:vAlign w:val="center"/>
          </w:tcPr>
          <w:p w14:paraId="5ADEFE37" w14:textId="77777777" w:rsidR="00D21232" w:rsidRPr="001516B6" w:rsidRDefault="00D21232" w:rsidP="00D21232">
            <w:pPr>
              <w:rPr>
                <w:szCs w:val="22"/>
              </w:rPr>
            </w:pPr>
          </w:p>
        </w:tc>
      </w:tr>
      <w:tr w:rsidR="00D21232" w:rsidRPr="001516B6" w14:paraId="3D77A07A" w14:textId="77777777" w:rsidTr="00CC6851">
        <w:trPr>
          <w:trHeight w:val="318"/>
        </w:trPr>
        <w:tc>
          <w:tcPr>
            <w:tcW w:w="4732" w:type="dxa"/>
            <w:gridSpan w:val="4"/>
            <w:tcBorders>
              <w:top w:val="single" w:sz="8" w:space="0" w:color="auto"/>
              <w:left w:val="single" w:sz="4" w:space="0" w:color="auto"/>
              <w:bottom w:val="nil"/>
              <w:right w:val="single" w:sz="4" w:space="0" w:color="auto"/>
            </w:tcBorders>
            <w:shd w:val="clear" w:color="auto" w:fill="DAEEF3" w:themeFill="accent5" w:themeFillTint="33"/>
            <w:vAlign w:val="center"/>
            <w:hideMark/>
          </w:tcPr>
          <w:p w14:paraId="120B99BF" w14:textId="77777777" w:rsidR="00D21232" w:rsidRPr="001516B6" w:rsidRDefault="00D21232" w:rsidP="00D21232">
            <w:pPr>
              <w:jc w:val="right"/>
              <w:rPr>
                <w:b/>
                <w:bCs/>
                <w:color w:val="000000"/>
              </w:rPr>
            </w:pPr>
            <w:r w:rsidRPr="001516B6">
              <w:rPr>
                <w:b/>
                <w:bCs/>
                <w:color w:val="000000"/>
              </w:rPr>
              <w:lastRenderedPageBreak/>
              <w:t>SUBTOTAL</w:t>
            </w:r>
          </w:p>
        </w:tc>
        <w:tc>
          <w:tcPr>
            <w:tcW w:w="1080" w:type="dxa"/>
            <w:tcBorders>
              <w:top w:val="nil"/>
              <w:left w:val="nil"/>
              <w:bottom w:val="single" w:sz="4" w:space="0" w:color="auto"/>
              <w:right w:val="single" w:sz="4" w:space="0" w:color="auto"/>
            </w:tcBorders>
            <w:shd w:val="clear" w:color="auto" w:fill="DAEEF3" w:themeFill="accent5" w:themeFillTint="33"/>
            <w:vAlign w:val="center"/>
          </w:tcPr>
          <w:p w14:paraId="6215E96F" w14:textId="00A56357" w:rsidR="00D21232" w:rsidRPr="001516B6" w:rsidRDefault="00D21232" w:rsidP="00D21232">
            <w:pPr>
              <w:jc w:val="center"/>
            </w:pPr>
            <w:r>
              <w:t>96</w:t>
            </w:r>
          </w:p>
        </w:tc>
        <w:tc>
          <w:tcPr>
            <w:tcW w:w="1132" w:type="dxa"/>
            <w:tcBorders>
              <w:top w:val="nil"/>
              <w:left w:val="nil"/>
              <w:bottom w:val="single" w:sz="4" w:space="0" w:color="auto"/>
              <w:right w:val="single" w:sz="4" w:space="0" w:color="auto"/>
            </w:tcBorders>
            <w:shd w:val="clear" w:color="auto" w:fill="DAEEF3" w:themeFill="accent5" w:themeFillTint="33"/>
            <w:vAlign w:val="center"/>
          </w:tcPr>
          <w:p w14:paraId="7DA9383D" w14:textId="63E0AB76" w:rsidR="00D21232" w:rsidRPr="001516B6" w:rsidRDefault="00D21232" w:rsidP="00D21232">
            <w:pPr>
              <w:jc w:val="center"/>
            </w:pPr>
            <w:r>
              <w:t>288</w:t>
            </w:r>
          </w:p>
        </w:tc>
        <w:tc>
          <w:tcPr>
            <w:tcW w:w="1135" w:type="dxa"/>
            <w:tcBorders>
              <w:top w:val="nil"/>
              <w:left w:val="nil"/>
              <w:bottom w:val="single" w:sz="4" w:space="0" w:color="auto"/>
              <w:right w:val="single" w:sz="4" w:space="0" w:color="auto"/>
            </w:tcBorders>
            <w:shd w:val="clear" w:color="auto" w:fill="DAEEF3" w:themeFill="accent5" w:themeFillTint="33"/>
            <w:vAlign w:val="center"/>
          </w:tcPr>
          <w:p w14:paraId="5FDF7218" w14:textId="3D1ECA2D" w:rsidR="00D21232" w:rsidRPr="001516B6" w:rsidRDefault="00D21232" w:rsidP="00D21232">
            <w:pPr>
              <w:jc w:val="center"/>
            </w:pPr>
            <w:r>
              <w:t>430</w:t>
            </w:r>
          </w:p>
        </w:tc>
        <w:tc>
          <w:tcPr>
            <w:tcW w:w="1135" w:type="dxa"/>
            <w:tcBorders>
              <w:top w:val="nil"/>
              <w:left w:val="nil"/>
              <w:bottom w:val="single" w:sz="4" w:space="0" w:color="auto"/>
              <w:right w:val="single" w:sz="4" w:space="0" w:color="auto"/>
            </w:tcBorders>
            <w:shd w:val="clear" w:color="auto" w:fill="DAEEF3" w:themeFill="accent5" w:themeFillTint="33"/>
            <w:vAlign w:val="center"/>
          </w:tcPr>
          <w:p w14:paraId="1A28FF54" w14:textId="613EEC66" w:rsidR="00D21232" w:rsidRPr="001516B6" w:rsidRDefault="00D21232" w:rsidP="00D21232">
            <w:pPr>
              <w:jc w:val="center"/>
            </w:pPr>
            <w:r>
              <w:t>96</w:t>
            </w:r>
          </w:p>
        </w:tc>
        <w:tc>
          <w:tcPr>
            <w:tcW w:w="994" w:type="dxa"/>
            <w:tcBorders>
              <w:top w:val="nil"/>
              <w:left w:val="nil"/>
              <w:bottom w:val="single" w:sz="4" w:space="0" w:color="auto"/>
              <w:right w:val="single" w:sz="4" w:space="0" w:color="auto"/>
            </w:tcBorders>
            <w:shd w:val="clear" w:color="auto" w:fill="DAEEF3" w:themeFill="accent5" w:themeFillTint="33"/>
            <w:vAlign w:val="center"/>
          </w:tcPr>
          <w:p w14:paraId="31D7EF9D" w14:textId="45FFECE8" w:rsidR="00D21232" w:rsidRPr="001516B6" w:rsidRDefault="00D21232" w:rsidP="00D21232">
            <w:pPr>
              <w:jc w:val="center"/>
            </w:pPr>
            <w:r>
              <w:t>910</w:t>
            </w:r>
          </w:p>
        </w:tc>
        <w:tc>
          <w:tcPr>
            <w:tcW w:w="4720" w:type="dxa"/>
            <w:tcBorders>
              <w:top w:val="single" w:sz="8" w:space="0" w:color="000000"/>
              <w:left w:val="nil"/>
              <w:bottom w:val="single" w:sz="4" w:space="0" w:color="auto"/>
              <w:right w:val="single" w:sz="4" w:space="0" w:color="auto"/>
            </w:tcBorders>
            <w:shd w:val="clear" w:color="auto" w:fill="DAEEF3" w:themeFill="accent5" w:themeFillTint="33"/>
            <w:vAlign w:val="center"/>
            <w:hideMark/>
          </w:tcPr>
          <w:p w14:paraId="4410396B" w14:textId="77777777" w:rsidR="00D21232" w:rsidRPr="001516B6" w:rsidRDefault="00D21232" w:rsidP="00D21232">
            <w:pPr>
              <w:rPr>
                <w:bCs/>
                <w:color w:val="000000"/>
              </w:rPr>
            </w:pPr>
            <w:r w:rsidRPr="001516B6">
              <w:rPr>
                <w:bCs/>
                <w:color w:val="000000"/>
              </w:rPr>
              <w:t> </w:t>
            </w:r>
          </w:p>
        </w:tc>
      </w:tr>
      <w:tr w:rsidR="00D21232" w:rsidRPr="001516B6" w14:paraId="68FDDB3B" w14:textId="77777777" w:rsidTr="00CC6851">
        <w:trPr>
          <w:trHeight w:val="318"/>
        </w:trPr>
        <w:tc>
          <w:tcPr>
            <w:tcW w:w="4732" w:type="dxa"/>
            <w:gridSpan w:val="4"/>
            <w:tcBorders>
              <w:top w:val="single" w:sz="8" w:space="0" w:color="auto"/>
              <w:left w:val="single" w:sz="4" w:space="0" w:color="auto"/>
              <w:bottom w:val="single" w:sz="4" w:space="0" w:color="auto"/>
              <w:right w:val="single" w:sz="4" w:space="0" w:color="auto"/>
            </w:tcBorders>
            <w:shd w:val="clear" w:color="auto" w:fill="DAEEF3" w:themeFill="accent5" w:themeFillTint="33"/>
            <w:vAlign w:val="center"/>
            <w:hideMark/>
          </w:tcPr>
          <w:p w14:paraId="315443A9" w14:textId="77777777" w:rsidR="00D21232" w:rsidRPr="001516B6" w:rsidRDefault="00D21232" w:rsidP="00D21232">
            <w:pPr>
              <w:jc w:val="right"/>
              <w:rPr>
                <w:bCs/>
                <w:color w:val="000000"/>
              </w:rPr>
            </w:pPr>
            <w:r w:rsidRPr="001516B6">
              <w:rPr>
                <w:b/>
                <w:bCs/>
                <w:color w:val="000000"/>
              </w:rPr>
              <w:t>TOTAL</w:t>
            </w:r>
          </w:p>
        </w:tc>
        <w:tc>
          <w:tcPr>
            <w:tcW w:w="1080" w:type="dxa"/>
            <w:tcBorders>
              <w:top w:val="nil"/>
              <w:left w:val="nil"/>
              <w:bottom w:val="single" w:sz="8" w:space="0" w:color="auto"/>
              <w:right w:val="single" w:sz="4" w:space="0" w:color="auto"/>
            </w:tcBorders>
            <w:shd w:val="clear" w:color="auto" w:fill="DAEEF3" w:themeFill="accent5" w:themeFillTint="33"/>
            <w:vAlign w:val="center"/>
          </w:tcPr>
          <w:p w14:paraId="08B46DFC" w14:textId="063050AF" w:rsidR="00D21232" w:rsidRPr="001516B6" w:rsidRDefault="00D21232" w:rsidP="00D21232">
            <w:pPr>
              <w:jc w:val="center"/>
            </w:pPr>
            <w:r>
              <w:t>480</w:t>
            </w:r>
          </w:p>
        </w:tc>
        <w:tc>
          <w:tcPr>
            <w:tcW w:w="1132" w:type="dxa"/>
            <w:tcBorders>
              <w:top w:val="nil"/>
              <w:left w:val="nil"/>
              <w:bottom w:val="single" w:sz="8" w:space="0" w:color="auto"/>
              <w:right w:val="single" w:sz="4" w:space="0" w:color="auto"/>
            </w:tcBorders>
            <w:shd w:val="clear" w:color="auto" w:fill="DAEEF3" w:themeFill="accent5" w:themeFillTint="33"/>
            <w:vAlign w:val="center"/>
          </w:tcPr>
          <w:p w14:paraId="0CEC09E2" w14:textId="0693F93C" w:rsidR="00D21232" w:rsidRPr="001516B6" w:rsidRDefault="00D21232" w:rsidP="00D21232">
            <w:pPr>
              <w:jc w:val="center"/>
            </w:pPr>
            <w:r>
              <w:t>3505</w:t>
            </w:r>
          </w:p>
        </w:tc>
        <w:tc>
          <w:tcPr>
            <w:tcW w:w="1135" w:type="dxa"/>
            <w:tcBorders>
              <w:top w:val="nil"/>
              <w:left w:val="nil"/>
              <w:bottom w:val="single" w:sz="8" w:space="0" w:color="auto"/>
              <w:right w:val="single" w:sz="4" w:space="0" w:color="auto"/>
            </w:tcBorders>
            <w:shd w:val="clear" w:color="auto" w:fill="DAEEF3" w:themeFill="accent5" w:themeFillTint="33"/>
            <w:vAlign w:val="center"/>
          </w:tcPr>
          <w:p w14:paraId="5643D275" w14:textId="75CD13FD" w:rsidR="00D21232" w:rsidRPr="001516B6" w:rsidRDefault="00D21232" w:rsidP="00D21232">
            <w:pPr>
              <w:jc w:val="center"/>
            </w:pPr>
            <w:r>
              <w:t>2332</w:t>
            </w:r>
          </w:p>
        </w:tc>
        <w:tc>
          <w:tcPr>
            <w:tcW w:w="1135" w:type="dxa"/>
            <w:tcBorders>
              <w:top w:val="nil"/>
              <w:left w:val="nil"/>
              <w:bottom w:val="single" w:sz="8" w:space="0" w:color="auto"/>
              <w:right w:val="single" w:sz="4" w:space="0" w:color="auto"/>
            </w:tcBorders>
            <w:shd w:val="clear" w:color="auto" w:fill="DAEEF3" w:themeFill="accent5" w:themeFillTint="33"/>
            <w:vAlign w:val="center"/>
          </w:tcPr>
          <w:p w14:paraId="02EDA48E" w14:textId="5784BCA8" w:rsidR="00D21232" w:rsidRPr="001516B6" w:rsidRDefault="00D21232" w:rsidP="00D21232">
            <w:pPr>
              <w:jc w:val="center"/>
            </w:pPr>
            <w:r>
              <w:t>240</w:t>
            </w:r>
          </w:p>
        </w:tc>
        <w:tc>
          <w:tcPr>
            <w:tcW w:w="994" w:type="dxa"/>
            <w:tcBorders>
              <w:top w:val="nil"/>
              <w:left w:val="nil"/>
              <w:bottom w:val="single" w:sz="8" w:space="0" w:color="auto"/>
              <w:right w:val="single" w:sz="4" w:space="0" w:color="auto"/>
            </w:tcBorders>
            <w:shd w:val="clear" w:color="auto" w:fill="DAEEF3" w:themeFill="accent5" w:themeFillTint="33"/>
            <w:vAlign w:val="center"/>
          </w:tcPr>
          <w:p w14:paraId="71CE8B16" w14:textId="1A465AAA" w:rsidR="00D21232" w:rsidRPr="001516B6" w:rsidRDefault="00D21232" w:rsidP="00D21232">
            <w:pPr>
              <w:jc w:val="center"/>
            </w:pPr>
            <w:r>
              <w:t>6557</w:t>
            </w:r>
          </w:p>
        </w:tc>
        <w:tc>
          <w:tcPr>
            <w:tcW w:w="4720" w:type="dxa"/>
            <w:tcBorders>
              <w:top w:val="nil"/>
              <w:left w:val="nil"/>
              <w:bottom w:val="single" w:sz="4" w:space="0" w:color="auto"/>
              <w:right w:val="single" w:sz="4" w:space="0" w:color="auto"/>
            </w:tcBorders>
            <w:shd w:val="clear" w:color="auto" w:fill="DAEEF3" w:themeFill="accent5" w:themeFillTint="33"/>
            <w:vAlign w:val="center"/>
            <w:hideMark/>
          </w:tcPr>
          <w:p w14:paraId="1BBAD158" w14:textId="77777777" w:rsidR="00D21232" w:rsidRPr="001516B6" w:rsidRDefault="00D21232" w:rsidP="00D21232">
            <w:pPr>
              <w:rPr>
                <w:bCs/>
                <w:color w:val="000000"/>
              </w:rPr>
            </w:pPr>
            <w:r w:rsidRPr="001516B6">
              <w:rPr>
                <w:bCs/>
                <w:color w:val="000000"/>
              </w:rPr>
              <w:t> </w:t>
            </w:r>
          </w:p>
        </w:tc>
      </w:tr>
    </w:tbl>
    <w:p w14:paraId="6DD06476" w14:textId="77777777" w:rsidR="00093B87" w:rsidRPr="001516B6" w:rsidRDefault="00780D46" w:rsidP="00F6510E">
      <w:pPr>
        <w:rPr>
          <w:i/>
        </w:rPr>
      </w:pPr>
      <w:r w:rsidRPr="001516B6">
        <w:rPr>
          <w:i/>
        </w:rPr>
        <w:t xml:space="preserve">Please </w:t>
      </w:r>
      <w:r w:rsidR="00854ECF" w:rsidRPr="001516B6">
        <w:rPr>
          <w:i/>
        </w:rPr>
        <w:t xml:space="preserve">insert </w:t>
      </w:r>
      <w:r w:rsidRPr="001516B6">
        <w:rPr>
          <w:i/>
        </w:rPr>
        <w:t>rows as necessary</w:t>
      </w:r>
    </w:p>
    <w:p w14:paraId="6EAAF0A2" w14:textId="77777777" w:rsidR="001A3793" w:rsidRPr="001516B6" w:rsidRDefault="001A3793" w:rsidP="00F6510E">
      <w:pPr>
        <w:rPr>
          <w:b/>
        </w:rPr>
        <w:sectPr w:rsidR="001A3793" w:rsidRPr="001516B6" w:rsidSect="00B67B4E">
          <w:type w:val="continuous"/>
          <w:pgSz w:w="16838" w:h="11906" w:orient="landscape"/>
          <w:pgMar w:top="1417" w:right="1417" w:bottom="1417" w:left="1417" w:header="708" w:footer="708" w:gutter="0"/>
          <w:cols w:space="708"/>
          <w:formProt w:val="0"/>
          <w:docGrid w:linePitch="360"/>
        </w:sectPr>
      </w:pPr>
    </w:p>
    <w:p w14:paraId="2EDE7B1A" w14:textId="77777777" w:rsidR="00A859B1" w:rsidRPr="001516B6" w:rsidRDefault="00A859B1" w:rsidP="00F6510E">
      <w:pPr>
        <w:keepNext/>
        <w:jc w:val="both"/>
        <w:outlineLvl w:val="0"/>
      </w:pPr>
      <w:r w:rsidRPr="001516B6">
        <w:lastRenderedPageBreak/>
        <w:t xml:space="preserve">Subcontracting of tasks to external bodies should be very occasional. The specific competences and </w:t>
      </w:r>
      <w:r w:rsidRPr="001516B6">
        <w:rPr>
          <w:snapToGrid w:val="0"/>
        </w:rPr>
        <w:t xml:space="preserve">particular expertise </w:t>
      </w:r>
      <w:r w:rsidRPr="001516B6">
        <w:t>needed to reach the project objectives should be found in the consortium and should determine its composition. Subcontracting is intended for specific, time-bound, project-related tasks which cannot be performed by the Consortium members themselves.</w:t>
      </w:r>
    </w:p>
    <w:p w14:paraId="28255EDA" w14:textId="77777777" w:rsidR="00A859B1" w:rsidRDefault="00A859B1" w:rsidP="00F6510E">
      <w:pPr>
        <w:pStyle w:val="Guide-Heading6"/>
        <w:spacing w:before="0" w:after="0"/>
        <w:rPr>
          <w:rFonts w:asciiTheme="minorHAnsi" w:hAnsiTheme="minorHAnsi" w:cs="Arial"/>
          <w:i/>
          <w:smallCaps w:val="0"/>
          <w:kern w:val="0"/>
          <w:szCs w:val="20"/>
          <w:lang w:eastAsia="en-GB"/>
        </w:rPr>
      </w:pPr>
      <w:r w:rsidRPr="001516B6">
        <w:rPr>
          <w:rFonts w:asciiTheme="minorHAnsi" w:hAnsiTheme="minorHAnsi" w:cs="Arial"/>
          <w:i/>
          <w:smallCaps w:val="0"/>
          <w:kern w:val="0"/>
          <w:szCs w:val="20"/>
          <w:lang w:eastAsia="en-GB"/>
        </w:rPr>
        <w:t>Tasks that will be subcontracted:</w:t>
      </w:r>
    </w:p>
    <w:p w14:paraId="3CB492D5" w14:textId="77777777" w:rsidR="00367CEB" w:rsidRPr="001516B6" w:rsidRDefault="00367CEB" w:rsidP="00F6510E">
      <w:pPr>
        <w:pStyle w:val="Guide-Heading6"/>
        <w:spacing w:before="0" w:after="0"/>
        <w:rPr>
          <w:rFonts w:asciiTheme="minorHAnsi" w:hAnsiTheme="minorHAnsi" w:cs="Arial"/>
          <w:i/>
          <w:smallCaps w:val="0"/>
          <w:kern w:val="0"/>
          <w:szCs w:val="20"/>
          <w:lang w:eastAsia="en-GB"/>
        </w:rPr>
      </w:pPr>
    </w:p>
    <w:p w14:paraId="7671D3B6" w14:textId="77777777" w:rsidR="001A3793" w:rsidRPr="001516B6" w:rsidRDefault="001A3793" w:rsidP="00F6510E">
      <w:pPr>
        <w:pStyle w:val="Guide-Heading6"/>
        <w:spacing w:before="0" w:after="0"/>
        <w:rPr>
          <w:rFonts w:asciiTheme="minorHAnsi" w:hAnsiTheme="minorHAnsi" w:cs="Arial"/>
          <w:i/>
          <w:smallCaps w:val="0"/>
          <w:kern w:val="0"/>
          <w:szCs w:val="20"/>
          <w:lang w:eastAsia="en-GB"/>
        </w:rPr>
        <w:sectPr w:rsidR="001A3793" w:rsidRPr="001516B6" w:rsidSect="00B67B4E">
          <w:pgSz w:w="16838" w:h="11906" w:orient="landscape"/>
          <w:pgMar w:top="1417" w:right="1417" w:bottom="1417" w:left="1417" w:header="708" w:footer="708" w:gutter="0"/>
          <w:cols w:space="708"/>
          <w:docGrid w:linePitch="360"/>
        </w:sectPr>
      </w:pPr>
    </w:p>
    <w:tbl>
      <w:tblPr>
        <w:tblW w:w="14742" w:type="dxa"/>
        <w:tblInd w:w="108" w:type="dxa"/>
        <w:tblLayout w:type="fixed"/>
        <w:tblLook w:val="0000" w:firstRow="0" w:lastRow="0" w:firstColumn="0" w:lastColumn="0" w:noHBand="0" w:noVBand="0"/>
      </w:tblPr>
      <w:tblGrid>
        <w:gridCol w:w="1134"/>
        <w:gridCol w:w="1276"/>
        <w:gridCol w:w="992"/>
        <w:gridCol w:w="1276"/>
        <w:gridCol w:w="10064"/>
      </w:tblGrid>
      <w:tr w:rsidR="00A859B1" w:rsidRPr="001516B6" w14:paraId="6CB18232" w14:textId="77777777" w:rsidTr="00481EB3">
        <w:trPr>
          <w:trHeight w:val="1224"/>
        </w:trPr>
        <w:tc>
          <w:tcPr>
            <w:tcW w:w="1134" w:type="dxa"/>
            <w:tcBorders>
              <w:top w:val="single" w:sz="4" w:space="0" w:color="auto"/>
              <w:left w:val="single" w:sz="4" w:space="0" w:color="auto"/>
              <w:bottom w:val="single" w:sz="4" w:space="0" w:color="auto"/>
              <w:right w:val="single" w:sz="4" w:space="0" w:color="auto"/>
            </w:tcBorders>
            <w:shd w:val="clear" w:color="auto" w:fill="D9ECFF"/>
            <w:vAlign w:val="center"/>
          </w:tcPr>
          <w:p w14:paraId="07D3E143" w14:textId="77777777" w:rsidR="00A859B1" w:rsidRPr="001516B6" w:rsidRDefault="00A859B1" w:rsidP="00F6510E">
            <w:pPr>
              <w:rPr>
                <w:b/>
                <w:sz w:val="18"/>
                <w:szCs w:val="18"/>
              </w:rPr>
            </w:pPr>
            <w:r w:rsidRPr="001516B6">
              <w:rPr>
                <w:b/>
                <w:sz w:val="18"/>
                <w:szCs w:val="18"/>
              </w:rPr>
              <w:t xml:space="preserve">Work Package </w:t>
            </w:r>
            <w:r w:rsidR="006869DB" w:rsidRPr="001516B6">
              <w:rPr>
                <w:b/>
                <w:sz w:val="18"/>
                <w:szCs w:val="18"/>
              </w:rPr>
              <w:t>Ref.nr</w:t>
            </w:r>
          </w:p>
        </w:tc>
        <w:tc>
          <w:tcPr>
            <w:tcW w:w="1276" w:type="dxa"/>
            <w:tcBorders>
              <w:top w:val="single" w:sz="4" w:space="0" w:color="auto"/>
              <w:left w:val="single" w:sz="4" w:space="0" w:color="auto"/>
              <w:bottom w:val="single" w:sz="4" w:space="0" w:color="auto"/>
              <w:right w:val="single" w:sz="4" w:space="0" w:color="auto"/>
            </w:tcBorders>
            <w:shd w:val="clear" w:color="auto" w:fill="D9ECFF"/>
            <w:vAlign w:val="center"/>
          </w:tcPr>
          <w:p w14:paraId="6675696E" w14:textId="77777777" w:rsidR="00F85765" w:rsidRPr="001516B6" w:rsidRDefault="00A859B1" w:rsidP="00F6510E">
            <w:pPr>
              <w:jc w:val="center"/>
              <w:rPr>
                <w:b/>
                <w:sz w:val="18"/>
                <w:szCs w:val="18"/>
              </w:rPr>
            </w:pPr>
            <w:r w:rsidRPr="001516B6">
              <w:rPr>
                <w:b/>
                <w:sz w:val="18"/>
                <w:szCs w:val="18"/>
              </w:rPr>
              <w:t>Partn</w:t>
            </w:r>
            <w:r w:rsidR="00F85765" w:rsidRPr="001516B6">
              <w:rPr>
                <w:b/>
                <w:sz w:val="18"/>
                <w:szCs w:val="18"/>
              </w:rPr>
              <w:t>er responsible for sub-contracting</w:t>
            </w:r>
          </w:p>
          <w:p w14:paraId="415A939A" w14:textId="77777777" w:rsidR="00A859B1" w:rsidRPr="001516B6" w:rsidRDefault="00F85765" w:rsidP="00F6510E">
            <w:pPr>
              <w:jc w:val="center"/>
              <w:rPr>
                <w:b/>
                <w:sz w:val="18"/>
                <w:szCs w:val="18"/>
              </w:rPr>
            </w:pPr>
            <w:r w:rsidRPr="001516B6">
              <w:rPr>
                <w:b/>
                <w:sz w:val="18"/>
                <w:szCs w:val="18"/>
              </w:rPr>
              <w:t>(Acronym)</w:t>
            </w:r>
            <w:r w:rsidR="00A859B1" w:rsidRPr="001516B6">
              <w:rPr>
                <w:b/>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D9ECFF"/>
            <w:vAlign w:val="center"/>
          </w:tcPr>
          <w:p w14:paraId="4ADD5156" w14:textId="77777777" w:rsidR="00A859B1" w:rsidRPr="001516B6" w:rsidRDefault="00A859B1" w:rsidP="00F6510E">
            <w:pPr>
              <w:jc w:val="center"/>
              <w:rPr>
                <w:b/>
                <w:sz w:val="18"/>
                <w:szCs w:val="18"/>
              </w:rPr>
            </w:pPr>
            <w:r w:rsidRPr="001516B6">
              <w:rPr>
                <w:b/>
                <w:sz w:val="18"/>
                <w:szCs w:val="18"/>
              </w:rPr>
              <w:t>Country</w:t>
            </w:r>
          </w:p>
        </w:tc>
        <w:tc>
          <w:tcPr>
            <w:tcW w:w="1276" w:type="dxa"/>
            <w:tcBorders>
              <w:top w:val="single" w:sz="4" w:space="0" w:color="auto"/>
              <w:left w:val="single" w:sz="4" w:space="0" w:color="auto"/>
              <w:bottom w:val="single" w:sz="4" w:space="0" w:color="auto"/>
              <w:right w:val="single" w:sz="4" w:space="0" w:color="auto"/>
            </w:tcBorders>
            <w:shd w:val="clear" w:color="auto" w:fill="D9ECFF"/>
            <w:vAlign w:val="center"/>
          </w:tcPr>
          <w:p w14:paraId="27863AA4" w14:textId="77777777" w:rsidR="00A859B1" w:rsidRPr="001516B6" w:rsidRDefault="00A859B1" w:rsidP="00F6510E">
            <w:pPr>
              <w:jc w:val="center"/>
              <w:rPr>
                <w:b/>
                <w:sz w:val="18"/>
                <w:szCs w:val="18"/>
              </w:rPr>
            </w:pPr>
            <w:r w:rsidRPr="001516B6">
              <w:rPr>
                <w:b/>
                <w:sz w:val="18"/>
                <w:szCs w:val="18"/>
              </w:rPr>
              <w:t>Number of days (where appropriate)</w:t>
            </w:r>
          </w:p>
        </w:tc>
        <w:tc>
          <w:tcPr>
            <w:tcW w:w="10064" w:type="dxa"/>
            <w:tcBorders>
              <w:top w:val="single" w:sz="4" w:space="0" w:color="auto"/>
              <w:left w:val="single" w:sz="4" w:space="0" w:color="auto"/>
              <w:bottom w:val="single" w:sz="4" w:space="0" w:color="auto"/>
              <w:right w:val="single" w:sz="4" w:space="0" w:color="auto"/>
            </w:tcBorders>
            <w:shd w:val="clear" w:color="auto" w:fill="D9ECFF"/>
            <w:vAlign w:val="center"/>
          </w:tcPr>
          <w:p w14:paraId="63847CB8" w14:textId="77777777" w:rsidR="00A859B1" w:rsidRPr="001516B6" w:rsidRDefault="00A859B1" w:rsidP="00F6510E">
            <w:pPr>
              <w:jc w:val="center"/>
              <w:rPr>
                <w:b/>
                <w:sz w:val="18"/>
                <w:szCs w:val="18"/>
              </w:rPr>
            </w:pPr>
            <w:r w:rsidRPr="001516B6">
              <w:rPr>
                <w:b/>
                <w:sz w:val="18"/>
                <w:szCs w:val="18"/>
              </w:rPr>
              <w:t>Brief description of task</w:t>
            </w:r>
            <w:r w:rsidR="005D2BF1">
              <w:rPr>
                <w:b/>
                <w:sz w:val="18"/>
                <w:szCs w:val="18"/>
              </w:rPr>
              <w:t xml:space="preserve"> </w:t>
            </w:r>
            <w:sdt>
              <w:sdtPr>
                <w:rPr>
                  <w:color w:val="DAEEF3" w:themeColor="accent5" w:themeTint="33"/>
                </w:rPr>
                <w:id w:val="-2003961902"/>
                <w:lock w:val="sdtLocked"/>
                <w14:checkbox>
                  <w14:checked w14:val="1"/>
                  <w14:checkedState w14:val="2612" w14:font="MS Gothic"/>
                  <w14:uncheckedState w14:val="2610" w14:font="MS Gothic"/>
                </w14:checkbox>
              </w:sdtPr>
              <w:sdtContent>
                <w:r w:rsidR="005D2BF1" w:rsidRPr="005D2BF1">
                  <w:rPr>
                    <w:rFonts w:ascii="MS Gothic" w:eastAsia="MS Gothic" w:hAnsi="MS Gothic" w:hint="eastAsia"/>
                    <w:color w:val="DAEEF3" w:themeColor="accent5" w:themeTint="33"/>
                  </w:rPr>
                  <w:t>☒</w:t>
                </w:r>
              </w:sdtContent>
            </w:sdt>
          </w:p>
        </w:tc>
      </w:tr>
      <w:tr w:rsidR="0015677C" w:rsidRPr="001516B6" w14:paraId="3B597C86" w14:textId="77777777" w:rsidTr="00BD12E7">
        <w:trPr>
          <w:trHeight w:val="397"/>
        </w:trPr>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0DCB2D2" w14:textId="1A210643" w:rsidR="0015677C" w:rsidRPr="001516B6" w:rsidRDefault="00D4340D" w:rsidP="00BD12E7">
            <w:pPr>
              <w:jc w:val="center"/>
              <w:rPr>
                <w:szCs w:val="22"/>
              </w:rPr>
            </w:pPr>
            <w:r>
              <w:rPr>
                <w:szCs w:val="22"/>
              </w:rPr>
              <w:t>5</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DC50977" w14:textId="5F979344" w:rsidR="0015677C" w:rsidRPr="001516B6" w:rsidRDefault="00D5451E" w:rsidP="00BD12E7">
            <w:pPr>
              <w:jc w:val="center"/>
              <w:rPr>
                <w:szCs w:val="22"/>
              </w:rPr>
            </w:pPr>
            <w:r>
              <w:rPr>
                <w:szCs w:val="22"/>
              </w:rPr>
              <w:t>AUC</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B08F8B6" w14:textId="54F97B6F" w:rsidR="0015677C" w:rsidRPr="001516B6" w:rsidRDefault="00D5451E" w:rsidP="00BD12E7">
            <w:pPr>
              <w:jc w:val="center"/>
              <w:rPr>
                <w:szCs w:val="22"/>
              </w:rPr>
            </w:pPr>
            <w:r>
              <w:rPr>
                <w:szCs w:val="22"/>
              </w:rPr>
              <w:t>Egypt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23A6031" w14:textId="0201221A" w:rsidR="0015677C" w:rsidRPr="001516B6" w:rsidRDefault="00D5451E" w:rsidP="00BD12E7">
            <w:pPr>
              <w:jc w:val="center"/>
              <w:rPr>
                <w:szCs w:val="22"/>
              </w:rPr>
            </w:pPr>
            <w:r>
              <w:rPr>
                <w:szCs w:val="22"/>
              </w:rPr>
              <w:t>NA</w:t>
            </w:r>
          </w:p>
        </w:tc>
        <w:tc>
          <w:tcPr>
            <w:tcW w:w="10064" w:type="dxa"/>
            <w:tcBorders>
              <w:top w:val="single" w:sz="4" w:space="0" w:color="auto"/>
              <w:left w:val="single" w:sz="4" w:space="0" w:color="auto"/>
              <w:bottom w:val="single" w:sz="4" w:space="0" w:color="auto"/>
              <w:right w:val="single" w:sz="4" w:space="0" w:color="auto"/>
            </w:tcBorders>
            <w:shd w:val="clear" w:color="auto" w:fill="FFFFFF"/>
            <w:vAlign w:val="center"/>
          </w:tcPr>
          <w:p w14:paraId="24891E3B" w14:textId="7DDAD6F4" w:rsidR="0015677C" w:rsidRPr="001516B6" w:rsidRDefault="00D5451E" w:rsidP="00BD12E7">
            <w:pPr>
              <w:rPr>
                <w:szCs w:val="22"/>
              </w:rPr>
            </w:pPr>
            <w:r>
              <w:rPr>
                <w:szCs w:val="22"/>
              </w:rPr>
              <w:t>External Audit</w:t>
            </w:r>
          </w:p>
        </w:tc>
      </w:tr>
      <w:tr w:rsidR="00B9376C" w:rsidRPr="001516B6" w14:paraId="7DE9B703" w14:textId="77777777" w:rsidTr="00BD12E7">
        <w:trPr>
          <w:trHeight w:val="397"/>
        </w:trPr>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30AF845" w14:textId="244FB6BB" w:rsidR="00B9376C" w:rsidRPr="001516B6" w:rsidRDefault="00D4340D" w:rsidP="00BD12E7">
            <w:pPr>
              <w:jc w:val="center"/>
              <w:rPr>
                <w:szCs w:val="22"/>
              </w:rPr>
            </w:pPr>
            <w:r>
              <w:rPr>
                <w:szCs w:val="22"/>
              </w:rPr>
              <w:t>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6E355DF" w14:textId="2CAB6616" w:rsidR="00B9376C" w:rsidRPr="001516B6" w:rsidRDefault="00D5451E" w:rsidP="00BD12E7">
            <w:pPr>
              <w:jc w:val="center"/>
              <w:rPr>
                <w:szCs w:val="22"/>
              </w:rPr>
            </w:pPr>
            <w:r>
              <w:rPr>
                <w:szCs w:val="22"/>
              </w:rPr>
              <w:t>AUC</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A620794" w14:textId="467811E2" w:rsidR="00B9376C" w:rsidRPr="001516B6" w:rsidRDefault="00D5451E" w:rsidP="00BD12E7">
            <w:pPr>
              <w:jc w:val="center"/>
              <w:rPr>
                <w:szCs w:val="22"/>
              </w:rPr>
            </w:pPr>
            <w:r>
              <w:rPr>
                <w:szCs w:val="22"/>
              </w:rPr>
              <w:t>Egypt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DC9A21D" w14:textId="0752E522" w:rsidR="00B9376C" w:rsidRPr="001516B6" w:rsidRDefault="00D5451E" w:rsidP="00BD12E7">
            <w:pPr>
              <w:jc w:val="center"/>
              <w:rPr>
                <w:szCs w:val="22"/>
              </w:rPr>
            </w:pPr>
            <w:r>
              <w:rPr>
                <w:szCs w:val="22"/>
              </w:rPr>
              <w:t>NA</w:t>
            </w:r>
          </w:p>
        </w:tc>
        <w:tc>
          <w:tcPr>
            <w:tcW w:w="10064" w:type="dxa"/>
            <w:tcBorders>
              <w:top w:val="single" w:sz="4" w:space="0" w:color="auto"/>
              <w:left w:val="single" w:sz="4" w:space="0" w:color="auto"/>
              <w:bottom w:val="single" w:sz="4" w:space="0" w:color="auto"/>
              <w:right w:val="single" w:sz="4" w:space="0" w:color="auto"/>
            </w:tcBorders>
            <w:shd w:val="clear" w:color="auto" w:fill="FFFFFF"/>
            <w:vAlign w:val="center"/>
          </w:tcPr>
          <w:p w14:paraId="3B5D1B36" w14:textId="0B2AE675" w:rsidR="00B9376C" w:rsidRPr="001516B6" w:rsidRDefault="00D4340D" w:rsidP="00BD12E7">
            <w:pPr>
              <w:rPr>
                <w:szCs w:val="22"/>
              </w:rPr>
            </w:pPr>
            <w:r>
              <w:rPr>
                <w:szCs w:val="22"/>
              </w:rPr>
              <w:t>Organizing of a major conference</w:t>
            </w:r>
            <w:r w:rsidR="00496270">
              <w:rPr>
                <w:szCs w:val="22"/>
              </w:rPr>
              <w:t>,</w:t>
            </w:r>
            <w:r>
              <w:rPr>
                <w:szCs w:val="22"/>
              </w:rPr>
              <w:t xml:space="preserve"> which will require planning beyond the capacity of the internal team</w:t>
            </w:r>
          </w:p>
        </w:tc>
      </w:tr>
      <w:tr w:rsidR="0089160B" w:rsidRPr="001516B6" w14:paraId="08985037" w14:textId="77777777" w:rsidTr="00BD12E7">
        <w:trPr>
          <w:trHeight w:val="397"/>
        </w:trPr>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A1EEA79" w14:textId="1C31CB58" w:rsidR="0089160B" w:rsidRPr="001516B6" w:rsidRDefault="00D4340D" w:rsidP="00BD12E7">
            <w:pPr>
              <w:jc w:val="center"/>
              <w:rPr>
                <w:szCs w:val="22"/>
              </w:rPr>
            </w:pPr>
            <w:r>
              <w:rPr>
                <w:szCs w:val="22"/>
              </w:rPr>
              <w:t>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F15EB83" w14:textId="2121EA25" w:rsidR="0089160B" w:rsidRPr="001516B6" w:rsidRDefault="00D4340D" w:rsidP="00BD12E7">
            <w:pPr>
              <w:jc w:val="center"/>
              <w:rPr>
                <w:szCs w:val="22"/>
              </w:rPr>
            </w:pPr>
            <w:r>
              <w:rPr>
                <w:szCs w:val="22"/>
              </w:rPr>
              <w:t>AUC</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6F8EC56" w14:textId="2D20487D" w:rsidR="0089160B" w:rsidRPr="001516B6" w:rsidRDefault="00D4340D" w:rsidP="00BD12E7">
            <w:pPr>
              <w:jc w:val="center"/>
              <w:rPr>
                <w:szCs w:val="22"/>
              </w:rPr>
            </w:pPr>
            <w:r>
              <w:rPr>
                <w:szCs w:val="22"/>
              </w:rPr>
              <w:t>Egypt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68F80B9" w14:textId="4A899BFB" w:rsidR="0089160B" w:rsidRPr="001516B6" w:rsidRDefault="00D4340D" w:rsidP="00BD12E7">
            <w:pPr>
              <w:jc w:val="center"/>
              <w:rPr>
                <w:szCs w:val="22"/>
              </w:rPr>
            </w:pPr>
            <w:r>
              <w:rPr>
                <w:szCs w:val="22"/>
              </w:rPr>
              <w:t>NA</w:t>
            </w:r>
          </w:p>
        </w:tc>
        <w:tc>
          <w:tcPr>
            <w:tcW w:w="10064" w:type="dxa"/>
            <w:tcBorders>
              <w:top w:val="single" w:sz="4" w:space="0" w:color="auto"/>
              <w:left w:val="single" w:sz="4" w:space="0" w:color="auto"/>
              <w:bottom w:val="single" w:sz="4" w:space="0" w:color="auto"/>
              <w:right w:val="single" w:sz="4" w:space="0" w:color="auto"/>
            </w:tcBorders>
            <w:shd w:val="clear" w:color="auto" w:fill="FFFFFF"/>
            <w:vAlign w:val="center"/>
          </w:tcPr>
          <w:p w14:paraId="7A4A1F1B" w14:textId="507A3B70" w:rsidR="0089160B" w:rsidRPr="001516B6" w:rsidRDefault="00D4340D" w:rsidP="00BD12E7">
            <w:pPr>
              <w:rPr>
                <w:szCs w:val="22"/>
              </w:rPr>
            </w:pPr>
            <w:r>
              <w:rPr>
                <w:szCs w:val="22"/>
              </w:rPr>
              <w:t>Designing and setting up of a website which will require technical specialized skills not within the purview of the team</w:t>
            </w:r>
          </w:p>
        </w:tc>
      </w:tr>
      <w:tr w:rsidR="009D70D0" w:rsidRPr="001516B6" w14:paraId="1B6CDECF" w14:textId="77777777" w:rsidTr="00BD12E7">
        <w:trPr>
          <w:trHeight w:val="397"/>
        </w:trPr>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649F5C4" w14:textId="7C4719D7" w:rsidR="009D70D0" w:rsidRPr="001516B6" w:rsidRDefault="00D4340D" w:rsidP="00BD12E7">
            <w:pPr>
              <w:jc w:val="center"/>
              <w:rPr>
                <w:szCs w:val="22"/>
              </w:rPr>
            </w:pPr>
            <w:r>
              <w:rPr>
                <w:szCs w:val="22"/>
              </w:rPr>
              <w:t>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E664B59" w14:textId="4EB74B5C" w:rsidR="009D70D0" w:rsidRPr="001516B6" w:rsidRDefault="00D4340D" w:rsidP="00BD12E7">
            <w:pPr>
              <w:jc w:val="center"/>
              <w:rPr>
                <w:szCs w:val="22"/>
              </w:rPr>
            </w:pPr>
            <w:r>
              <w:rPr>
                <w:szCs w:val="22"/>
              </w:rPr>
              <w:t>AUC</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5658BCB" w14:textId="68D2E4CE" w:rsidR="009D70D0" w:rsidRPr="001516B6" w:rsidRDefault="00D4340D" w:rsidP="00BD12E7">
            <w:pPr>
              <w:jc w:val="center"/>
              <w:rPr>
                <w:szCs w:val="22"/>
              </w:rPr>
            </w:pPr>
            <w:r>
              <w:rPr>
                <w:szCs w:val="22"/>
              </w:rPr>
              <w:t>Egypt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3B0CB55" w14:textId="7DA0B19C" w:rsidR="009D70D0" w:rsidRPr="001516B6" w:rsidRDefault="00D4340D" w:rsidP="00BD12E7">
            <w:pPr>
              <w:jc w:val="center"/>
              <w:rPr>
                <w:szCs w:val="22"/>
              </w:rPr>
            </w:pPr>
            <w:r>
              <w:rPr>
                <w:szCs w:val="22"/>
              </w:rPr>
              <w:t>NA</w:t>
            </w:r>
          </w:p>
        </w:tc>
        <w:tc>
          <w:tcPr>
            <w:tcW w:w="10064" w:type="dxa"/>
            <w:tcBorders>
              <w:top w:val="single" w:sz="4" w:space="0" w:color="auto"/>
              <w:left w:val="single" w:sz="4" w:space="0" w:color="auto"/>
              <w:bottom w:val="single" w:sz="4" w:space="0" w:color="auto"/>
              <w:right w:val="single" w:sz="4" w:space="0" w:color="auto"/>
            </w:tcBorders>
            <w:shd w:val="clear" w:color="auto" w:fill="FFFFFF"/>
            <w:vAlign w:val="center"/>
          </w:tcPr>
          <w:p w14:paraId="30753487" w14:textId="11EFEB0D" w:rsidR="009D70D0" w:rsidRPr="001516B6" w:rsidRDefault="00D4340D" w:rsidP="00BD12E7">
            <w:pPr>
              <w:rPr>
                <w:szCs w:val="22"/>
              </w:rPr>
            </w:pPr>
            <w:r>
              <w:rPr>
                <w:szCs w:val="22"/>
              </w:rPr>
              <w:t>Printing of publications</w:t>
            </w:r>
          </w:p>
        </w:tc>
      </w:tr>
      <w:tr w:rsidR="0089160B" w:rsidRPr="001516B6" w14:paraId="78E3C090" w14:textId="77777777" w:rsidTr="00BD12E7">
        <w:trPr>
          <w:trHeight w:val="397"/>
        </w:trPr>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AAC74C8" w14:textId="3C19008E" w:rsidR="0089160B" w:rsidRPr="001516B6" w:rsidRDefault="00D4340D" w:rsidP="00BD12E7">
            <w:pPr>
              <w:jc w:val="center"/>
              <w:rPr>
                <w:szCs w:val="22"/>
              </w:rPr>
            </w:pPr>
            <w:r>
              <w:rPr>
                <w:szCs w:val="22"/>
              </w:rPr>
              <w:t>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508DE5F" w14:textId="26370F38" w:rsidR="0089160B" w:rsidRPr="001516B6" w:rsidRDefault="00D4340D" w:rsidP="00BD12E7">
            <w:pPr>
              <w:jc w:val="center"/>
              <w:rPr>
                <w:szCs w:val="22"/>
              </w:rPr>
            </w:pPr>
            <w:r>
              <w:rPr>
                <w:szCs w:val="22"/>
              </w:rPr>
              <w:t>AUC</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047A174" w14:textId="294FA3B3" w:rsidR="0089160B" w:rsidRPr="001516B6" w:rsidRDefault="00D4340D" w:rsidP="00BD12E7">
            <w:pPr>
              <w:jc w:val="center"/>
              <w:rPr>
                <w:szCs w:val="22"/>
              </w:rPr>
            </w:pPr>
            <w:r>
              <w:rPr>
                <w:szCs w:val="22"/>
              </w:rPr>
              <w:t>Egypt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709A8CC" w14:textId="6F47C106" w:rsidR="0089160B" w:rsidRPr="001516B6" w:rsidRDefault="00D4340D" w:rsidP="00BD12E7">
            <w:pPr>
              <w:jc w:val="center"/>
              <w:rPr>
                <w:szCs w:val="22"/>
              </w:rPr>
            </w:pPr>
            <w:r>
              <w:rPr>
                <w:szCs w:val="22"/>
              </w:rPr>
              <w:t>NA</w:t>
            </w:r>
          </w:p>
        </w:tc>
        <w:tc>
          <w:tcPr>
            <w:tcW w:w="10064" w:type="dxa"/>
            <w:tcBorders>
              <w:top w:val="single" w:sz="4" w:space="0" w:color="auto"/>
              <w:left w:val="single" w:sz="4" w:space="0" w:color="auto"/>
              <w:bottom w:val="single" w:sz="4" w:space="0" w:color="auto"/>
              <w:right w:val="single" w:sz="4" w:space="0" w:color="auto"/>
            </w:tcBorders>
            <w:shd w:val="clear" w:color="auto" w:fill="FFFFFF"/>
            <w:vAlign w:val="center"/>
          </w:tcPr>
          <w:p w14:paraId="689D62CA" w14:textId="2EC4E975" w:rsidR="0089160B" w:rsidRPr="001516B6" w:rsidRDefault="00D4340D" w:rsidP="00BD12E7">
            <w:pPr>
              <w:rPr>
                <w:szCs w:val="22"/>
              </w:rPr>
            </w:pPr>
            <w:r>
              <w:rPr>
                <w:szCs w:val="22"/>
              </w:rPr>
              <w:t>Translation</w:t>
            </w:r>
          </w:p>
        </w:tc>
      </w:tr>
      <w:tr w:rsidR="0089160B" w:rsidRPr="001516B6" w14:paraId="451CFDF3" w14:textId="77777777" w:rsidTr="00BD12E7">
        <w:trPr>
          <w:trHeight w:val="397"/>
        </w:trPr>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45F44B4" w14:textId="77777777" w:rsidR="0089160B" w:rsidRPr="001516B6" w:rsidRDefault="0089160B" w:rsidP="00BD12E7">
            <w:pPr>
              <w:jc w:val="center"/>
              <w:rPr>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5DB98E9" w14:textId="77777777" w:rsidR="0089160B" w:rsidRPr="001516B6" w:rsidRDefault="0089160B" w:rsidP="00BD12E7">
            <w:pPr>
              <w:jc w:val="center"/>
              <w:rPr>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4861596" w14:textId="77777777" w:rsidR="0089160B" w:rsidRPr="001516B6" w:rsidRDefault="0089160B" w:rsidP="00BD12E7">
            <w:pPr>
              <w:jc w:val="center"/>
              <w:rPr>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6F6E766" w14:textId="77777777" w:rsidR="0089160B" w:rsidRPr="001516B6" w:rsidRDefault="0089160B" w:rsidP="00BD12E7">
            <w:pPr>
              <w:jc w:val="center"/>
              <w:rPr>
                <w:szCs w:val="22"/>
              </w:rPr>
            </w:pPr>
          </w:p>
        </w:tc>
        <w:tc>
          <w:tcPr>
            <w:tcW w:w="10064" w:type="dxa"/>
            <w:tcBorders>
              <w:top w:val="single" w:sz="4" w:space="0" w:color="auto"/>
              <w:left w:val="single" w:sz="4" w:space="0" w:color="auto"/>
              <w:bottom w:val="single" w:sz="4" w:space="0" w:color="auto"/>
              <w:right w:val="single" w:sz="4" w:space="0" w:color="auto"/>
            </w:tcBorders>
            <w:shd w:val="clear" w:color="auto" w:fill="FFFFFF"/>
            <w:vAlign w:val="center"/>
          </w:tcPr>
          <w:p w14:paraId="1917E79C" w14:textId="77777777" w:rsidR="0089160B" w:rsidRPr="001516B6" w:rsidRDefault="0089160B" w:rsidP="00BD12E7">
            <w:pPr>
              <w:rPr>
                <w:szCs w:val="22"/>
              </w:rPr>
            </w:pPr>
          </w:p>
        </w:tc>
      </w:tr>
      <w:tr w:rsidR="00E16CA6" w:rsidRPr="001516B6" w14:paraId="2068D07D" w14:textId="77777777" w:rsidTr="00BD12E7">
        <w:trPr>
          <w:trHeight w:val="397"/>
        </w:trPr>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447288D" w14:textId="77777777" w:rsidR="00E16CA6" w:rsidRPr="001516B6" w:rsidRDefault="00E16CA6" w:rsidP="00BD12E7">
            <w:pPr>
              <w:jc w:val="center"/>
              <w:rPr>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8EB5176" w14:textId="77777777" w:rsidR="00E16CA6" w:rsidRPr="001516B6" w:rsidRDefault="00E16CA6" w:rsidP="00BD12E7">
            <w:pPr>
              <w:jc w:val="center"/>
              <w:rPr>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6A0E419" w14:textId="77777777" w:rsidR="00E16CA6" w:rsidRPr="001516B6" w:rsidRDefault="00E16CA6" w:rsidP="00BD12E7">
            <w:pPr>
              <w:jc w:val="center"/>
              <w:rPr>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55B70D1" w14:textId="77777777" w:rsidR="00E16CA6" w:rsidRPr="001516B6" w:rsidRDefault="00E16CA6" w:rsidP="00BD12E7">
            <w:pPr>
              <w:jc w:val="center"/>
              <w:rPr>
                <w:szCs w:val="22"/>
              </w:rPr>
            </w:pPr>
          </w:p>
        </w:tc>
        <w:tc>
          <w:tcPr>
            <w:tcW w:w="10064" w:type="dxa"/>
            <w:tcBorders>
              <w:top w:val="single" w:sz="4" w:space="0" w:color="auto"/>
              <w:left w:val="single" w:sz="4" w:space="0" w:color="auto"/>
              <w:bottom w:val="single" w:sz="4" w:space="0" w:color="auto"/>
              <w:right w:val="single" w:sz="4" w:space="0" w:color="auto"/>
            </w:tcBorders>
            <w:shd w:val="clear" w:color="auto" w:fill="FFFFFF"/>
            <w:vAlign w:val="center"/>
          </w:tcPr>
          <w:p w14:paraId="3003E4AF" w14:textId="77777777" w:rsidR="00E16CA6" w:rsidRPr="001516B6" w:rsidRDefault="00E16CA6" w:rsidP="00BD12E7">
            <w:pPr>
              <w:rPr>
                <w:szCs w:val="22"/>
              </w:rPr>
            </w:pPr>
          </w:p>
        </w:tc>
      </w:tr>
      <w:tr w:rsidR="00E16CA6" w:rsidRPr="001516B6" w14:paraId="28A8629D" w14:textId="77777777" w:rsidTr="00BD12E7">
        <w:trPr>
          <w:trHeight w:val="397"/>
        </w:trPr>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01306C0" w14:textId="77777777" w:rsidR="00E16CA6" w:rsidRPr="001516B6" w:rsidRDefault="00E16CA6" w:rsidP="00BD12E7">
            <w:pPr>
              <w:jc w:val="center"/>
              <w:rPr>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4F6EE8F" w14:textId="77777777" w:rsidR="00E16CA6" w:rsidRPr="001516B6" w:rsidRDefault="00E16CA6" w:rsidP="00BD12E7">
            <w:pPr>
              <w:jc w:val="center"/>
              <w:rPr>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02AB2B3" w14:textId="77777777" w:rsidR="00E16CA6" w:rsidRPr="001516B6" w:rsidRDefault="00E16CA6" w:rsidP="00BD12E7">
            <w:pPr>
              <w:jc w:val="center"/>
              <w:rPr>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1165331" w14:textId="77777777" w:rsidR="00E16CA6" w:rsidRPr="001516B6" w:rsidRDefault="00E16CA6" w:rsidP="00BD12E7">
            <w:pPr>
              <w:jc w:val="center"/>
              <w:rPr>
                <w:szCs w:val="22"/>
              </w:rPr>
            </w:pPr>
          </w:p>
        </w:tc>
        <w:tc>
          <w:tcPr>
            <w:tcW w:w="10064" w:type="dxa"/>
            <w:tcBorders>
              <w:top w:val="single" w:sz="4" w:space="0" w:color="auto"/>
              <w:left w:val="single" w:sz="4" w:space="0" w:color="auto"/>
              <w:bottom w:val="single" w:sz="4" w:space="0" w:color="auto"/>
              <w:right w:val="single" w:sz="4" w:space="0" w:color="auto"/>
            </w:tcBorders>
            <w:shd w:val="clear" w:color="auto" w:fill="FFFFFF"/>
            <w:vAlign w:val="center"/>
          </w:tcPr>
          <w:p w14:paraId="00827AA9" w14:textId="77777777" w:rsidR="00E16CA6" w:rsidRPr="001516B6" w:rsidRDefault="00E16CA6" w:rsidP="00BD12E7">
            <w:pPr>
              <w:rPr>
                <w:szCs w:val="22"/>
              </w:rPr>
            </w:pPr>
          </w:p>
        </w:tc>
      </w:tr>
      <w:tr w:rsidR="0089160B" w:rsidRPr="001516B6" w14:paraId="07F4C559" w14:textId="77777777" w:rsidTr="00BD12E7">
        <w:trPr>
          <w:trHeight w:val="397"/>
        </w:trPr>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EDBE3DF" w14:textId="77777777" w:rsidR="0089160B" w:rsidRPr="001516B6" w:rsidRDefault="0089160B" w:rsidP="00BD12E7">
            <w:pPr>
              <w:jc w:val="center"/>
              <w:rPr>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4C1C841" w14:textId="77777777" w:rsidR="0089160B" w:rsidRPr="001516B6" w:rsidRDefault="0089160B" w:rsidP="00BD12E7">
            <w:pPr>
              <w:jc w:val="center"/>
              <w:rPr>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92C2681" w14:textId="77777777" w:rsidR="0089160B" w:rsidRPr="001516B6" w:rsidRDefault="0089160B" w:rsidP="00BD12E7">
            <w:pPr>
              <w:jc w:val="center"/>
              <w:rPr>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DCDE1E0" w14:textId="77777777" w:rsidR="0089160B" w:rsidRPr="001516B6" w:rsidRDefault="0089160B" w:rsidP="00BD12E7">
            <w:pPr>
              <w:jc w:val="center"/>
              <w:rPr>
                <w:szCs w:val="22"/>
              </w:rPr>
            </w:pPr>
          </w:p>
        </w:tc>
        <w:tc>
          <w:tcPr>
            <w:tcW w:w="10064" w:type="dxa"/>
            <w:tcBorders>
              <w:top w:val="single" w:sz="4" w:space="0" w:color="auto"/>
              <w:left w:val="single" w:sz="4" w:space="0" w:color="auto"/>
              <w:bottom w:val="single" w:sz="4" w:space="0" w:color="auto"/>
              <w:right w:val="single" w:sz="4" w:space="0" w:color="auto"/>
            </w:tcBorders>
            <w:shd w:val="clear" w:color="auto" w:fill="FFFFFF"/>
            <w:vAlign w:val="center"/>
          </w:tcPr>
          <w:p w14:paraId="5E5F455C" w14:textId="77777777" w:rsidR="0089160B" w:rsidRPr="001516B6" w:rsidRDefault="0089160B" w:rsidP="00BD12E7">
            <w:pPr>
              <w:rPr>
                <w:szCs w:val="22"/>
              </w:rPr>
            </w:pPr>
          </w:p>
        </w:tc>
      </w:tr>
      <w:tr w:rsidR="0089160B" w:rsidRPr="001516B6" w14:paraId="6E793627" w14:textId="77777777" w:rsidTr="00BD12E7">
        <w:trPr>
          <w:trHeight w:val="397"/>
        </w:trPr>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443A286" w14:textId="77777777" w:rsidR="0089160B" w:rsidRPr="001516B6" w:rsidRDefault="0089160B" w:rsidP="00BD12E7">
            <w:pPr>
              <w:jc w:val="center"/>
              <w:rPr>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1BEDB8D" w14:textId="77777777" w:rsidR="0089160B" w:rsidRPr="001516B6" w:rsidRDefault="0089160B" w:rsidP="00BD12E7">
            <w:pPr>
              <w:jc w:val="center"/>
              <w:rPr>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1F98724" w14:textId="77777777" w:rsidR="0089160B" w:rsidRPr="001516B6" w:rsidRDefault="0089160B" w:rsidP="00BD12E7">
            <w:pPr>
              <w:jc w:val="center"/>
              <w:rPr>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CC23E87" w14:textId="77777777" w:rsidR="0089160B" w:rsidRPr="001516B6" w:rsidRDefault="0089160B" w:rsidP="00BD12E7">
            <w:pPr>
              <w:jc w:val="center"/>
              <w:rPr>
                <w:szCs w:val="22"/>
              </w:rPr>
            </w:pPr>
          </w:p>
        </w:tc>
        <w:tc>
          <w:tcPr>
            <w:tcW w:w="10064" w:type="dxa"/>
            <w:tcBorders>
              <w:top w:val="single" w:sz="4" w:space="0" w:color="auto"/>
              <w:left w:val="single" w:sz="4" w:space="0" w:color="auto"/>
              <w:bottom w:val="single" w:sz="4" w:space="0" w:color="auto"/>
              <w:right w:val="single" w:sz="4" w:space="0" w:color="auto"/>
            </w:tcBorders>
            <w:shd w:val="clear" w:color="auto" w:fill="FFFFFF"/>
            <w:vAlign w:val="center"/>
          </w:tcPr>
          <w:p w14:paraId="72E5A1B3" w14:textId="77777777" w:rsidR="0089160B" w:rsidRPr="001516B6" w:rsidRDefault="0089160B" w:rsidP="00BD12E7">
            <w:pPr>
              <w:rPr>
                <w:szCs w:val="22"/>
              </w:rPr>
            </w:pPr>
          </w:p>
        </w:tc>
      </w:tr>
      <w:tr w:rsidR="0089160B" w:rsidRPr="001516B6" w14:paraId="3854B288" w14:textId="77777777" w:rsidTr="00BD12E7">
        <w:trPr>
          <w:trHeight w:val="397"/>
        </w:trPr>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B1F6630" w14:textId="77777777" w:rsidR="0089160B" w:rsidRPr="001516B6" w:rsidRDefault="0089160B" w:rsidP="00BD12E7">
            <w:pPr>
              <w:jc w:val="center"/>
              <w:rPr>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EA00831" w14:textId="77777777" w:rsidR="0089160B" w:rsidRPr="001516B6" w:rsidRDefault="0089160B" w:rsidP="00BD12E7">
            <w:pPr>
              <w:jc w:val="center"/>
              <w:rPr>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C6727F4" w14:textId="77777777" w:rsidR="0089160B" w:rsidRPr="001516B6" w:rsidRDefault="0089160B" w:rsidP="00BD12E7">
            <w:pPr>
              <w:jc w:val="center"/>
              <w:rPr>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C74818D" w14:textId="77777777" w:rsidR="0089160B" w:rsidRPr="001516B6" w:rsidRDefault="0089160B" w:rsidP="00BD12E7">
            <w:pPr>
              <w:jc w:val="center"/>
              <w:rPr>
                <w:szCs w:val="22"/>
              </w:rPr>
            </w:pPr>
          </w:p>
        </w:tc>
        <w:tc>
          <w:tcPr>
            <w:tcW w:w="10064" w:type="dxa"/>
            <w:tcBorders>
              <w:top w:val="single" w:sz="4" w:space="0" w:color="auto"/>
              <w:left w:val="single" w:sz="4" w:space="0" w:color="auto"/>
              <w:bottom w:val="single" w:sz="4" w:space="0" w:color="auto"/>
              <w:right w:val="single" w:sz="4" w:space="0" w:color="auto"/>
            </w:tcBorders>
            <w:shd w:val="clear" w:color="auto" w:fill="FFFFFF"/>
            <w:vAlign w:val="center"/>
          </w:tcPr>
          <w:p w14:paraId="5C9AC3C1" w14:textId="77777777" w:rsidR="0089160B" w:rsidRPr="001516B6" w:rsidRDefault="0089160B" w:rsidP="00BD12E7">
            <w:pPr>
              <w:rPr>
                <w:szCs w:val="22"/>
              </w:rPr>
            </w:pPr>
          </w:p>
        </w:tc>
      </w:tr>
    </w:tbl>
    <w:p w14:paraId="2451E912" w14:textId="77777777" w:rsidR="00A859B1" w:rsidRPr="001516B6" w:rsidRDefault="00A859B1" w:rsidP="00F6510E">
      <w:pPr>
        <w:pStyle w:val="Text1"/>
        <w:spacing w:after="0"/>
        <w:ind w:left="0"/>
        <w:jc w:val="left"/>
        <w:rPr>
          <w:rFonts w:asciiTheme="minorHAnsi" w:hAnsiTheme="minorHAnsi"/>
          <w:i/>
          <w:sz w:val="20"/>
        </w:rPr>
      </w:pPr>
      <w:r w:rsidRPr="001516B6">
        <w:rPr>
          <w:rFonts w:asciiTheme="minorHAnsi" w:hAnsiTheme="minorHAnsi"/>
          <w:i/>
          <w:sz w:val="20"/>
        </w:rPr>
        <w:t xml:space="preserve">Please </w:t>
      </w:r>
      <w:r w:rsidR="00854ECF" w:rsidRPr="001516B6">
        <w:rPr>
          <w:rFonts w:asciiTheme="minorHAnsi" w:hAnsiTheme="minorHAnsi"/>
          <w:i/>
          <w:sz w:val="20"/>
        </w:rPr>
        <w:t xml:space="preserve">insert </w:t>
      </w:r>
      <w:r w:rsidRPr="001516B6">
        <w:rPr>
          <w:rFonts w:asciiTheme="minorHAnsi" w:hAnsiTheme="minorHAnsi"/>
          <w:i/>
          <w:sz w:val="20"/>
        </w:rPr>
        <w:t>rows as necessary.</w:t>
      </w:r>
    </w:p>
    <w:p w14:paraId="75670CF6" w14:textId="77777777" w:rsidR="001A3793" w:rsidRPr="001516B6" w:rsidRDefault="001A3793" w:rsidP="00F6510E">
      <w:pPr>
        <w:pStyle w:val="Text1"/>
        <w:spacing w:after="0"/>
        <w:ind w:left="0"/>
        <w:jc w:val="left"/>
        <w:rPr>
          <w:rFonts w:asciiTheme="minorHAnsi" w:hAnsiTheme="minorHAnsi"/>
          <w:i/>
          <w:sz w:val="20"/>
        </w:rPr>
        <w:sectPr w:rsidR="001A3793" w:rsidRPr="001516B6" w:rsidSect="001A3793">
          <w:type w:val="continuous"/>
          <w:pgSz w:w="16838" w:h="11906" w:orient="landscape"/>
          <w:pgMar w:top="1417" w:right="1417" w:bottom="1417" w:left="1417" w:header="708" w:footer="708" w:gutter="0"/>
          <w:cols w:space="708"/>
          <w:formProt w:val="0"/>
          <w:docGrid w:linePitch="360"/>
        </w:sectPr>
      </w:pPr>
    </w:p>
    <w:p w14:paraId="0D6926C4" w14:textId="77777777" w:rsidR="00A859B1" w:rsidRPr="001516B6" w:rsidRDefault="00A859B1" w:rsidP="00D47891">
      <w:pPr>
        <w:pStyle w:val="Heading1"/>
        <w:shd w:val="clear" w:color="auto" w:fill="333399"/>
        <w:spacing w:before="0" w:after="0"/>
        <w:ind w:left="-142" w:right="-142"/>
        <w:jc w:val="center"/>
        <w:rPr>
          <w:rFonts w:asciiTheme="minorHAnsi" w:hAnsiTheme="minorHAnsi"/>
          <w:sz w:val="32"/>
          <w:szCs w:val="32"/>
        </w:rPr>
      </w:pPr>
      <w:r w:rsidRPr="001516B6">
        <w:rPr>
          <w:rFonts w:asciiTheme="minorHAnsi" w:hAnsiTheme="minorHAnsi"/>
          <w:sz w:val="32"/>
          <w:szCs w:val="32"/>
        </w:rPr>
        <w:lastRenderedPageBreak/>
        <w:t xml:space="preserve">PART I – </w:t>
      </w:r>
      <w:r w:rsidR="006C36E2" w:rsidRPr="001516B6">
        <w:rPr>
          <w:rFonts w:asciiTheme="minorHAnsi" w:hAnsiTheme="minorHAnsi"/>
          <w:sz w:val="32"/>
          <w:szCs w:val="32"/>
        </w:rPr>
        <w:t xml:space="preserve">Special </w:t>
      </w:r>
      <w:r w:rsidRPr="001516B6">
        <w:rPr>
          <w:rFonts w:asciiTheme="minorHAnsi" w:hAnsiTheme="minorHAnsi"/>
          <w:sz w:val="32"/>
          <w:szCs w:val="32"/>
        </w:rPr>
        <w:t>Mobility</w:t>
      </w:r>
      <w:r w:rsidR="006C36E2" w:rsidRPr="001516B6">
        <w:rPr>
          <w:rFonts w:asciiTheme="minorHAnsi" w:hAnsiTheme="minorHAnsi"/>
          <w:sz w:val="32"/>
          <w:szCs w:val="32"/>
        </w:rPr>
        <w:t xml:space="preserve"> Strand</w:t>
      </w:r>
    </w:p>
    <w:p w14:paraId="1600E82D" w14:textId="77777777" w:rsidR="00A859B1" w:rsidRPr="001516B6" w:rsidRDefault="00A859B1" w:rsidP="00D47891">
      <w:pPr>
        <w:pStyle w:val="Heading1"/>
        <w:shd w:val="clear" w:color="auto" w:fill="333399"/>
        <w:spacing w:before="0" w:after="0"/>
        <w:ind w:left="-142" w:right="-142"/>
        <w:jc w:val="center"/>
        <w:rPr>
          <w:rFonts w:asciiTheme="minorHAnsi" w:hAnsiTheme="minorHAnsi"/>
          <w:bCs/>
          <w:i/>
          <w:sz w:val="22"/>
          <w:szCs w:val="22"/>
        </w:rPr>
      </w:pPr>
      <w:r w:rsidRPr="001516B6">
        <w:rPr>
          <w:rFonts w:asciiTheme="minorHAnsi" w:hAnsiTheme="minorHAnsi"/>
          <w:sz w:val="22"/>
          <w:szCs w:val="22"/>
        </w:rPr>
        <w:t>Applies</w:t>
      </w:r>
      <w:r w:rsidRPr="001516B6">
        <w:rPr>
          <w:rFonts w:asciiTheme="minorHAnsi" w:hAnsiTheme="minorHAnsi"/>
          <w:bCs/>
          <w:i/>
          <w:sz w:val="22"/>
          <w:szCs w:val="22"/>
        </w:rPr>
        <w:t xml:space="preserve"> ONLY to cooperation projects with partner countries from REGIONS 1, 2 and 3</w:t>
      </w:r>
    </w:p>
    <w:p w14:paraId="3BD7B7F3" w14:textId="77777777" w:rsidR="00F6510E" w:rsidRPr="001516B6" w:rsidRDefault="00F6510E" w:rsidP="006612DD">
      <w:pPr>
        <w:tabs>
          <w:tab w:val="left" w:pos="3649"/>
          <w:tab w:val="left" w:pos="5349"/>
          <w:tab w:val="left" w:pos="7992"/>
          <w:tab w:val="left" w:pos="9409"/>
          <w:tab w:val="left" w:pos="10778"/>
        </w:tabs>
        <w:ind w:right="-142"/>
        <w:jc w:val="both"/>
        <w:rPr>
          <w:b/>
        </w:rPr>
      </w:pPr>
    </w:p>
    <w:p w14:paraId="5DB8C88E" w14:textId="77777777" w:rsidR="00A859B1" w:rsidRPr="001516B6" w:rsidRDefault="00A859B1" w:rsidP="00D47891">
      <w:pPr>
        <w:tabs>
          <w:tab w:val="left" w:pos="3649"/>
          <w:tab w:val="left" w:pos="5349"/>
          <w:tab w:val="left" w:pos="7992"/>
          <w:tab w:val="left" w:pos="9409"/>
          <w:tab w:val="left" w:pos="10778"/>
        </w:tabs>
        <w:ind w:left="-142" w:right="-142"/>
        <w:jc w:val="both"/>
      </w:pPr>
      <w:r w:rsidRPr="001516B6">
        <w:t xml:space="preserve">Projects may organise mobility activities of students, researchers and staff so far as they support/complement the other activities of the </w:t>
      </w:r>
      <w:r w:rsidRPr="001516B6">
        <w:rPr>
          <w:b/>
        </w:rPr>
        <w:t>Capacity Building</w:t>
      </w:r>
      <w:r w:rsidRPr="001516B6">
        <w:t xml:space="preserve"> project and bring added value in the realisation of the project's objectives. Mobility activities do not constitute the main activities for Capacity Building.</w:t>
      </w:r>
    </w:p>
    <w:p w14:paraId="14F2E347" w14:textId="77777777" w:rsidR="00A859B1" w:rsidRPr="001516B6" w:rsidRDefault="00A859B1" w:rsidP="00F6510E">
      <w:pPr>
        <w:rPr>
          <w:b/>
        </w:rPr>
      </w:pPr>
    </w:p>
    <w:p w14:paraId="4505DFA7" w14:textId="77777777" w:rsidR="00A859B1" w:rsidRPr="001516B6" w:rsidRDefault="00A859B1" w:rsidP="00D47891">
      <w:pPr>
        <w:ind w:left="-142"/>
        <w:rPr>
          <w:b/>
          <w:sz w:val="28"/>
          <w:szCs w:val="28"/>
        </w:rPr>
      </w:pPr>
      <w:r w:rsidRPr="001516B6">
        <w:rPr>
          <w:b/>
          <w:sz w:val="28"/>
          <w:szCs w:val="28"/>
        </w:rPr>
        <w:t xml:space="preserve">I.1. Relevance of mobility activities </w:t>
      </w:r>
    </w:p>
    <w:p w14:paraId="0D61E0BD" w14:textId="77777777" w:rsidR="00A859B1" w:rsidRPr="001516B6" w:rsidRDefault="00A859B1" w:rsidP="00D47891">
      <w:pPr>
        <w:tabs>
          <w:tab w:val="left" w:pos="3649"/>
          <w:tab w:val="left" w:pos="5349"/>
          <w:tab w:val="left" w:pos="7992"/>
          <w:tab w:val="left" w:pos="9409"/>
          <w:tab w:val="left" w:pos="10778"/>
        </w:tabs>
        <w:ind w:left="-142" w:right="-142"/>
        <w:jc w:val="both"/>
        <w:rPr>
          <w:i/>
        </w:rPr>
      </w:pPr>
      <w:r w:rsidRPr="001516B6">
        <w:rPr>
          <w:i/>
        </w:rPr>
        <w:t xml:space="preserve">Please describe </w:t>
      </w:r>
      <w:r w:rsidR="006C36E2" w:rsidRPr="001516B6">
        <w:rPr>
          <w:i/>
        </w:rPr>
        <w:t xml:space="preserve">what kind of mobility activities are foreseen in the Special Mobility Strand, what are their objectives and expected results. Explain </w:t>
      </w:r>
      <w:r w:rsidRPr="001516B6">
        <w:rPr>
          <w:i/>
        </w:rPr>
        <w:t xml:space="preserve">how the mobility activities of students, researchers and staff support/complement the other activities of the Capacity Building and bring added value in the realisation of the project's objectives (limit 3000 characters).   </w:t>
      </w:r>
    </w:p>
    <w:p w14:paraId="7EF768AE" w14:textId="77777777" w:rsidR="00854ECF" w:rsidRPr="001516B6" w:rsidRDefault="00854ECF" w:rsidP="00F6510E">
      <w:pPr>
        <w:tabs>
          <w:tab w:val="left" w:pos="3649"/>
          <w:tab w:val="left" w:pos="5349"/>
          <w:tab w:val="left" w:pos="7992"/>
          <w:tab w:val="left" w:pos="9409"/>
          <w:tab w:val="left" w:pos="10778"/>
        </w:tabs>
        <w:jc w:val="both"/>
        <w:rPr>
          <w:b/>
        </w:rPr>
      </w:pPr>
    </w:p>
    <w:tbl>
      <w:tblPr>
        <w:tblW w:w="9356" w:type="dxa"/>
        <w:tblInd w:w="-34" w:type="dxa"/>
        <w:tblBorders>
          <w:top w:val="single" w:sz="4" w:space="0" w:color="808080"/>
          <w:left w:val="single" w:sz="4" w:space="0" w:color="808080"/>
          <w:bottom w:val="single" w:sz="4" w:space="0" w:color="808080"/>
          <w:right w:val="single" w:sz="4" w:space="0" w:color="808080"/>
        </w:tblBorders>
        <w:tblLayout w:type="fixed"/>
        <w:tblLook w:val="01E0" w:firstRow="1" w:lastRow="1" w:firstColumn="1" w:lastColumn="1" w:noHBand="0" w:noVBand="0"/>
      </w:tblPr>
      <w:tblGrid>
        <w:gridCol w:w="9356"/>
      </w:tblGrid>
      <w:tr w:rsidR="00A859B1" w:rsidRPr="001516B6" w14:paraId="34F2A5A3" w14:textId="77777777" w:rsidTr="00D47891">
        <w:trPr>
          <w:trHeight w:val="567"/>
        </w:trPr>
        <w:tc>
          <w:tcPr>
            <w:tcW w:w="9356" w:type="dxa"/>
            <w:tcBorders>
              <w:top w:val="single" w:sz="4" w:space="0" w:color="808080"/>
              <w:bottom w:val="single" w:sz="4" w:space="0" w:color="808080"/>
            </w:tcBorders>
          </w:tcPr>
          <w:p w14:paraId="7477D9FD" w14:textId="77777777" w:rsidR="00A859B1" w:rsidRPr="001516B6" w:rsidRDefault="00B830A2" w:rsidP="00BD12E7">
            <w:pPr>
              <w:tabs>
                <w:tab w:val="left" w:pos="3649"/>
                <w:tab w:val="left" w:pos="5349"/>
                <w:tab w:val="left" w:pos="7992"/>
                <w:tab w:val="left" w:pos="9409"/>
                <w:tab w:val="left" w:pos="10778"/>
              </w:tabs>
              <w:rPr>
                <w:szCs w:val="22"/>
              </w:rPr>
            </w:pPr>
            <w:r>
              <w:rPr>
                <w:szCs w:val="22"/>
              </w:rPr>
              <w:fldChar w:fldCharType="begin">
                <w:ffData>
                  <w:name w:val=""/>
                  <w:enabled/>
                  <w:calcOnExit w:val="0"/>
                  <w:textInput>
                    <w:maxLength w:val="400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tc>
      </w:tr>
    </w:tbl>
    <w:p w14:paraId="5BC93940" w14:textId="77777777" w:rsidR="00481EB3" w:rsidRPr="001516B6" w:rsidRDefault="00481EB3" w:rsidP="00F6510E">
      <w:pPr>
        <w:rPr>
          <w:b/>
        </w:rPr>
      </w:pPr>
    </w:p>
    <w:p w14:paraId="51A640B0" w14:textId="77777777" w:rsidR="00A859B1" w:rsidRPr="001516B6" w:rsidRDefault="00A859B1" w:rsidP="00D47891">
      <w:pPr>
        <w:ind w:left="-142"/>
        <w:rPr>
          <w:b/>
          <w:sz w:val="28"/>
          <w:szCs w:val="28"/>
        </w:rPr>
      </w:pPr>
      <w:r w:rsidRPr="001516B6">
        <w:rPr>
          <w:b/>
          <w:sz w:val="28"/>
          <w:szCs w:val="28"/>
        </w:rPr>
        <w:t xml:space="preserve">I.2. Identification and selection of the participants </w:t>
      </w:r>
    </w:p>
    <w:p w14:paraId="720C841D" w14:textId="77777777" w:rsidR="00A859B1" w:rsidRPr="001516B6" w:rsidRDefault="00A859B1" w:rsidP="00D47891">
      <w:pPr>
        <w:tabs>
          <w:tab w:val="left" w:pos="3649"/>
          <w:tab w:val="left" w:pos="5349"/>
          <w:tab w:val="left" w:pos="7992"/>
          <w:tab w:val="left" w:pos="9409"/>
          <w:tab w:val="left" w:pos="10778"/>
        </w:tabs>
        <w:ind w:left="-142" w:right="-142"/>
        <w:jc w:val="both"/>
        <w:rPr>
          <w:i/>
        </w:rPr>
      </w:pPr>
      <w:r w:rsidRPr="001516B6">
        <w:rPr>
          <w:i/>
        </w:rPr>
        <w:t xml:space="preserve">Please describe the procedures set up for identification and selection of participants for the mobility activity (limit 1000 characters).  </w:t>
      </w:r>
    </w:p>
    <w:p w14:paraId="6535471E" w14:textId="77777777" w:rsidR="00481EB3" w:rsidRPr="001516B6" w:rsidRDefault="00481EB3" w:rsidP="00F6510E">
      <w:pPr>
        <w:tabs>
          <w:tab w:val="left" w:pos="3649"/>
          <w:tab w:val="left" w:pos="5349"/>
          <w:tab w:val="left" w:pos="7992"/>
          <w:tab w:val="left" w:pos="9409"/>
          <w:tab w:val="left" w:pos="10778"/>
        </w:tabs>
        <w:jc w:val="both"/>
        <w:rPr>
          <w:b/>
        </w:rPr>
      </w:pPr>
    </w:p>
    <w:tbl>
      <w:tblPr>
        <w:tblW w:w="9356" w:type="dxa"/>
        <w:tblInd w:w="-34" w:type="dxa"/>
        <w:tblBorders>
          <w:top w:val="single" w:sz="4" w:space="0" w:color="808080"/>
          <w:left w:val="single" w:sz="4" w:space="0" w:color="808080"/>
          <w:bottom w:val="single" w:sz="4" w:space="0" w:color="808080"/>
          <w:right w:val="single" w:sz="4" w:space="0" w:color="808080"/>
        </w:tblBorders>
        <w:tblLayout w:type="fixed"/>
        <w:tblLook w:val="01E0" w:firstRow="1" w:lastRow="1" w:firstColumn="1" w:lastColumn="1" w:noHBand="0" w:noVBand="0"/>
      </w:tblPr>
      <w:tblGrid>
        <w:gridCol w:w="9356"/>
      </w:tblGrid>
      <w:tr w:rsidR="00A859B1" w:rsidRPr="001516B6" w14:paraId="49B75078" w14:textId="77777777" w:rsidTr="00D47891">
        <w:trPr>
          <w:trHeight w:val="567"/>
        </w:trPr>
        <w:tc>
          <w:tcPr>
            <w:tcW w:w="9356" w:type="dxa"/>
            <w:tcBorders>
              <w:top w:val="single" w:sz="4" w:space="0" w:color="808080"/>
              <w:bottom w:val="single" w:sz="4" w:space="0" w:color="808080"/>
            </w:tcBorders>
          </w:tcPr>
          <w:p w14:paraId="47F62A08" w14:textId="77777777" w:rsidR="00A859B1" w:rsidRPr="001516B6" w:rsidRDefault="00B830A2" w:rsidP="00BD12E7">
            <w:pPr>
              <w:tabs>
                <w:tab w:val="left" w:pos="3649"/>
                <w:tab w:val="left" w:pos="5349"/>
                <w:tab w:val="left" w:pos="7992"/>
                <w:tab w:val="left" w:pos="9409"/>
                <w:tab w:val="left" w:pos="10778"/>
              </w:tabs>
              <w:rPr>
                <w:szCs w:val="22"/>
              </w:rPr>
            </w:pPr>
            <w:r>
              <w:rPr>
                <w:szCs w:val="22"/>
              </w:rPr>
              <w:fldChar w:fldCharType="begin">
                <w:ffData>
                  <w:name w:val=""/>
                  <w:enabled/>
                  <w:calcOnExit w:val="0"/>
                  <w:textInput>
                    <w:maxLength w:val="200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tc>
      </w:tr>
    </w:tbl>
    <w:p w14:paraId="1896E416" w14:textId="77777777" w:rsidR="00481EB3" w:rsidRPr="001516B6" w:rsidRDefault="00481EB3" w:rsidP="00F6510E">
      <w:pPr>
        <w:rPr>
          <w:b/>
        </w:rPr>
      </w:pPr>
    </w:p>
    <w:p w14:paraId="6FB8E752" w14:textId="77777777" w:rsidR="00A859B1" w:rsidRPr="001516B6" w:rsidRDefault="00A859B1" w:rsidP="00D47891">
      <w:pPr>
        <w:ind w:left="-142"/>
        <w:rPr>
          <w:b/>
          <w:sz w:val="28"/>
          <w:szCs w:val="28"/>
        </w:rPr>
      </w:pPr>
      <w:r w:rsidRPr="001516B6">
        <w:rPr>
          <w:b/>
          <w:sz w:val="28"/>
          <w:szCs w:val="28"/>
        </w:rPr>
        <w:t>I.3. Preparation and support</w:t>
      </w:r>
    </w:p>
    <w:p w14:paraId="238F31FF" w14:textId="77777777" w:rsidR="00A859B1" w:rsidRPr="001516B6" w:rsidRDefault="00A859B1" w:rsidP="00D47891">
      <w:pPr>
        <w:tabs>
          <w:tab w:val="left" w:pos="3649"/>
          <w:tab w:val="left" w:pos="5349"/>
          <w:tab w:val="left" w:pos="7992"/>
          <w:tab w:val="left" w:pos="9409"/>
          <w:tab w:val="left" w:pos="10778"/>
        </w:tabs>
        <w:ind w:left="-142" w:right="-142"/>
        <w:jc w:val="both"/>
        <w:rPr>
          <w:i/>
        </w:rPr>
      </w:pPr>
      <w:r w:rsidRPr="001516B6">
        <w:rPr>
          <w:i/>
        </w:rPr>
        <w:t>Please describe the structure for preparation of the participants for the mobility activity, includ</w:t>
      </w:r>
      <w:r w:rsidR="008E5932" w:rsidRPr="001516B6">
        <w:rPr>
          <w:i/>
        </w:rPr>
        <w:t>ing specific training or course, linguistic preparation etc</w:t>
      </w:r>
      <w:r w:rsidRPr="001516B6">
        <w:rPr>
          <w:i/>
        </w:rPr>
        <w:t xml:space="preserve">. Please explain the support provided in terms of accommodation, insurances, etc. Please explain the quality measures set up in the sending and receiving organisations for monitoring the mobility activity and measures to be taken if the results foreseen are not met (limit 2000 characters).  </w:t>
      </w:r>
    </w:p>
    <w:p w14:paraId="477DCB31" w14:textId="77777777" w:rsidR="00854ECF" w:rsidRPr="001516B6" w:rsidRDefault="00854ECF" w:rsidP="00F6510E">
      <w:pPr>
        <w:tabs>
          <w:tab w:val="left" w:pos="3649"/>
          <w:tab w:val="left" w:pos="5349"/>
          <w:tab w:val="left" w:pos="7992"/>
          <w:tab w:val="left" w:pos="9409"/>
          <w:tab w:val="left" w:pos="10778"/>
        </w:tabs>
        <w:jc w:val="both"/>
        <w:rPr>
          <w:b/>
        </w:rPr>
      </w:pPr>
    </w:p>
    <w:tbl>
      <w:tblPr>
        <w:tblW w:w="9356" w:type="dxa"/>
        <w:tblInd w:w="-34" w:type="dxa"/>
        <w:tblBorders>
          <w:top w:val="single" w:sz="4" w:space="0" w:color="808080"/>
          <w:left w:val="single" w:sz="4" w:space="0" w:color="808080"/>
          <w:bottom w:val="single" w:sz="4" w:space="0" w:color="808080"/>
          <w:right w:val="single" w:sz="4" w:space="0" w:color="808080"/>
        </w:tblBorders>
        <w:tblLayout w:type="fixed"/>
        <w:tblLook w:val="01E0" w:firstRow="1" w:lastRow="1" w:firstColumn="1" w:lastColumn="1" w:noHBand="0" w:noVBand="0"/>
      </w:tblPr>
      <w:tblGrid>
        <w:gridCol w:w="9356"/>
      </w:tblGrid>
      <w:tr w:rsidR="00A859B1" w:rsidRPr="001516B6" w14:paraId="69139657" w14:textId="77777777" w:rsidTr="00D47891">
        <w:trPr>
          <w:trHeight w:val="567"/>
        </w:trPr>
        <w:tc>
          <w:tcPr>
            <w:tcW w:w="9356" w:type="dxa"/>
            <w:tcBorders>
              <w:top w:val="single" w:sz="4" w:space="0" w:color="808080"/>
              <w:bottom w:val="single" w:sz="4" w:space="0" w:color="808080"/>
            </w:tcBorders>
          </w:tcPr>
          <w:p w14:paraId="3FE9028C" w14:textId="77777777" w:rsidR="00A859B1" w:rsidRPr="001516B6" w:rsidRDefault="00B830A2" w:rsidP="00BD12E7">
            <w:pPr>
              <w:tabs>
                <w:tab w:val="left" w:pos="3649"/>
                <w:tab w:val="left" w:pos="5349"/>
                <w:tab w:val="left" w:pos="7992"/>
                <w:tab w:val="left" w:pos="9409"/>
                <w:tab w:val="left" w:pos="10778"/>
              </w:tabs>
              <w:rPr>
                <w:szCs w:val="22"/>
              </w:rPr>
            </w:pPr>
            <w:r>
              <w:rPr>
                <w:szCs w:val="22"/>
              </w:rPr>
              <w:fldChar w:fldCharType="begin">
                <w:ffData>
                  <w:name w:val=""/>
                  <w:enabled/>
                  <w:calcOnExit w:val="0"/>
                  <w:textInput>
                    <w:maxLength w:val="300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tc>
      </w:tr>
    </w:tbl>
    <w:p w14:paraId="2F7B6D82" w14:textId="77777777" w:rsidR="00854ECF" w:rsidRPr="001516B6" w:rsidRDefault="00854ECF" w:rsidP="00F6510E">
      <w:pPr>
        <w:rPr>
          <w:b/>
        </w:rPr>
      </w:pPr>
    </w:p>
    <w:p w14:paraId="2D24EF44" w14:textId="77777777" w:rsidR="00A859B1" w:rsidRPr="001516B6" w:rsidRDefault="00A859B1" w:rsidP="00D47891">
      <w:pPr>
        <w:ind w:left="-142"/>
        <w:rPr>
          <w:b/>
          <w:sz w:val="28"/>
          <w:szCs w:val="28"/>
        </w:rPr>
      </w:pPr>
      <w:r w:rsidRPr="001516B6">
        <w:rPr>
          <w:b/>
          <w:sz w:val="28"/>
          <w:szCs w:val="28"/>
        </w:rPr>
        <w:t xml:space="preserve">I.4. Involvement of people with fewer opportunities  </w:t>
      </w:r>
    </w:p>
    <w:p w14:paraId="7CFBD1C6" w14:textId="77777777" w:rsidR="00A859B1" w:rsidRPr="001516B6" w:rsidRDefault="00A859B1" w:rsidP="00D47891">
      <w:pPr>
        <w:ind w:left="-142"/>
        <w:rPr>
          <w:b/>
        </w:rPr>
      </w:pPr>
      <w:r w:rsidRPr="001516B6">
        <w:rPr>
          <w:i/>
        </w:rPr>
        <w:t>Does your project involve people with fewer opportunities?</w:t>
      </w:r>
      <w:r w:rsidR="0028583D">
        <w:rPr>
          <w:i/>
        </w:rPr>
        <w:t xml:space="preserve">         </w:t>
      </w:r>
      <w:r w:rsidRPr="001516B6">
        <w:rPr>
          <w:i/>
        </w:rPr>
        <w:t xml:space="preserve"> </w:t>
      </w:r>
      <w:sdt>
        <w:sdtPr>
          <w:rPr>
            <w:color w:val="000000"/>
          </w:rPr>
          <w:id w:val="-418404717"/>
          <w:lock w:val="sdtLocked"/>
          <w14:checkbox>
            <w14:checked w14:val="0"/>
            <w14:checkedState w14:val="2612" w14:font="MS Gothic"/>
            <w14:uncheckedState w14:val="2610" w14:font="MS Gothic"/>
          </w14:checkbox>
        </w:sdtPr>
        <w:sdtContent>
          <w:r w:rsidR="0028583D">
            <w:rPr>
              <w:rFonts w:ascii="MS Gothic" w:eastAsia="MS Gothic" w:hAnsi="MS Gothic" w:hint="eastAsia"/>
              <w:color w:val="000000"/>
            </w:rPr>
            <w:t>☐</w:t>
          </w:r>
        </w:sdtContent>
      </w:sdt>
      <w:r w:rsidR="0028583D" w:rsidRPr="001516B6">
        <w:rPr>
          <w:color w:val="000000"/>
        </w:rPr>
        <w:t xml:space="preserve"> </w:t>
      </w:r>
      <w:r w:rsidR="0028583D">
        <w:rPr>
          <w:color w:val="000000"/>
        </w:rPr>
        <w:t xml:space="preserve">YES </w:t>
      </w:r>
      <w:sdt>
        <w:sdtPr>
          <w:rPr>
            <w:color w:val="000000"/>
          </w:rPr>
          <w:id w:val="2072766330"/>
          <w:lock w:val="sdtLocked"/>
          <w14:checkbox>
            <w14:checked w14:val="0"/>
            <w14:checkedState w14:val="2612" w14:font="MS Gothic"/>
            <w14:uncheckedState w14:val="2610" w14:font="MS Gothic"/>
          </w14:checkbox>
        </w:sdtPr>
        <w:sdtContent>
          <w:r w:rsidR="0028583D">
            <w:rPr>
              <w:rFonts w:ascii="MS Gothic" w:eastAsia="MS Gothic" w:hAnsi="MS Gothic" w:hint="eastAsia"/>
              <w:color w:val="000000"/>
            </w:rPr>
            <w:t>☐</w:t>
          </w:r>
        </w:sdtContent>
      </w:sdt>
      <w:r w:rsidR="00A378A1" w:rsidRPr="001516B6">
        <w:rPr>
          <w:color w:val="000000"/>
        </w:rPr>
        <w:t xml:space="preserve"> </w:t>
      </w:r>
      <w:r w:rsidRPr="001516B6">
        <w:rPr>
          <w:color w:val="000000"/>
        </w:rPr>
        <w:t>NO</w:t>
      </w:r>
    </w:p>
    <w:p w14:paraId="63ABA378" w14:textId="77777777" w:rsidR="00F6510E" w:rsidRPr="001516B6" w:rsidRDefault="00F6510E" w:rsidP="00F6510E">
      <w:pPr>
        <w:tabs>
          <w:tab w:val="left" w:pos="3649"/>
          <w:tab w:val="left" w:pos="5349"/>
          <w:tab w:val="left" w:pos="7992"/>
          <w:tab w:val="left" w:pos="9409"/>
          <w:tab w:val="left" w:pos="10778"/>
        </w:tabs>
        <w:jc w:val="both"/>
        <w:rPr>
          <w:b/>
        </w:rPr>
      </w:pPr>
    </w:p>
    <w:p w14:paraId="4AAB2D40" w14:textId="77777777" w:rsidR="00A859B1" w:rsidRPr="001516B6" w:rsidRDefault="00A859B1" w:rsidP="00D47891">
      <w:pPr>
        <w:tabs>
          <w:tab w:val="left" w:pos="3649"/>
          <w:tab w:val="left" w:pos="5349"/>
          <w:tab w:val="left" w:pos="7992"/>
          <w:tab w:val="left" w:pos="9214"/>
          <w:tab w:val="left" w:pos="10778"/>
        </w:tabs>
        <w:ind w:left="-142" w:right="-142"/>
        <w:jc w:val="both"/>
        <w:rPr>
          <w:i/>
        </w:rPr>
      </w:pPr>
      <w:r w:rsidRPr="001516B6">
        <w:rPr>
          <w:i/>
        </w:rPr>
        <w:t>IF YES, how many participants coming from which countries and organisations would fall under this category? Specify the type of situation of fewer opportunities these participants are facing (limit 2000 characters).</w:t>
      </w:r>
    </w:p>
    <w:p w14:paraId="23F3D75A" w14:textId="77777777" w:rsidR="00481EB3" w:rsidRPr="001516B6" w:rsidRDefault="00481EB3" w:rsidP="00F6510E">
      <w:pPr>
        <w:tabs>
          <w:tab w:val="left" w:pos="3649"/>
          <w:tab w:val="left" w:pos="5349"/>
          <w:tab w:val="left" w:pos="7992"/>
          <w:tab w:val="left" w:pos="9409"/>
          <w:tab w:val="left" w:pos="10778"/>
        </w:tabs>
        <w:jc w:val="both"/>
        <w:rPr>
          <w:b/>
        </w:rPr>
      </w:pPr>
    </w:p>
    <w:tbl>
      <w:tblPr>
        <w:tblW w:w="9356" w:type="dxa"/>
        <w:tblInd w:w="-34" w:type="dxa"/>
        <w:tblBorders>
          <w:top w:val="single" w:sz="4" w:space="0" w:color="808080"/>
          <w:left w:val="single" w:sz="4" w:space="0" w:color="808080"/>
          <w:bottom w:val="single" w:sz="4" w:space="0" w:color="808080"/>
          <w:right w:val="single" w:sz="4" w:space="0" w:color="808080"/>
        </w:tblBorders>
        <w:tblLayout w:type="fixed"/>
        <w:tblLook w:val="01E0" w:firstRow="1" w:lastRow="1" w:firstColumn="1" w:lastColumn="1" w:noHBand="0" w:noVBand="0"/>
      </w:tblPr>
      <w:tblGrid>
        <w:gridCol w:w="9356"/>
      </w:tblGrid>
      <w:tr w:rsidR="00A859B1" w:rsidRPr="001516B6" w14:paraId="05496A95" w14:textId="77777777" w:rsidTr="00D47891">
        <w:trPr>
          <w:trHeight w:val="567"/>
        </w:trPr>
        <w:tc>
          <w:tcPr>
            <w:tcW w:w="9356" w:type="dxa"/>
            <w:tcBorders>
              <w:top w:val="single" w:sz="4" w:space="0" w:color="808080"/>
              <w:bottom w:val="single" w:sz="4" w:space="0" w:color="808080"/>
            </w:tcBorders>
          </w:tcPr>
          <w:p w14:paraId="5C996F23" w14:textId="77777777" w:rsidR="00001354" w:rsidRPr="001516B6" w:rsidRDefault="00B830A2" w:rsidP="00BD12E7">
            <w:pPr>
              <w:tabs>
                <w:tab w:val="left" w:pos="3649"/>
                <w:tab w:val="left" w:pos="5349"/>
                <w:tab w:val="left" w:pos="7992"/>
                <w:tab w:val="left" w:pos="9409"/>
                <w:tab w:val="left" w:pos="10778"/>
              </w:tabs>
              <w:rPr>
                <w:szCs w:val="22"/>
              </w:rPr>
            </w:pPr>
            <w:r>
              <w:rPr>
                <w:szCs w:val="22"/>
              </w:rPr>
              <w:fldChar w:fldCharType="begin">
                <w:ffData>
                  <w:name w:val=""/>
                  <w:enabled/>
                  <w:calcOnExit w:val="0"/>
                  <w:textInput>
                    <w:maxLength w:val="300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tc>
      </w:tr>
    </w:tbl>
    <w:p w14:paraId="6C8A99F0" w14:textId="77777777" w:rsidR="00A859B1" w:rsidRPr="001516B6" w:rsidRDefault="00A859B1" w:rsidP="00F6510E">
      <w:pPr>
        <w:tabs>
          <w:tab w:val="left" w:pos="3649"/>
          <w:tab w:val="left" w:pos="5349"/>
          <w:tab w:val="left" w:pos="7992"/>
          <w:tab w:val="left" w:pos="9409"/>
          <w:tab w:val="left" w:pos="10778"/>
        </w:tabs>
        <w:jc w:val="both"/>
        <w:rPr>
          <w:b/>
        </w:rPr>
      </w:pPr>
    </w:p>
    <w:p w14:paraId="1C4074CA" w14:textId="77777777" w:rsidR="00A859B1" w:rsidRPr="001516B6" w:rsidRDefault="00A859B1" w:rsidP="00D47891">
      <w:pPr>
        <w:tabs>
          <w:tab w:val="left" w:pos="3649"/>
          <w:tab w:val="left" w:pos="5349"/>
          <w:tab w:val="left" w:pos="7992"/>
          <w:tab w:val="left" w:pos="9409"/>
          <w:tab w:val="left" w:pos="10778"/>
        </w:tabs>
        <w:ind w:left="-142" w:right="-142"/>
        <w:jc w:val="both"/>
        <w:rPr>
          <w:i/>
        </w:rPr>
      </w:pPr>
      <w:r w:rsidRPr="001516B6">
        <w:rPr>
          <w:i/>
        </w:rPr>
        <w:t xml:space="preserve">Please explain the nature of the support required </w:t>
      </w:r>
      <w:r w:rsidR="008E5932" w:rsidRPr="001516B6">
        <w:rPr>
          <w:i/>
        </w:rPr>
        <w:t xml:space="preserve">and how it will be addressed, </w:t>
      </w:r>
      <w:r w:rsidRPr="001516B6">
        <w:rPr>
          <w:i/>
        </w:rPr>
        <w:t>so that these persons can fully engage in the foreseen activities (limit 1000 characters).</w:t>
      </w:r>
    </w:p>
    <w:p w14:paraId="6FCD32BC" w14:textId="77777777" w:rsidR="00481EB3" w:rsidRPr="001516B6" w:rsidRDefault="00481EB3" w:rsidP="00F6510E">
      <w:pPr>
        <w:tabs>
          <w:tab w:val="left" w:pos="3649"/>
          <w:tab w:val="left" w:pos="5349"/>
          <w:tab w:val="left" w:pos="7992"/>
          <w:tab w:val="left" w:pos="9409"/>
          <w:tab w:val="left" w:pos="10778"/>
        </w:tabs>
        <w:jc w:val="both"/>
        <w:rPr>
          <w:b/>
        </w:rPr>
      </w:pPr>
    </w:p>
    <w:tbl>
      <w:tblPr>
        <w:tblStyle w:val="TableGrid"/>
        <w:tblW w:w="9356" w:type="dxa"/>
        <w:tblInd w:w="-34" w:type="dxa"/>
        <w:tblLayout w:type="fixed"/>
        <w:tblLook w:val="04A0" w:firstRow="1" w:lastRow="0" w:firstColumn="1" w:lastColumn="0" w:noHBand="0" w:noVBand="1"/>
      </w:tblPr>
      <w:tblGrid>
        <w:gridCol w:w="9356"/>
      </w:tblGrid>
      <w:tr w:rsidR="00A859B1" w:rsidRPr="001516B6" w14:paraId="28A369D5" w14:textId="77777777" w:rsidTr="00D47891">
        <w:trPr>
          <w:trHeight w:val="567"/>
        </w:trPr>
        <w:tc>
          <w:tcPr>
            <w:tcW w:w="9356" w:type="dxa"/>
          </w:tcPr>
          <w:p w14:paraId="2E204FD5" w14:textId="77777777" w:rsidR="00964B22" w:rsidRPr="001516B6" w:rsidRDefault="00B830A2" w:rsidP="00BD12E7">
            <w:pPr>
              <w:rPr>
                <w:szCs w:val="22"/>
                <w:lang w:val="en-GB"/>
              </w:rPr>
            </w:pPr>
            <w:r>
              <w:rPr>
                <w:szCs w:val="22"/>
              </w:rPr>
              <w:fldChar w:fldCharType="begin">
                <w:ffData>
                  <w:name w:val=""/>
                  <w:enabled/>
                  <w:calcOnExit w:val="0"/>
                  <w:textInput>
                    <w:maxLength w:val="200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tc>
      </w:tr>
    </w:tbl>
    <w:p w14:paraId="201FE6D9" w14:textId="77777777" w:rsidR="00481EB3" w:rsidRPr="001516B6" w:rsidRDefault="00481EB3" w:rsidP="00F6510E">
      <w:pPr>
        <w:rPr>
          <w:b/>
        </w:rPr>
      </w:pPr>
    </w:p>
    <w:p w14:paraId="02E7DDD7" w14:textId="77777777" w:rsidR="00A859B1" w:rsidRPr="001516B6" w:rsidRDefault="00A859B1" w:rsidP="00D47891">
      <w:pPr>
        <w:ind w:left="-142"/>
        <w:rPr>
          <w:b/>
          <w:sz w:val="28"/>
          <w:szCs w:val="28"/>
        </w:rPr>
      </w:pPr>
      <w:r w:rsidRPr="001516B6">
        <w:rPr>
          <w:b/>
          <w:sz w:val="28"/>
          <w:szCs w:val="28"/>
        </w:rPr>
        <w:t xml:space="preserve">I.5. Recognition and validation of learning outcomes </w:t>
      </w:r>
    </w:p>
    <w:p w14:paraId="14362DC4" w14:textId="77777777" w:rsidR="00A859B1" w:rsidRPr="001516B6" w:rsidRDefault="00A859B1" w:rsidP="00D47891">
      <w:pPr>
        <w:tabs>
          <w:tab w:val="left" w:pos="3649"/>
          <w:tab w:val="left" w:pos="5349"/>
          <w:tab w:val="left" w:pos="7992"/>
          <w:tab w:val="left" w:pos="9409"/>
          <w:tab w:val="left" w:pos="10778"/>
        </w:tabs>
        <w:ind w:left="-142" w:right="-142"/>
        <w:jc w:val="both"/>
        <w:rPr>
          <w:i/>
        </w:rPr>
      </w:pPr>
      <w:r w:rsidRPr="001516B6">
        <w:rPr>
          <w:i/>
        </w:rPr>
        <w:t xml:space="preserve">Please explain how the project intends to recognise and validate the teaching and/or learning outcomes of the participants (limit 1000 characters).  </w:t>
      </w:r>
    </w:p>
    <w:p w14:paraId="7D867591" w14:textId="77777777" w:rsidR="00481EB3" w:rsidRPr="001516B6" w:rsidRDefault="00481EB3" w:rsidP="00F6510E">
      <w:pPr>
        <w:tabs>
          <w:tab w:val="left" w:pos="3649"/>
          <w:tab w:val="left" w:pos="5349"/>
          <w:tab w:val="left" w:pos="7992"/>
          <w:tab w:val="left" w:pos="9409"/>
          <w:tab w:val="left" w:pos="10778"/>
        </w:tabs>
        <w:rPr>
          <w:b/>
        </w:rPr>
      </w:pPr>
    </w:p>
    <w:tbl>
      <w:tblPr>
        <w:tblW w:w="9356" w:type="dxa"/>
        <w:tblInd w:w="-34" w:type="dxa"/>
        <w:tblBorders>
          <w:top w:val="single" w:sz="4" w:space="0" w:color="808080"/>
          <w:left w:val="single" w:sz="4" w:space="0" w:color="808080"/>
          <w:bottom w:val="single" w:sz="4" w:space="0" w:color="808080"/>
          <w:right w:val="single" w:sz="4" w:space="0" w:color="808080"/>
        </w:tblBorders>
        <w:tblLayout w:type="fixed"/>
        <w:tblLook w:val="01E0" w:firstRow="1" w:lastRow="1" w:firstColumn="1" w:lastColumn="1" w:noHBand="0" w:noVBand="0"/>
      </w:tblPr>
      <w:tblGrid>
        <w:gridCol w:w="9356"/>
      </w:tblGrid>
      <w:tr w:rsidR="00A859B1" w:rsidRPr="0028583D" w14:paraId="3E71A06E" w14:textId="77777777" w:rsidTr="00D47891">
        <w:trPr>
          <w:trHeight w:val="567"/>
        </w:trPr>
        <w:tc>
          <w:tcPr>
            <w:tcW w:w="9356" w:type="dxa"/>
            <w:tcBorders>
              <w:top w:val="single" w:sz="4" w:space="0" w:color="808080"/>
              <w:bottom w:val="single" w:sz="4" w:space="0" w:color="808080"/>
            </w:tcBorders>
          </w:tcPr>
          <w:p w14:paraId="2A5949D1" w14:textId="77777777" w:rsidR="00964B22" w:rsidRPr="0028583D" w:rsidRDefault="00B830A2" w:rsidP="00BD12E7">
            <w:pPr>
              <w:tabs>
                <w:tab w:val="left" w:pos="3649"/>
                <w:tab w:val="left" w:pos="5349"/>
                <w:tab w:val="left" w:pos="7992"/>
                <w:tab w:val="left" w:pos="9409"/>
                <w:tab w:val="left" w:pos="10778"/>
              </w:tabs>
              <w:rPr>
                <w:szCs w:val="22"/>
              </w:rPr>
            </w:pPr>
            <w:r>
              <w:rPr>
                <w:szCs w:val="22"/>
              </w:rPr>
              <w:fldChar w:fldCharType="begin">
                <w:ffData>
                  <w:name w:val=""/>
                  <w:enabled/>
                  <w:calcOnExit w:val="0"/>
                  <w:textInput>
                    <w:maxLength w:val="200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tc>
      </w:tr>
    </w:tbl>
    <w:p w14:paraId="28247D12" w14:textId="77777777" w:rsidR="0028583D" w:rsidRPr="0028583D" w:rsidRDefault="0028583D" w:rsidP="00F6510E">
      <w:pPr>
        <w:rPr>
          <w:b/>
        </w:rPr>
        <w:sectPr w:rsidR="0028583D" w:rsidRPr="0028583D" w:rsidSect="001A3793">
          <w:pgSz w:w="11906" w:h="16838"/>
          <w:pgMar w:top="1417" w:right="1417" w:bottom="1417" w:left="1417" w:header="708" w:footer="708" w:gutter="0"/>
          <w:cols w:space="708"/>
          <w:docGrid w:linePitch="360"/>
        </w:sectPr>
      </w:pPr>
    </w:p>
    <w:p w14:paraId="1ADEDE9A" w14:textId="77777777" w:rsidR="00A859B1" w:rsidRPr="0028583D" w:rsidRDefault="00A859B1" w:rsidP="00D47891">
      <w:pPr>
        <w:pStyle w:val="Heading1"/>
        <w:shd w:val="clear" w:color="auto" w:fill="002060"/>
        <w:tabs>
          <w:tab w:val="right" w:pos="9356"/>
        </w:tabs>
        <w:spacing w:before="0" w:after="0"/>
        <w:ind w:left="-142" w:right="-284"/>
        <w:jc w:val="center"/>
        <w:rPr>
          <w:rFonts w:asciiTheme="minorHAnsi" w:hAnsiTheme="minorHAnsi"/>
          <w:color w:val="FFFFFF" w:themeColor="background1"/>
          <w:sz w:val="32"/>
          <w:szCs w:val="32"/>
        </w:rPr>
      </w:pPr>
      <w:r w:rsidRPr="0028583D">
        <w:rPr>
          <w:rFonts w:asciiTheme="minorHAnsi" w:hAnsiTheme="minorHAnsi"/>
          <w:color w:val="FFFFFF" w:themeColor="background1"/>
          <w:sz w:val="32"/>
          <w:szCs w:val="32"/>
        </w:rPr>
        <w:lastRenderedPageBreak/>
        <w:t xml:space="preserve">PART J </w:t>
      </w:r>
      <w:r w:rsidR="00F47A21" w:rsidRPr="0028583D">
        <w:rPr>
          <w:rFonts w:asciiTheme="minorHAnsi" w:hAnsiTheme="minorHAnsi"/>
          <w:color w:val="FFFFFF" w:themeColor="background1"/>
          <w:sz w:val="32"/>
          <w:szCs w:val="32"/>
        </w:rPr>
        <w:t>- OTHER</w:t>
      </w:r>
      <w:r w:rsidRPr="0028583D">
        <w:rPr>
          <w:rFonts w:asciiTheme="minorHAnsi" w:hAnsiTheme="minorHAnsi"/>
          <w:caps/>
          <w:color w:val="FFFFFF" w:themeColor="background1"/>
          <w:sz w:val="32"/>
          <w:szCs w:val="32"/>
        </w:rPr>
        <w:t xml:space="preserve"> EU grants</w:t>
      </w:r>
    </w:p>
    <w:p w14:paraId="730E8339" w14:textId="77777777" w:rsidR="00F6510E" w:rsidRPr="001516B6" w:rsidRDefault="00F6510E" w:rsidP="00F6510E">
      <w:pPr>
        <w:jc w:val="both"/>
        <w:rPr>
          <w:b/>
        </w:rPr>
      </w:pPr>
    </w:p>
    <w:p w14:paraId="0ECD1447" w14:textId="77777777" w:rsidR="00A859B1" w:rsidRDefault="00A859B1" w:rsidP="00D47891">
      <w:pPr>
        <w:ind w:left="-142" w:right="-284"/>
        <w:jc w:val="both"/>
      </w:pPr>
      <w:r w:rsidRPr="001516B6">
        <w:t xml:space="preserve">Please list the </w:t>
      </w:r>
      <w:r w:rsidRPr="001516B6">
        <w:rPr>
          <w:b/>
        </w:rPr>
        <w:t>projects</w:t>
      </w:r>
      <w:r w:rsidRPr="001516B6">
        <w:t xml:space="preserve"> for which the organisation</w:t>
      </w:r>
      <w:r w:rsidR="00CE5D36" w:rsidRPr="001516B6">
        <w:t>s</w:t>
      </w:r>
      <w:r w:rsidRPr="001516B6">
        <w:t xml:space="preserve"> </w:t>
      </w:r>
      <w:r w:rsidR="00CE5D36" w:rsidRPr="001516B6">
        <w:t>involved in</w:t>
      </w:r>
      <w:r w:rsidRPr="001516B6">
        <w:t xml:space="preserve"> this application ha</w:t>
      </w:r>
      <w:r w:rsidR="00FC2F41" w:rsidRPr="001516B6">
        <w:t>ve</w:t>
      </w:r>
      <w:r w:rsidRPr="001516B6">
        <w:t xml:space="preserve"> received financial support from EU programme</w:t>
      </w:r>
      <w:r w:rsidR="008E5932" w:rsidRPr="001516B6">
        <w:t>s</w:t>
      </w:r>
      <w:r w:rsidRPr="001516B6">
        <w:t xml:space="preserve">. </w:t>
      </w:r>
    </w:p>
    <w:p w14:paraId="6C8F90ED" w14:textId="77777777" w:rsidR="00367CEB" w:rsidRDefault="00367CEB" w:rsidP="00F6510E">
      <w:pPr>
        <w:jc w:val="both"/>
        <w:sectPr w:rsidR="00367CEB" w:rsidSect="001A3793">
          <w:pgSz w:w="11906" w:h="16838"/>
          <w:pgMar w:top="1417" w:right="1417" w:bottom="1417" w:left="1417" w:header="708" w:footer="708" w:gutter="0"/>
          <w:cols w:space="708"/>
          <w:docGrid w:linePitch="360"/>
        </w:sectPr>
      </w:pPr>
    </w:p>
    <w:p w14:paraId="5AB7C995" w14:textId="77777777" w:rsidR="001A3793" w:rsidRDefault="001A3793" w:rsidP="00F6510E">
      <w:pPr>
        <w:jc w:val="both"/>
      </w:pPr>
    </w:p>
    <w:tbl>
      <w:tblPr>
        <w:tblStyle w:val="TableGrid"/>
        <w:tblW w:w="9498" w:type="dxa"/>
        <w:tblInd w:w="-34" w:type="dxa"/>
        <w:tblLayout w:type="fixed"/>
        <w:tblLook w:val="04A0" w:firstRow="1" w:lastRow="0" w:firstColumn="1" w:lastColumn="0" w:noHBand="0" w:noVBand="1"/>
      </w:tblPr>
      <w:tblGrid>
        <w:gridCol w:w="2138"/>
        <w:gridCol w:w="1930"/>
        <w:gridCol w:w="2453"/>
        <w:gridCol w:w="2977"/>
      </w:tblGrid>
      <w:tr w:rsidR="00DB2052" w:rsidRPr="001516B6" w14:paraId="41AAACAB" w14:textId="77777777" w:rsidTr="00D47891">
        <w:tc>
          <w:tcPr>
            <w:tcW w:w="2138" w:type="dxa"/>
            <w:shd w:val="clear" w:color="auto" w:fill="D9ECFF"/>
            <w:vAlign w:val="center"/>
          </w:tcPr>
          <w:p w14:paraId="57BD5223" w14:textId="77777777" w:rsidR="00DB2052" w:rsidRPr="001516B6" w:rsidRDefault="00DB2052" w:rsidP="00964B22">
            <w:pPr>
              <w:jc w:val="center"/>
              <w:rPr>
                <w:b/>
                <w:lang w:val="en-GB"/>
              </w:rPr>
            </w:pPr>
            <w:r w:rsidRPr="001516B6">
              <w:rPr>
                <w:b/>
                <w:lang w:val="en-GB"/>
              </w:rPr>
              <w:t>Programme or initiative</w:t>
            </w:r>
          </w:p>
        </w:tc>
        <w:tc>
          <w:tcPr>
            <w:tcW w:w="1930" w:type="dxa"/>
            <w:shd w:val="clear" w:color="auto" w:fill="D9ECFF"/>
            <w:vAlign w:val="center"/>
          </w:tcPr>
          <w:p w14:paraId="1504EFF8" w14:textId="77777777" w:rsidR="00DB2052" w:rsidRPr="001516B6" w:rsidRDefault="00DB2052" w:rsidP="00964B22">
            <w:pPr>
              <w:jc w:val="center"/>
              <w:rPr>
                <w:b/>
                <w:lang w:val="en-GB"/>
              </w:rPr>
            </w:pPr>
            <w:r w:rsidRPr="001516B6">
              <w:rPr>
                <w:b/>
                <w:lang w:val="en-GB"/>
              </w:rPr>
              <w:t>Reference number</w:t>
            </w:r>
          </w:p>
        </w:tc>
        <w:tc>
          <w:tcPr>
            <w:tcW w:w="2453" w:type="dxa"/>
            <w:shd w:val="clear" w:color="auto" w:fill="D9ECFF"/>
            <w:vAlign w:val="center"/>
          </w:tcPr>
          <w:p w14:paraId="7976BC1B" w14:textId="77777777" w:rsidR="00DB2052" w:rsidRPr="001516B6" w:rsidRDefault="00DB2052" w:rsidP="00964B22">
            <w:pPr>
              <w:jc w:val="center"/>
              <w:rPr>
                <w:b/>
                <w:lang w:val="en-GB"/>
              </w:rPr>
            </w:pPr>
            <w:r w:rsidRPr="001516B6">
              <w:rPr>
                <w:b/>
                <w:lang w:val="en-GB"/>
              </w:rPr>
              <w:t>Beneficiary Organisation</w:t>
            </w:r>
          </w:p>
        </w:tc>
        <w:tc>
          <w:tcPr>
            <w:tcW w:w="2977" w:type="dxa"/>
            <w:shd w:val="clear" w:color="auto" w:fill="D9ECFF"/>
            <w:vAlign w:val="center"/>
          </w:tcPr>
          <w:p w14:paraId="5B1B4ECB" w14:textId="77777777" w:rsidR="00DB2052" w:rsidRPr="001516B6" w:rsidRDefault="00DB2052" w:rsidP="00964B22">
            <w:pPr>
              <w:jc w:val="center"/>
              <w:rPr>
                <w:b/>
                <w:lang w:val="en-GB"/>
              </w:rPr>
            </w:pPr>
            <w:r w:rsidRPr="001516B6">
              <w:rPr>
                <w:b/>
                <w:lang w:val="en-GB"/>
              </w:rPr>
              <w:t>Title of the Project</w:t>
            </w:r>
            <w:r w:rsidR="005D2BF1">
              <w:rPr>
                <w:b/>
                <w:lang w:val="en-GB"/>
              </w:rPr>
              <w:t xml:space="preserve"> </w:t>
            </w:r>
            <w:sdt>
              <w:sdtPr>
                <w:rPr>
                  <w:color w:val="DAEEF3" w:themeColor="accent5" w:themeTint="33"/>
                </w:rPr>
                <w:id w:val="-1680891301"/>
                <w:lock w:val="sdtLocked"/>
                <w14:checkbox>
                  <w14:checked w14:val="1"/>
                  <w14:checkedState w14:val="2612" w14:font="MS Gothic"/>
                  <w14:uncheckedState w14:val="2610" w14:font="MS Gothic"/>
                </w14:checkbox>
              </w:sdtPr>
              <w:sdtContent>
                <w:r w:rsidR="005D2BF1" w:rsidRPr="005D2BF1">
                  <w:rPr>
                    <w:rFonts w:ascii="MS Gothic" w:eastAsia="MS Gothic" w:hAnsi="MS Gothic" w:hint="eastAsia"/>
                    <w:color w:val="DAEEF3" w:themeColor="accent5" w:themeTint="33"/>
                  </w:rPr>
                  <w:t>☒</w:t>
                </w:r>
              </w:sdtContent>
            </w:sdt>
          </w:p>
        </w:tc>
      </w:tr>
      <w:tr w:rsidR="00B10E0A" w:rsidRPr="00F5455E" w14:paraId="659B4728" w14:textId="77777777" w:rsidTr="00D47891">
        <w:tc>
          <w:tcPr>
            <w:tcW w:w="2138" w:type="dxa"/>
            <w:vAlign w:val="center"/>
          </w:tcPr>
          <w:p w14:paraId="44A5F95B" w14:textId="283ECA76" w:rsidR="00B10E0A" w:rsidRDefault="00B10E0A" w:rsidP="005A1403">
            <w:pPr>
              <w:rPr>
                <w:rFonts w:cs="Times New Roman"/>
                <w:color w:val="000000"/>
                <w:szCs w:val="22"/>
                <w:lang w:eastAsia="en-US"/>
              </w:rPr>
            </w:pPr>
            <w:r>
              <w:rPr>
                <w:rFonts w:cs="Times New Roman"/>
                <w:color w:val="000000"/>
                <w:szCs w:val="22"/>
                <w:lang w:eastAsia="en-US"/>
              </w:rPr>
              <w:t>Tempus</w:t>
            </w:r>
          </w:p>
        </w:tc>
        <w:tc>
          <w:tcPr>
            <w:tcW w:w="1930" w:type="dxa"/>
            <w:vAlign w:val="center"/>
          </w:tcPr>
          <w:p w14:paraId="2E5BFE7D" w14:textId="0FE43FDC" w:rsidR="00B10E0A" w:rsidRPr="00B10E0A" w:rsidRDefault="00B10E0A" w:rsidP="005A1403">
            <w:pPr>
              <w:rPr>
                <w:rFonts w:cs="Times New Roman"/>
                <w:color w:val="000000"/>
                <w:szCs w:val="22"/>
                <w:lang w:eastAsia="en-US"/>
              </w:rPr>
            </w:pPr>
            <w:r w:rsidRPr="00B10E0A">
              <w:rPr>
                <w:rFonts w:cs="Times New Roman"/>
                <w:color w:val="000000"/>
                <w:szCs w:val="22"/>
                <w:lang w:eastAsia="en-US"/>
              </w:rPr>
              <w:t>511132-TEMPUS-1-2010-1-DE-TEMPUS-JPHES</w:t>
            </w:r>
          </w:p>
        </w:tc>
        <w:tc>
          <w:tcPr>
            <w:tcW w:w="2453" w:type="dxa"/>
            <w:vAlign w:val="center"/>
          </w:tcPr>
          <w:p w14:paraId="1A3EC081" w14:textId="19380F2C" w:rsidR="00B10E0A" w:rsidRDefault="00B10E0A" w:rsidP="005A1403">
            <w:pPr>
              <w:rPr>
                <w:rFonts w:cs="Times New Roman"/>
                <w:color w:val="000000"/>
                <w:szCs w:val="22"/>
                <w:lang w:eastAsia="en-US"/>
              </w:rPr>
            </w:pPr>
            <w:r>
              <w:rPr>
                <w:rFonts w:cs="Times New Roman"/>
                <w:color w:val="000000"/>
                <w:szCs w:val="22"/>
                <w:lang w:eastAsia="en-US"/>
              </w:rPr>
              <w:t>American University in Cairo</w:t>
            </w:r>
          </w:p>
        </w:tc>
        <w:tc>
          <w:tcPr>
            <w:tcW w:w="2977" w:type="dxa"/>
            <w:vAlign w:val="center"/>
          </w:tcPr>
          <w:p w14:paraId="746BC617" w14:textId="0DEDD8F9" w:rsidR="00B10E0A" w:rsidRPr="00B10E0A" w:rsidRDefault="00B10E0A" w:rsidP="003E2793">
            <w:pPr>
              <w:rPr>
                <w:rFonts w:cs="Times New Roman"/>
                <w:color w:val="000000"/>
                <w:szCs w:val="22"/>
                <w:lang w:val="en-US" w:eastAsia="en-US"/>
              </w:rPr>
            </w:pPr>
            <w:r w:rsidRPr="00B10E0A">
              <w:rPr>
                <w:rFonts w:cs="Times New Roman"/>
                <w:color w:val="000000"/>
                <w:szCs w:val="22"/>
                <w:lang w:val="en-US" w:eastAsia="en-US"/>
              </w:rPr>
              <w:t>Education for Sustainable Development beyond the Campus</w:t>
            </w:r>
          </w:p>
        </w:tc>
      </w:tr>
      <w:tr w:rsidR="00B10E0A" w:rsidRPr="00F5455E" w14:paraId="034BA468" w14:textId="77777777" w:rsidTr="00D47891">
        <w:tc>
          <w:tcPr>
            <w:tcW w:w="2138" w:type="dxa"/>
            <w:vAlign w:val="center"/>
          </w:tcPr>
          <w:p w14:paraId="3456E24C" w14:textId="77777777" w:rsidR="00B10E0A" w:rsidRDefault="00B10E0A" w:rsidP="005A1403">
            <w:pPr>
              <w:rPr>
                <w:rFonts w:cs="Times New Roman"/>
                <w:color w:val="000000"/>
                <w:szCs w:val="22"/>
                <w:lang w:eastAsia="en-US"/>
              </w:rPr>
            </w:pPr>
          </w:p>
        </w:tc>
        <w:tc>
          <w:tcPr>
            <w:tcW w:w="1930" w:type="dxa"/>
            <w:vAlign w:val="center"/>
          </w:tcPr>
          <w:p w14:paraId="04345BB9" w14:textId="77082DA2" w:rsidR="00B10E0A" w:rsidRPr="00B10E0A" w:rsidRDefault="00B10E0A" w:rsidP="005A1403">
            <w:pPr>
              <w:rPr>
                <w:rFonts w:cs="Times New Roman"/>
                <w:color w:val="000000"/>
                <w:szCs w:val="22"/>
                <w:lang w:eastAsia="en-US"/>
              </w:rPr>
            </w:pPr>
            <w:r w:rsidRPr="00B10E0A">
              <w:rPr>
                <w:rFonts w:cs="Times New Roman"/>
                <w:color w:val="000000"/>
                <w:szCs w:val="22"/>
                <w:lang w:eastAsia="en-US"/>
              </w:rPr>
              <w:t>FEM34-23</w:t>
            </w:r>
          </w:p>
        </w:tc>
        <w:tc>
          <w:tcPr>
            <w:tcW w:w="2453" w:type="dxa"/>
            <w:vAlign w:val="center"/>
          </w:tcPr>
          <w:p w14:paraId="67AF8113" w14:textId="1D0A257B" w:rsidR="00B10E0A" w:rsidRDefault="00B10E0A" w:rsidP="005A1403">
            <w:pPr>
              <w:rPr>
                <w:rFonts w:cs="Times New Roman"/>
                <w:color w:val="000000"/>
                <w:szCs w:val="22"/>
                <w:lang w:eastAsia="en-US"/>
              </w:rPr>
            </w:pPr>
            <w:r>
              <w:rPr>
                <w:rFonts w:cs="Times New Roman"/>
                <w:color w:val="000000"/>
                <w:szCs w:val="22"/>
                <w:lang w:eastAsia="en-US"/>
              </w:rPr>
              <w:t>American University in Cairo</w:t>
            </w:r>
          </w:p>
        </w:tc>
        <w:tc>
          <w:tcPr>
            <w:tcW w:w="2977" w:type="dxa"/>
            <w:vAlign w:val="center"/>
          </w:tcPr>
          <w:p w14:paraId="52F7B0EF" w14:textId="26502D6C" w:rsidR="00B10E0A" w:rsidRPr="00B10E0A" w:rsidRDefault="00B10E0A" w:rsidP="003E2793">
            <w:pPr>
              <w:rPr>
                <w:rFonts w:cs="Times New Roman"/>
                <w:color w:val="000000"/>
                <w:szCs w:val="22"/>
                <w:lang w:val="en-US" w:eastAsia="en-US"/>
              </w:rPr>
            </w:pPr>
            <w:r w:rsidRPr="00B10E0A">
              <w:rPr>
                <w:rFonts w:cs="Times New Roman"/>
                <w:color w:val="000000"/>
                <w:szCs w:val="22"/>
                <w:lang w:val="en-US" w:eastAsia="en-US"/>
              </w:rPr>
              <w:t>Climate Change and Economic Growth:  An Intertemporal General Equilibrium Analysis for Egypt</w:t>
            </w:r>
            <w:r w:rsidRPr="00B10E0A">
              <w:rPr>
                <w:rFonts w:cs="Times New Roman"/>
                <w:color w:val="000000"/>
                <w:szCs w:val="22"/>
                <w:lang w:val="en-US" w:eastAsia="en-US"/>
              </w:rPr>
              <w:tab/>
            </w:r>
          </w:p>
        </w:tc>
      </w:tr>
      <w:tr w:rsidR="00B10E0A" w:rsidRPr="00F5455E" w14:paraId="1BC9AB01" w14:textId="77777777" w:rsidTr="00D47891">
        <w:tc>
          <w:tcPr>
            <w:tcW w:w="2138" w:type="dxa"/>
            <w:vAlign w:val="center"/>
          </w:tcPr>
          <w:p w14:paraId="1ADD20D4" w14:textId="0E1DD98E" w:rsidR="00B10E0A" w:rsidRDefault="00B10E0A" w:rsidP="005A1403">
            <w:pPr>
              <w:rPr>
                <w:rFonts w:cs="Times New Roman"/>
                <w:color w:val="000000"/>
                <w:szCs w:val="22"/>
                <w:lang w:eastAsia="en-US"/>
              </w:rPr>
            </w:pPr>
            <w:r>
              <w:rPr>
                <w:rFonts w:cs="Times New Roman"/>
                <w:color w:val="000000"/>
                <w:szCs w:val="22"/>
                <w:lang w:eastAsia="en-US"/>
              </w:rPr>
              <w:t>Tempus</w:t>
            </w:r>
          </w:p>
        </w:tc>
        <w:tc>
          <w:tcPr>
            <w:tcW w:w="1930" w:type="dxa"/>
            <w:vAlign w:val="center"/>
          </w:tcPr>
          <w:p w14:paraId="304131F8" w14:textId="56D0270E" w:rsidR="00B10E0A" w:rsidRPr="008A5938" w:rsidRDefault="00B10E0A" w:rsidP="005A1403">
            <w:pPr>
              <w:rPr>
                <w:rFonts w:cs="Times New Roman"/>
                <w:color w:val="000000"/>
                <w:szCs w:val="22"/>
                <w:lang w:eastAsia="en-US"/>
              </w:rPr>
            </w:pPr>
            <w:r w:rsidRPr="00B10E0A">
              <w:rPr>
                <w:rFonts w:cs="Times New Roman"/>
                <w:color w:val="000000"/>
                <w:szCs w:val="22"/>
                <w:lang w:eastAsia="en-US"/>
              </w:rPr>
              <w:t>158979-TEMPUS-UK-TEMPUS-SMGR</w:t>
            </w:r>
          </w:p>
        </w:tc>
        <w:tc>
          <w:tcPr>
            <w:tcW w:w="2453" w:type="dxa"/>
            <w:vAlign w:val="center"/>
          </w:tcPr>
          <w:p w14:paraId="5026BF79" w14:textId="13286807" w:rsidR="00B10E0A" w:rsidRDefault="00B10E0A" w:rsidP="005A1403">
            <w:pPr>
              <w:rPr>
                <w:rFonts w:cs="Times New Roman"/>
                <w:color w:val="000000"/>
                <w:szCs w:val="22"/>
                <w:lang w:eastAsia="en-US"/>
              </w:rPr>
            </w:pPr>
            <w:r>
              <w:rPr>
                <w:rFonts w:cs="Times New Roman"/>
                <w:color w:val="000000"/>
                <w:szCs w:val="22"/>
                <w:lang w:eastAsia="en-US"/>
              </w:rPr>
              <w:t>American University in Cairo</w:t>
            </w:r>
          </w:p>
        </w:tc>
        <w:tc>
          <w:tcPr>
            <w:tcW w:w="2977" w:type="dxa"/>
            <w:vAlign w:val="center"/>
          </w:tcPr>
          <w:p w14:paraId="798C70A0" w14:textId="04116FD8" w:rsidR="00B10E0A" w:rsidRPr="008A5938" w:rsidRDefault="00B10E0A" w:rsidP="003E2793">
            <w:pPr>
              <w:rPr>
                <w:rFonts w:cs="Times New Roman"/>
                <w:color w:val="000000"/>
                <w:szCs w:val="22"/>
                <w:lang w:val="en-US" w:eastAsia="en-US"/>
              </w:rPr>
            </w:pPr>
            <w:r w:rsidRPr="00B10E0A">
              <w:rPr>
                <w:rFonts w:cs="Times New Roman"/>
                <w:color w:val="000000"/>
                <w:szCs w:val="22"/>
                <w:lang w:val="en-US" w:eastAsia="en-US"/>
              </w:rPr>
              <w:t>Leadership in Higher Education Management</w:t>
            </w:r>
            <w:r w:rsidRPr="00B10E0A">
              <w:rPr>
                <w:rFonts w:cs="Times New Roman"/>
                <w:color w:val="000000"/>
                <w:szCs w:val="22"/>
                <w:lang w:val="en-US" w:eastAsia="en-US"/>
              </w:rPr>
              <w:tab/>
            </w:r>
          </w:p>
        </w:tc>
      </w:tr>
      <w:tr w:rsidR="008A5938" w:rsidRPr="00F5455E" w14:paraId="7F140160" w14:textId="77777777" w:rsidTr="00D47891">
        <w:tc>
          <w:tcPr>
            <w:tcW w:w="2138" w:type="dxa"/>
            <w:vAlign w:val="center"/>
          </w:tcPr>
          <w:p w14:paraId="03A35580" w14:textId="2B7C603F" w:rsidR="008A5938" w:rsidRDefault="008A5938" w:rsidP="005A1403">
            <w:pPr>
              <w:rPr>
                <w:rFonts w:cs="Times New Roman"/>
                <w:color w:val="000000"/>
                <w:szCs w:val="22"/>
                <w:lang w:eastAsia="en-US"/>
              </w:rPr>
            </w:pPr>
            <w:r>
              <w:rPr>
                <w:rFonts w:cs="Times New Roman"/>
                <w:color w:val="000000"/>
                <w:szCs w:val="22"/>
                <w:lang w:eastAsia="en-US"/>
              </w:rPr>
              <w:t>Tempus</w:t>
            </w:r>
          </w:p>
        </w:tc>
        <w:tc>
          <w:tcPr>
            <w:tcW w:w="1930" w:type="dxa"/>
            <w:vAlign w:val="center"/>
          </w:tcPr>
          <w:p w14:paraId="2C13C586" w14:textId="3F5498F2" w:rsidR="008A5938" w:rsidRPr="003E2793" w:rsidRDefault="008A5938" w:rsidP="005A1403">
            <w:pPr>
              <w:rPr>
                <w:rFonts w:cs="Times New Roman"/>
                <w:color w:val="000000"/>
                <w:szCs w:val="22"/>
                <w:lang w:eastAsia="en-US"/>
              </w:rPr>
            </w:pPr>
            <w:r w:rsidRPr="008A5938">
              <w:rPr>
                <w:rFonts w:cs="Times New Roman"/>
                <w:color w:val="000000"/>
                <w:szCs w:val="22"/>
                <w:lang w:eastAsia="en-US"/>
              </w:rPr>
              <w:t>TEMPUS IV-2012-3168/001-001</w:t>
            </w:r>
          </w:p>
        </w:tc>
        <w:tc>
          <w:tcPr>
            <w:tcW w:w="2453" w:type="dxa"/>
            <w:vAlign w:val="center"/>
          </w:tcPr>
          <w:p w14:paraId="0D8D7E19" w14:textId="58D3D5F0" w:rsidR="008A5938" w:rsidRDefault="008A5938" w:rsidP="005A1403">
            <w:pPr>
              <w:rPr>
                <w:rFonts w:cs="Times New Roman"/>
                <w:color w:val="000000"/>
                <w:szCs w:val="22"/>
                <w:lang w:eastAsia="en-US"/>
              </w:rPr>
            </w:pPr>
            <w:r>
              <w:rPr>
                <w:rFonts w:cs="Times New Roman"/>
                <w:color w:val="000000"/>
                <w:szCs w:val="22"/>
                <w:lang w:eastAsia="en-US"/>
              </w:rPr>
              <w:t>American University in Cairo</w:t>
            </w:r>
          </w:p>
        </w:tc>
        <w:tc>
          <w:tcPr>
            <w:tcW w:w="2977" w:type="dxa"/>
            <w:vAlign w:val="center"/>
          </w:tcPr>
          <w:p w14:paraId="082B4573" w14:textId="3323149E" w:rsidR="008A5938" w:rsidRPr="003E2793" w:rsidRDefault="008A5938" w:rsidP="003E2793">
            <w:pPr>
              <w:rPr>
                <w:rFonts w:cs="Times New Roman"/>
                <w:color w:val="000000"/>
                <w:szCs w:val="22"/>
                <w:lang w:val="en-US" w:eastAsia="en-US"/>
              </w:rPr>
            </w:pPr>
            <w:r w:rsidRPr="008A5938">
              <w:rPr>
                <w:rFonts w:cs="Times New Roman"/>
                <w:color w:val="000000"/>
                <w:szCs w:val="22"/>
                <w:lang w:val="en-US" w:eastAsia="en-US"/>
              </w:rPr>
              <w:t>"PRO-GREEN: Joint/Dual Professional Graduate Diploma and Professional Degree in Green Technologies"</w:t>
            </w:r>
            <w:r w:rsidRPr="008A5938">
              <w:rPr>
                <w:rFonts w:cs="Times New Roman"/>
                <w:color w:val="000000"/>
                <w:szCs w:val="22"/>
                <w:lang w:val="en-US" w:eastAsia="en-US"/>
              </w:rPr>
              <w:tab/>
            </w:r>
          </w:p>
        </w:tc>
      </w:tr>
      <w:tr w:rsidR="003E2793" w:rsidRPr="00F5455E" w14:paraId="13E3D486" w14:textId="77777777" w:rsidTr="00D47891">
        <w:tc>
          <w:tcPr>
            <w:tcW w:w="2138" w:type="dxa"/>
            <w:vAlign w:val="center"/>
          </w:tcPr>
          <w:p w14:paraId="1B0FA350" w14:textId="71DC1C84" w:rsidR="003E2793" w:rsidRDefault="003E2793" w:rsidP="005A1403">
            <w:pPr>
              <w:rPr>
                <w:rFonts w:cs="Times New Roman"/>
                <w:color w:val="000000"/>
                <w:szCs w:val="22"/>
                <w:lang w:eastAsia="en-US"/>
              </w:rPr>
            </w:pPr>
            <w:r>
              <w:rPr>
                <w:rFonts w:cs="Times New Roman"/>
                <w:color w:val="000000"/>
                <w:szCs w:val="22"/>
                <w:lang w:eastAsia="en-US"/>
              </w:rPr>
              <w:t>Tempus</w:t>
            </w:r>
          </w:p>
        </w:tc>
        <w:tc>
          <w:tcPr>
            <w:tcW w:w="1930" w:type="dxa"/>
            <w:vAlign w:val="center"/>
          </w:tcPr>
          <w:p w14:paraId="41F8E2D1" w14:textId="2C830E84" w:rsidR="003E2793" w:rsidRPr="003E2793" w:rsidRDefault="003E2793" w:rsidP="005A1403">
            <w:pPr>
              <w:rPr>
                <w:rFonts w:cs="Times New Roman"/>
                <w:color w:val="000000"/>
                <w:szCs w:val="22"/>
                <w:lang w:eastAsia="en-US"/>
              </w:rPr>
            </w:pPr>
            <w:r w:rsidRPr="003E2793">
              <w:rPr>
                <w:rFonts w:cs="Times New Roman"/>
                <w:color w:val="000000"/>
                <w:szCs w:val="22"/>
                <w:lang w:eastAsia="en-US"/>
              </w:rPr>
              <w:t>530611-TEMPUS-1-2012-1-IT-TEMPUS-JPCR</w:t>
            </w:r>
          </w:p>
        </w:tc>
        <w:tc>
          <w:tcPr>
            <w:tcW w:w="2453" w:type="dxa"/>
            <w:vAlign w:val="center"/>
          </w:tcPr>
          <w:p w14:paraId="042252F5" w14:textId="1BF60DA1" w:rsidR="003E2793" w:rsidRDefault="003E2793" w:rsidP="005A1403">
            <w:pPr>
              <w:rPr>
                <w:rFonts w:cs="Times New Roman"/>
                <w:color w:val="000000"/>
                <w:szCs w:val="22"/>
                <w:lang w:eastAsia="en-US"/>
              </w:rPr>
            </w:pPr>
            <w:r>
              <w:rPr>
                <w:rFonts w:cs="Times New Roman"/>
                <w:color w:val="000000"/>
                <w:szCs w:val="22"/>
                <w:lang w:eastAsia="en-US"/>
              </w:rPr>
              <w:t>American University in Cairo</w:t>
            </w:r>
          </w:p>
        </w:tc>
        <w:tc>
          <w:tcPr>
            <w:tcW w:w="2977" w:type="dxa"/>
            <w:vAlign w:val="center"/>
          </w:tcPr>
          <w:p w14:paraId="33D52B1D" w14:textId="12982550" w:rsidR="003E2793" w:rsidRPr="003E2793" w:rsidRDefault="003E2793" w:rsidP="003E2793">
            <w:pPr>
              <w:rPr>
                <w:rFonts w:cs="Times New Roman"/>
                <w:color w:val="000000"/>
                <w:szCs w:val="22"/>
                <w:lang w:val="en-US" w:eastAsia="en-US"/>
              </w:rPr>
            </w:pPr>
            <w:r w:rsidRPr="003E2793">
              <w:rPr>
                <w:rFonts w:cs="Times New Roman"/>
                <w:color w:val="000000"/>
                <w:szCs w:val="22"/>
                <w:lang w:val="en-US" w:eastAsia="en-US"/>
              </w:rPr>
              <w:t>Green Innovation and Entrepreneurship Programme (GIEP)</w:t>
            </w:r>
          </w:p>
        </w:tc>
      </w:tr>
      <w:tr w:rsidR="003E2793" w:rsidRPr="00F5455E" w14:paraId="70FCAEDA" w14:textId="77777777" w:rsidTr="00D47891">
        <w:tc>
          <w:tcPr>
            <w:tcW w:w="2138" w:type="dxa"/>
            <w:vAlign w:val="center"/>
          </w:tcPr>
          <w:p w14:paraId="215158EC" w14:textId="77777777" w:rsidR="003E2793" w:rsidRDefault="003E2793" w:rsidP="005A1403">
            <w:pPr>
              <w:rPr>
                <w:rFonts w:cs="Times New Roman"/>
                <w:color w:val="000000"/>
                <w:szCs w:val="22"/>
                <w:lang w:eastAsia="en-US"/>
              </w:rPr>
            </w:pPr>
          </w:p>
        </w:tc>
        <w:tc>
          <w:tcPr>
            <w:tcW w:w="1930" w:type="dxa"/>
            <w:vAlign w:val="center"/>
          </w:tcPr>
          <w:p w14:paraId="48CD1CD7" w14:textId="1CE4DB00" w:rsidR="003E2793" w:rsidRPr="003E2793" w:rsidRDefault="003E2793" w:rsidP="005A1403">
            <w:pPr>
              <w:rPr>
                <w:rFonts w:cs="Times New Roman"/>
                <w:color w:val="000000"/>
                <w:szCs w:val="22"/>
                <w:lang w:eastAsia="en-US"/>
              </w:rPr>
            </w:pPr>
            <w:r w:rsidRPr="003E2793">
              <w:rPr>
                <w:rFonts w:cs="Times New Roman"/>
                <w:color w:val="000000"/>
                <w:szCs w:val="22"/>
                <w:lang w:eastAsia="en-US"/>
              </w:rPr>
              <w:t>613370</w:t>
            </w:r>
          </w:p>
        </w:tc>
        <w:tc>
          <w:tcPr>
            <w:tcW w:w="2453" w:type="dxa"/>
            <w:vAlign w:val="center"/>
          </w:tcPr>
          <w:p w14:paraId="7FD84C67" w14:textId="6FB5198D" w:rsidR="003E2793" w:rsidRDefault="003E2793" w:rsidP="005A1403">
            <w:pPr>
              <w:rPr>
                <w:rFonts w:cs="Times New Roman"/>
                <w:color w:val="000000"/>
                <w:szCs w:val="22"/>
                <w:lang w:eastAsia="en-US"/>
              </w:rPr>
            </w:pPr>
            <w:r>
              <w:rPr>
                <w:rFonts w:cs="Times New Roman"/>
                <w:color w:val="000000"/>
                <w:szCs w:val="22"/>
                <w:lang w:eastAsia="en-US"/>
              </w:rPr>
              <w:t>American University in Cairo</w:t>
            </w:r>
          </w:p>
        </w:tc>
        <w:tc>
          <w:tcPr>
            <w:tcW w:w="2977" w:type="dxa"/>
            <w:vAlign w:val="center"/>
          </w:tcPr>
          <w:p w14:paraId="27F805A1" w14:textId="710DE962" w:rsidR="003E2793" w:rsidRDefault="003E2793" w:rsidP="003E2793">
            <w:pPr>
              <w:rPr>
                <w:rFonts w:cs="Times New Roman"/>
                <w:color w:val="000000"/>
                <w:szCs w:val="22"/>
                <w:lang w:val="en-US" w:eastAsia="en-US"/>
              </w:rPr>
            </w:pPr>
            <w:r w:rsidRPr="003E2793">
              <w:rPr>
                <w:rFonts w:cs="Times New Roman"/>
                <w:color w:val="000000"/>
                <w:szCs w:val="22"/>
                <w:lang w:val="en-US" w:eastAsia="en-US"/>
              </w:rPr>
              <w:t>Media, Conflict and Democratisation (MeCoDEM)</w:t>
            </w:r>
          </w:p>
        </w:tc>
      </w:tr>
      <w:tr w:rsidR="003E2793" w:rsidRPr="00F5455E" w14:paraId="75CAB014" w14:textId="77777777" w:rsidTr="00D47891">
        <w:tc>
          <w:tcPr>
            <w:tcW w:w="2138" w:type="dxa"/>
            <w:vAlign w:val="center"/>
          </w:tcPr>
          <w:p w14:paraId="3D5CCE24" w14:textId="77777777" w:rsidR="003E2793" w:rsidRDefault="003E2793" w:rsidP="005A1403">
            <w:pPr>
              <w:rPr>
                <w:rFonts w:cs="Times New Roman"/>
                <w:color w:val="000000"/>
                <w:szCs w:val="22"/>
                <w:lang w:eastAsia="en-US"/>
              </w:rPr>
            </w:pPr>
          </w:p>
        </w:tc>
        <w:tc>
          <w:tcPr>
            <w:tcW w:w="1930" w:type="dxa"/>
            <w:vAlign w:val="center"/>
          </w:tcPr>
          <w:p w14:paraId="2C5D222E" w14:textId="5E0402D8" w:rsidR="003E2793" w:rsidRPr="003E2793" w:rsidRDefault="003E2793" w:rsidP="005A1403">
            <w:pPr>
              <w:rPr>
                <w:rFonts w:cs="Times New Roman"/>
                <w:color w:val="000000"/>
                <w:szCs w:val="22"/>
                <w:lang w:eastAsia="en-US"/>
              </w:rPr>
            </w:pPr>
            <w:r w:rsidRPr="003E2793">
              <w:rPr>
                <w:rFonts w:cs="Times New Roman"/>
                <w:color w:val="000000"/>
                <w:szCs w:val="22"/>
                <w:lang w:eastAsia="en-US"/>
              </w:rPr>
              <w:t>612782</w:t>
            </w:r>
          </w:p>
        </w:tc>
        <w:tc>
          <w:tcPr>
            <w:tcW w:w="2453" w:type="dxa"/>
            <w:vAlign w:val="center"/>
          </w:tcPr>
          <w:p w14:paraId="0BF51628" w14:textId="418120E5" w:rsidR="003E2793" w:rsidRDefault="003E2793" w:rsidP="005A1403">
            <w:pPr>
              <w:rPr>
                <w:rFonts w:cs="Times New Roman"/>
                <w:color w:val="000000"/>
                <w:szCs w:val="22"/>
                <w:lang w:eastAsia="en-US"/>
              </w:rPr>
            </w:pPr>
            <w:r>
              <w:rPr>
                <w:rFonts w:cs="Times New Roman"/>
                <w:color w:val="000000"/>
                <w:szCs w:val="22"/>
                <w:lang w:eastAsia="en-US"/>
              </w:rPr>
              <w:t>American University in Cairo</w:t>
            </w:r>
          </w:p>
        </w:tc>
        <w:tc>
          <w:tcPr>
            <w:tcW w:w="2977" w:type="dxa"/>
            <w:vAlign w:val="center"/>
          </w:tcPr>
          <w:p w14:paraId="1198552F" w14:textId="78F1FA8C" w:rsidR="003E2793" w:rsidRPr="003E2793" w:rsidRDefault="003E2793" w:rsidP="003E2793">
            <w:pPr>
              <w:rPr>
                <w:rFonts w:cs="Times New Roman"/>
                <w:color w:val="000000"/>
                <w:szCs w:val="22"/>
                <w:lang w:val="en-US" w:eastAsia="en-US"/>
              </w:rPr>
            </w:pPr>
            <w:r>
              <w:rPr>
                <w:rFonts w:cs="Times New Roman"/>
                <w:color w:val="000000"/>
                <w:szCs w:val="22"/>
                <w:lang w:val="en-US" w:eastAsia="en-US"/>
              </w:rPr>
              <w:t>"</w:t>
            </w:r>
            <w:r w:rsidRPr="003E2793">
              <w:rPr>
                <w:rFonts w:cs="Times New Roman"/>
                <w:color w:val="000000"/>
                <w:szCs w:val="22"/>
                <w:lang w:val="en-US" w:eastAsia="en-US"/>
              </w:rPr>
              <w:t>Freedom, dignity and justice"": A comprehensive approach to the understanding of youth exclusion and the</w:t>
            </w:r>
          </w:p>
          <w:p w14:paraId="545FAF08" w14:textId="1C089FB4" w:rsidR="003E2793" w:rsidRPr="003E2793" w:rsidRDefault="003E2793" w:rsidP="003E2793">
            <w:pPr>
              <w:rPr>
                <w:rFonts w:cs="Times New Roman"/>
                <w:color w:val="000000"/>
                <w:szCs w:val="22"/>
                <w:lang w:val="en-US" w:eastAsia="en-US"/>
              </w:rPr>
            </w:pPr>
            <w:r w:rsidRPr="003E2793">
              <w:rPr>
                <w:rFonts w:cs="Times New Roman"/>
                <w:color w:val="000000"/>
                <w:szCs w:val="22"/>
                <w:lang w:val="en-US" w:eastAsia="en-US"/>
              </w:rPr>
              <w:t xml:space="preserve"> prospects for youth inclusion and overall change in the South and East Mediterranean"</w:t>
            </w:r>
            <w:r w:rsidRPr="003E2793">
              <w:rPr>
                <w:rFonts w:cs="Times New Roman"/>
                <w:color w:val="000000"/>
                <w:szCs w:val="22"/>
                <w:lang w:val="en-US" w:eastAsia="en-US"/>
              </w:rPr>
              <w:tab/>
            </w:r>
          </w:p>
        </w:tc>
      </w:tr>
      <w:tr w:rsidR="003E2793" w:rsidRPr="00F5455E" w14:paraId="141628C4" w14:textId="77777777" w:rsidTr="00D47891">
        <w:tc>
          <w:tcPr>
            <w:tcW w:w="2138" w:type="dxa"/>
            <w:vAlign w:val="center"/>
          </w:tcPr>
          <w:p w14:paraId="2CA8252E" w14:textId="77777777" w:rsidR="003E2793" w:rsidRDefault="003E2793" w:rsidP="005A1403">
            <w:pPr>
              <w:rPr>
                <w:rFonts w:cs="Times New Roman"/>
                <w:color w:val="000000"/>
                <w:szCs w:val="22"/>
                <w:lang w:eastAsia="en-US"/>
              </w:rPr>
            </w:pPr>
          </w:p>
        </w:tc>
        <w:tc>
          <w:tcPr>
            <w:tcW w:w="1930" w:type="dxa"/>
            <w:vAlign w:val="center"/>
          </w:tcPr>
          <w:p w14:paraId="49A714BA" w14:textId="6E9F858E" w:rsidR="003E2793" w:rsidRPr="003E2793" w:rsidRDefault="003E2793" w:rsidP="005A1403">
            <w:pPr>
              <w:rPr>
                <w:rFonts w:cs="Times New Roman"/>
                <w:color w:val="000000"/>
                <w:szCs w:val="22"/>
                <w:lang w:eastAsia="en-US"/>
              </w:rPr>
            </w:pPr>
            <w:r w:rsidRPr="003E2793">
              <w:rPr>
                <w:rFonts w:cs="Times New Roman"/>
                <w:color w:val="000000"/>
                <w:szCs w:val="22"/>
                <w:lang w:eastAsia="en-US"/>
              </w:rPr>
              <w:t>613174</w:t>
            </w:r>
          </w:p>
        </w:tc>
        <w:tc>
          <w:tcPr>
            <w:tcW w:w="2453" w:type="dxa"/>
            <w:vAlign w:val="center"/>
          </w:tcPr>
          <w:p w14:paraId="29D2F432" w14:textId="251DE97E" w:rsidR="003E2793" w:rsidRDefault="003E2793" w:rsidP="005A1403">
            <w:pPr>
              <w:rPr>
                <w:rFonts w:cs="Times New Roman"/>
                <w:color w:val="000000"/>
                <w:szCs w:val="22"/>
                <w:lang w:eastAsia="en-US"/>
              </w:rPr>
            </w:pPr>
            <w:r>
              <w:rPr>
                <w:rFonts w:cs="Times New Roman"/>
                <w:color w:val="000000"/>
                <w:szCs w:val="22"/>
                <w:lang w:eastAsia="en-US"/>
              </w:rPr>
              <w:t>American University in Cairo</w:t>
            </w:r>
          </w:p>
        </w:tc>
        <w:tc>
          <w:tcPr>
            <w:tcW w:w="2977" w:type="dxa"/>
            <w:vAlign w:val="center"/>
          </w:tcPr>
          <w:p w14:paraId="1CEEE6BA" w14:textId="6E7EDCA6" w:rsidR="003E2793" w:rsidRPr="003E2793" w:rsidRDefault="003E2793" w:rsidP="005A1403">
            <w:pPr>
              <w:rPr>
                <w:rFonts w:cs="Times New Roman"/>
                <w:color w:val="000000"/>
                <w:szCs w:val="22"/>
                <w:lang w:val="en-US" w:eastAsia="en-US"/>
              </w:rPr>
            </w:pPr>
            <w:r w:rsidRPr="003E2793">
              <w:rPr>
                <w:rFonts w:cs="Times New Roman"/>
                <w:color w:val="000000"/>
                <w:szCs w:val="22"/>
                <w:lang w:val="en-US" w:eastAsia="en-US"/>
              </w:rPr>
              <w:t>SAHWA - Empowering the young generation: towards a new social contract in South and East Mediterranean countries</w:t>
            </w:r>
            <w:r w:rsidRPr="003E2793">
              <w:rPr>
                <w:rFonts w:cs="Times New Roman"/>
                <w:color w:val="000000"/>
                <w:szCs w:val="22"/>
                <w:lang w:val="en-US" w:eastAsia="en-US"/>
              </w:rPr>
              <w:tab/>
            </w:r>
          </w:p>
        </w:tc>
      </w:tr>
      <w:tr w:rsidR="003E2793" w:rsidRPr="00F5455E" w14:paraId="18BE08FC" w14:textId="77777777" w:rsidTr="00D47891">
        <w:tc>
          <w:tcPr>
            <w:tcW w:w="2138" w:type="dxa"/>
            <w:vAlign w:val="center"/>
          </w:tcPr>
          <w:p w14:paraId="22DE1209" w14:textId="36ED68D1" w:rsidR="003E2793" w:rsidRPr="00F5455E" w:rsidRDefault="003E2793" w:rsidP="005A1403">
            <w:pPr>
              <w:rPr>
                <w:rFonts w:cs="Times New Roman"/>
                <w:color w:val="000000"/>
                <w:szCs w:val="22"/>
                <w:lang w:eastAsia="en-US"/>
              </w:rPr>
            </w:pPr>
            <w:r>
              <w:rPr>
                <w:rFonts w:cs="Times New Roman"/>
                <w:color w:val="000000"/>
                <w:szCs w:val="22"/>
                <w:lang w:eastAsia="en-US"/>
              </w:rPr>
              <w:t>Tempus</w:t>
            </w:r>
          </w:p>
        </w:tc>
        <w:tc>
          <w:tcPr>
            <w:tcW w:w="1930" w:type="dxa"/>
            <w:vAlign w:val="center"/>
          </w:tcPr>
          <w:p w14:paraId="3C669818" w14:textId="76946B83" w:rsidR="003E2793" w:rsidRPr="00F5455E" w:rsidRDefault="003E2793" w:rsidP="005A1403">
            <w:pPr>
              <w:rPr>
                <w:rFonts w:cs="Times New Roman"/>
                <w:color w:val="000000"/>
                <w:szCs w:val="22"/>
                <w:lang w:eastAsia="en-US"/>
              </w:rPr>
            </w:pPr>
            <w:r w:rsidRPr="003E2793">
              <w:rPr>
                <w:rFonts w:cs="Times New Roman"/>
                <w:color w:val="000000"/>
                <w:szCs w:val="22"/>
                <w:lang w:eastAsia="en-US"/>
              </w:rPr>
              <w:t>544397-TEMPUS-1-2013-1-IT-TEMPUS-JPHES</w:t>
            </w:r>
          </w:p>
        </w:tc>
        <w:tc>
          <w:tcPr>
            <w:tcW w:w="2453" w:type="dxa"/>
            <w:vAlign w:val="center"/>
          </w:tcPr>
          <w:p w14:paraId="46E5ACBB" w14:textId="4CDAE6E0" w:rsidR="003E2793" w:rsidRDefault="003E2793" w:rsidP="005A1403">
            <w:pPr>
              <w:rPr>
                <w:rFonts w:cs="Times New Roman"/>
                <w:color w:val="000000"/>
                <w:szCs w:val="22"/>
                <w:lang w:eastAsia="en-US"/>
              </w:rPr>
            </w:pPr>
            <w:r>
              <w:rPr>
                <w:rFonts w:cs="Times New Roman"/>
                <w:color w:val="000000"/>
                <w:szCs w:val="22"/>
                <w:lang w:eastAsia="en-US"/>
              </w:rPr>
              <w:t>American University in Cairo</w:t>
            </w:r>
          </w:p>
        </w:tc>
        <w:tc>
          <w:tcPr>
            <w:tcW w:w="2977" w:type="dxa"/>
            <w:vAlign w:val="center"/>
          </w:tcPr>
          <w:p w14:paraId="74205DDE" w14:textId="1E250D77" w:rsidR="003E2793" w:rsidRPr="00F5455E" w:rsidRDefault="003E2793" w:rsidP="005A1403">
            <w:pPr>
              <w:rPr>
                <w:rFonts w:cs="Times New Roman"/>
                <w:color w:val="000000"/>
                <w:szCs w:val="22"/>
                <w:lang w:val="en-US" w:eastAsia="en-US"/>
              </w:rPr>
            </w:pPr>
            <w:r w:rsidRPr="003E2793">
              <w:rPr>
                <w:rFonts w:cs="Times New Roman"/>
                <w:color w:val="000000"/>
                <w:szCs w:val="22"/>
                <w:lang w:val="en-US" w:eastAsia="en-US"/>
              </w:rPr>
              <w:t>Knowledge-Triangle Platform for Water-Energy-Food Nexus (TriNex)</w:t>
            </w:r>
          </w:p>
        </w:tc>
      </w:tr>
      <w:tr w:rsidR="00F5455E" w:rsidRPr="00F5455E" w14:paraId="24A3B067" w14:textId="77777777" w:rsidTr="00D47891">
        <w:tc>
          <w:tcPr>
            <w:tcW w:w="2138" w:type="dxa"/>
            <w:vAlign w:val="center"/>
          </w:tcPr>
          <w:p w14:paraId="6B239690" w14:textId="581CF975" w:rsidR="00F5455E" w:rsidRPr="00F5455E" w:rsidRDefault="00F5455E" w:rsidP="005A1403">
            <w:pPr>
              <w:rPr>
                <w:szCs w:val="22"/>
              </w:rPr>
            </w:pPr>
            <w:r w:rsidRPr="00F5455E">
              <w:rPr>
                <w:rFonts w:cs="Times New Roman"/>
                <w:color w:val="000000"/>
                <w:szCs w:val="22"/>
                <w:lang w:eastAsia="en-US"/>
              </w:rPr>
              <w:t>FP7</w:t>
            </w:r>
          </w:p>
        </w:tc>
        <w:tc>
          <w:tcPr>
            <w:tcW w:w="1930" w:type="dxa"/>
            <w:vAlign w:val="center"/>
          </w:tcPr>
          <w:p w14:paraId="4F540E3E" w14:textId="6A9AD4DE" w:rsidR="00F5455E" w:rsidRPr="00F5455E" w:rsidRDefault="00F5455E" w:rsidP="005A1403">
            <w:pPr>
              <w:rPr>
                <w:bCs/>
                <w:szCs w:val="22"/>
              </w:rPr>
            </w:pPr>
            <w:r w:rsidRPr="00F5455E">
              <w:rPr>
                <w:rFonts w:cs="Times New Roman"/>
                <w:color w:val="000000"/>
                <w:szCs w:val="22"/>
                <w:lang w:eastAsia="en-US"/>
              </w:rPr>
              <w:t>FP7 - 319017</w:t>
            </w:r>
          </w:p>
        </w:tc>
        <w:tc>
          <w:tcPr>
            <w:tcW w:w="2453" w:type="dxa"/>
            <w:vAlign w:val="center"/>
          </w:tcPr>
          <w:p w14:paraId="66B34B25" w14:textId="5B309279" w:rsidR="00F5455E" w:rsidRPr="00F5455E" w:rsidRDefault="00F5455E" w:rsidP="005A1403">
            <w:pPr>
              <w:rPr>
                <w:szCs w:val="22"/>
              </w:rPr>
            </w:pPr>
            <w:r>
              <w:rPr>
                <w:rFonts w:cs="Times New Roman"/>
                <w:color w:val="000000"/>
                <w:szCs w:val="22"/>
                <w:lang w:eastAsia="en-US"/>
              </w:rPr>
              <w:t>Helwan Univesity (partner )-</w:t>
            </w:r>
            <w:r w:rsidRPr="00F5455E">
              <w:rPr>
                <w:rFonts w:cs="Times New Roman"/>
                <w:color w:val="000000"/>
                <w:szCs w:val="22"/>
                <w:lang w:eastAsia="en-US"/>
              </w:rPr>
              <w:t>UNIROMA3</w:t>
            </w:r>
          </w:p>
        </w:tc>
        <w:tc>
          <w:tcPr>
            <w:tcW w:w="2977" w:type="dxa"/>
            <w:vAlign w:val="center"/>
          </w:tcPr>
          <w:p w14:paraId="0756B67E" w14:textId="05F7F294" w:rsidR="00F5455E" w:rsidRPr="00F5455E" w:rsidRDefault="00F5455E" w:rsidP="005A1403">
            <w:pPr>
              <w:rPr>
                <w:szCs w:val="22"/>
              </w:rPr>
            </w:pPr>
            <w:r w:rsidRPr="00F5455E">
              <w:rPr>
                <w:rFonts w:cs="Times New Roman"/>
                <w:color w:val="000000"/>
                <w:szCs w:val="22"/>
                <w:lang w:val="en-US" w:eastAsia="en-US"/>
              </w:rPr>
              <w:t>SHuMED (Sustainable Human Development for Med Countries)</w:t>
            </w:r>
          </w:p>
        </w:tc>
      </w:tr>
      <w:tr w:rsidR="00F5455E" w:rsidRPr="00F5455E" w14:paraId="56DDF8CF" w14:textId="77777777" w:rsidTr="00D47891">
        <w:tc>
          <w:tcPr>
            <w:tcW w:w="2138" w:type="dxa"/>
            <w:vAlign w:val="center"/>
          </w:tcPr>
          <w:p w14:paraId="36B334D6" w14:textId="1421D9A1" w:rsidR="00F5455E" w:rsidRPr="00F5455E" w:rsidRDefault="00F5455E" w:rsidP="005A1403">
            <w:pPr>
              <w:rPr>
                <w:szCs w:val="22"/>
              </w:rPr>
            </w:pPr>
            <w:r w:rsidRPr="00F5455E">
              <w:rPr>
                <w:rFonts w:cs="Times New Roman"/>
                <w:color w:val="000000"/>
                <w:szCs w:val="22"/>
                <w:lang w:eastAsia="en-US"/>
              </w:rPr>
              <w:t>FP7</w:t>
            </w:r>
          </w:p>
        </w:tc>
        <w:tc>
          <w:tcPr>
            <w:tcW w:w="1930" w:type="dxa"/>
            <w:vAlign w:val="center"/>
          </w:tcPr>
          <w:p w14:paraId="13FED248" w14:textId="71A6C25D" w:rsidR="00F5455E" w:rsidRPr="00F5455E" w:rsidRDefault="00F5455E" w:rsidP="005A1403">
            <w:pPr>
              <w:rPr>
                <w:bCs/>
                <w:szCs w:val="22"/>
              </w:rPr>
            </w:pPr>
            <w:r w:rsidRPr="00F5455E">
              <w:rPr>
                <w:rFonts w:cs="Times New Roman"/>
                <w:color w:val="000000"/>
                <w:szCs w:val="22"/>
                <w:lang w:eastAsia="en-US"/>
              </w:rPr>
              <w:t>FP7-Energy – 2013-1</w:t>
            </w:r>
          </w:p>
        </w:tc>
        <w:tc>
          <w:tcPr>
            <w:tcW w:w="2453" w:type="dxa"/>
            <w:vAlign w:val="center"/>
          </w:tcPr>
          <w:p w14:paraId="31D5D425" w14:textId="62059764" w:rsidR="00F5455E" w:rsidRPr="00F5455E" w:rsidRDefault="00F5455E" w:rsidP="005A1403">
            <w:pPr>
              <w:rPr>
                <w:szCs w:val="22"/>
              </w:rPr>
            </w:pPr>
            <w:r>
              <w:rPr>
                <w:rFonts w:cs="Times New Roman"/>
                <w:color w:val="000000"/>
                <w:szCs w:val="22"/>
                <w:lang w:eastAsia="en-US"/>
              </w:rPr>
              <w:t>Helwan Univesity (partner</w:t>
            </w:r>
            <w:r w:rsidRPr="00F5455E">
              <w:rPr>
                <w:rFonts w:cs="Times New Roman"/>
                <w:color w:val="000000"/>
                <w:szCs w:val="22"/>
                <w:lang w:eastAsia="en-US"/>
              </w:rPr>
              <w:t xml:space="preserve"> </w:t>
            </w:r>
            <w:r>
              <w:rPr>
                <w:rFonts w:cs="Times New Roman"/>
                <w:color w:val="000000"/>
                <w:szCs w:val="22"/>
                <w:lang w:eastAsia="en-US"/>
              </w:rPr>
              <w:t>)-</w:t>
            </w:r>
            <w:r w:rsidRPr="00F5455E">
              <w:rPr>
                <w:rFonts w:cs="Times New Roman"/>
                <w:color w:val="000000"/>
                <w:szCs w:val="22"/>
                <w:lang w:eastAsia="en-US"/>
              </w:rPr>
              <w:t>European Renewable Energy Council</w:t>
            </w:r>
          </w:p>
        </w:tc>
        <w:tc>
          <w:tcPr>
            <w:tcW w:w="2977" w:type="dxa"/>
            <w:vAlign w:val="center"/>
          </w:tcPr>
          <w:p w14:paraId="73386DEC" w14:textId="06F4CAD2" w:rsidR="00F5455E" w:rsidRPr="00F5455E" w:rsidRDefault="00F5455E" w:rsidP="005A1403">
            <w:pPr>
              <w:rPr>
                <w:szCs w:val="22"/>
              </w:rPr>
            </w:pPr>
            <w:r w:rsidRPr="00F5455E">
              <w:rPr>
                <w:rFonts w:cs="Times New Roman"/>
                <w:color w:val="000000"/>
                <w:szCs w:val="22"/>
                <w:lang w:eastAsia="en-US"/>
              </w:rPr>
              <w:t>EUROSUNMED-Proposal No 608593</w:t>
            </w:r>
          </w:p>
        </w:tc>
      </w:tr>
      <w:tr w:rsidR="00F5455E" w:rsidRPr="00F5455E" w14:paraId="234E59DB" w14:textId="77777777" w:rsidTr="00D47891">
        <w:tc>
          <w:tcPr>
            <w:tcW w:w="2138" w:type="dxa"/>
            <w:vAlign w:val="center"/>
          </w:tcPr>
          <w:p w14:paraId="1C9F03A1" w14:textId="78159508" w:rsidR="00F5455E" w:rsidRPr="00F5455E" w:rsidRDefault="00F5455E" w:rsidP="005A1403">
            <w:pPr>
              <w:rPr>
                <w:szCs w:val="22"/>
              </w:rPr>
            </w:pPr>
            <w:r w:rsidRPr="00F5455E">
              <w:rPr>
                <w:rFonts w:cs="Times New Roman"/>
                <w:color w:val="000000"/>
                <w:szCs w:val="22"/>
                <w:lang w:eastAsia="en-US"/>
              </w:rPr>
              <w:t>FP7</w:t>
            </w:r>
          </w:p>
        </w:tc>
        <w:tc>
          <w:tcPr>
            <w:tcW w:w="1930" w:type="dxa"/>
            <w:vAlign w:val="center"/>
          </w:tcPr>
          <w:p w14:paraId="1B5AF695" w14:textId="6F033D54" w:rsidR="00F5455E" w:rsidRPr="00F5455E" w:rsidRDefault="00F5455E" w:rsidP="005A1403">
            <w:pPr>
              <w:rPr>
                <w:bCs/>
                <w:szCs w:val="22"/>
              </w:rPr>
            </w:pPr>
            <w:r w:rsidRPr="00F5455E">
              <w:rPr>
                <w:rFonts w:cs="Times New Roman"/>
                <w:color w:val="000000"/>
                <w:szCs w:val="22"/>
                <w:lang w:eastAsia="en-US"/>
              </w:rPr>
              <w:t xml:space="preserve">FP7-Energy-2010 </w:t>
            </w:r>
          </w:p>
        </w:tc>
        <w:tc>
          <w:tcPr>
            <w:tcW w:w="2453" w:type="dxa"/>
            <w:vAlign w:val="center"/>
          </w:tcPr>
          <w:p w14:paraId="0BB2635C" w14:textId="347C6256" w:rsidR="00F5455E" w:rsidRPr="00F5455E" w:rsidRDefault="00F5455E" w:rsidP="005A1403">
            <w:pPr>
              <w:rPr>
                <w:szCs w:val="22"/>
              </w:rPr>
            </w:pPr>
            <w:r>
              <w:rPr>
                <w:rFonts w:cs="Times New Roman"/>
                <w:color w:val="000000"/>
                <w:szCs w:val="22"/>
                <w:lang w:eastAsia="en-US"/>
              </w:rPr>
              <w:t xml:space="preserve">Helwan Univesity </w:t>
            </w:r>
            <w:r>
              <w:rPr>
                <w:rFonts w:cs="Times New Roman"/>
                <w:color w:val="000000"/>
                <w:szCs w:val="22"/>
                <w:lang w:eastAsia="en-US"/>
              </w:rPr>
              <w:lastRenderedPageBreak/>
              <w:t>(partner</w:t>
            </w:r>
            <w:r w:rsidRPr="00F5455E">
              <w:rPr>
                <w:rFonts w:cs="Times New Roman"/>
                <w:color w:val="000000"/>
                <w:szCs w:val="22"/>
                <w:lang w:eastAsia="en-US"/>
              </w:rPr>
              <w:t xml:space="preserve"> </w:t>
            </w:r>
            <w:r>
              <w:rPr>
                <w:rFonts w:cs="Times New Roman"/>
                <w:color w:val="000000"/>
                <w:szCs w:val="22"/>
                <w:lang w:eastAsia="en-US"/>
              </w:rPr>
              <w:t>)-</w:t>
            </w:r>
            <w:r w:rsidRPr="00F5455E">
              <w:rPr>
                <w:rFonts w:cs="Times New Roman"/>
                <w:color w:val="000000"/>
                <w:szCs w:val="22"/>
                <w:lang w:eastAsia="en-US"/>
              </w:rPr>
              <w:t>EC Frame Work Program 7</w:t>
            </w:r>
          </w:p>
        </w:tc>
        <w:tc>
          <w:tcPr>
            <w:tcW w:w="2977" w:type="dxa"/>
            <w:vAlign w:val="center"/>
          </w:tcPr>
          <w:p w14:paraId="559A80DC" w14:textId="4DD3640B" w:rsidR="00F5455E" w:rsidRPr="00F5455E" w:rsidRDefault="00F5455E" w:rsidP="005A1403">
            <w:pPr>
              <w:rPr>
                <w:szCs w:val="22"/>
              </w:rPr>
            </w:pPr>
            <w:r w:rsidRPr="00F5455E">
              <w:rPr>
                <w:rFonts w:cs="Times New Roman"/>
                <w:color w:val="000000"/>
                <w:szCs w:val="22"/>
                <w:lang w:val="en-US" w:eastAsia="en-US"/>
              </w:rPr>
              <w:lastRenderedPageBreak/>
              <w:t xml:space="preserve">Multipurpose Applications by </w:t>
            </w:r>
            <w:r w:rsidRPr="00F5455E">
              <w:rPr>
                <w:rFonts w:cs="Times New Roman"/>
                <w:color w:val="000000"/>
                <w:szCs w:val="22"/>
                <w:lang w:val="en-US" w:eastAsia="en-US"/>
              </w:rPr>
              <w:lastRenderedPageBreak/>
              <w:t>Thermodynamic Solar (MATS)</w:t>
            </w:r>
          </w:p>
        </w:tc>
      </w:tr>
      <w:tr w:rsidR="00F5455E" w:rsidRPr="00F5455E" w14:paraId="3197146E" w14:textId="77777777" w:rsidTr="00D47891">
        <w:tc>
          <w:tcPr>
            <w:tcW w:w="2138" w:type="dxa"/>
            <w:vAlign w:val="center"/>
          </w:tcPr>
          <w:p w14:paraId="0FD9E98C" w14:textId="41B1CC45" w:rsidR="00F5455E" w:rsidRPr="00F5455E" w:rsidRDefault="00F5455E" w:rsidP="005A1403">
            <w:pPr>
              <w:rPr>
                <w:szCs w:val="22"/>
              </w:rPr>
            </w:pPr>
            <w:r w:rsidRPr="00F5455E">
              <w:rPr>
                <w:rFonts w:cs="Times New Roman"/>
                <w:szCs w:val="22"/>
                <w:lang w:eastAsia="en-US"/>
              </w:rPr>
              <w:lastRenderedPageBreak/>
              <w:t>Tempus</w:t>
            </w:r>
          </w:p>
        </w:tc>
        <w:tc>
          <w:tcPr>
            <w:tcW w:w="1930" w:type="dxa"/>
            <w:vAlign w:val="center"/>
          </w:tcPr>
          <w:p w14:paraId="35E1622C" w14:textId="5CF63779" w:rsidR="00F5455E" w:rsidRPr="00F5455E" w:rsidRDefault="00F5455E" w:rsidP="005A1403">
            <w:pPr>
              <w:rPr>
                <w:bCs/>
                <w:szCs w:val="22"/>
              </w:rPr>
            </w:pPr>
            <w:r w:rsidRPr="00F5455E">
              <w:rPr>
                <w:rFonts w:cs="Times New Roman"/>
                <w:szCs w:val="22"/>
                <w:lang w:eastAsia="en-US"/>
              </w:rPr>
              <w:t>Tempus Project 159210_JPHES</w:t>
            </w:r>
          </w:p>
        </w:tc>
        <w:tc>
          <w:tcPr>
            <w:tcW w:w="2453" w:type="dxa"/>
            <w:vAlign w:val="center"/>
          </w:tcPr>
          <w:p w14:paraId="2280024F" w14:textId="22D53AE9" w:rsidR="00F5455E" w:rsidRPr="00F5455E" w:rsidRDefault="00F5455E" w:rsidP="005A1403">
            <w:pPr>
              <w:rPr>
                <w:szCs w:val="22"/>
              </w:rPr>
            </w:pPr>
            <w:r>
              <w:rPr>
                <w:rFonts w:cs="Times New Roman"/>
                <w:color w:val="000000"/>
                <w:szCs w:val="22"/>
                <w:lang w:eastAsia="en-US"/>
              </w:rPr>
              <w:t>Helwan Univesity (partner</w:t>
            </w:r>
            <w:r w:rsidRPr="00F5455E">
              <w:rPr>
                <w:rFonts w:cs="Times New Roman"/>
                <w:color w:val="000000"/>
                <w:szCs w:val="22"/>
                <w:lang w:eastAsia="en-US"/>
              </w:rPr>
              <w:t xml:space="preserve"> </w:t>
            </w:r>
            <w:r>
              <w:rPr>
                <w:rFonts w:cs="Times New Roman"/>
                <w:color w:val="000000"/>
                <w:szCs w:val="22"/>
                <w:lang w:eastAsia="en-US"/>
              </w:rPr>
              <w:t>)-</w:t>
            </w:r>
            <w:r w:rsidRPr="00F5455E">
              <w:rPr>
                <w:rFonts w:cs="Times New Roman"/>
                <w:szCs w:val="22"/>
                <w:lang w:eastAsia="en-US"/>
              </w:rPr>
              <w:t>University of Alicante</w:t>
            </w:r>
          </w:p>
        </w:tc>
        <w:tc>
          <w:tcPr>
            <w:tcW w:w="2977" w:type="dxa"/>
            <w:vAlign w:val="center"/>
          </w:tcPr>
          <w:p w14:paraId="23E55FC0" w14:textId="606BEA4C" w:rsidR="00F5455E" w:rsidRPr="00F5455E" w:rsidRDefault="00F5455E" w:rsidP="005A1403">
            <w:pPr>
              <w:rPr>
                <w:szCs w:val="22"/>
              </w:rPr>
            </w:pPr>
            <w:r w:rsidRPr="00F5455E">
              <w:rPr>
                <w:rFonts w:cs="Times New Roman"/>
                <w:szCs w:val="22"/>
                <w:lang w:eastAsia="en-US"/>
              </w:rPr>
              <w:t>Mediterranean Innovation Alliance (MEDINNOALL)</w:t>
            </w:r>
          </w:p>
        </w:tc>
      </w:tr>
      <w:tr w:rsidR="00F5455E" w:rsidRPr="00F5455E" w14:paraId="29D0797B" w14:textId="77777777" w:rsidTr="00D47891">
        <w:tc>
          <w:tcPr>
            <w:tcW w:w="2138" w:type="dxa"/>
            <w:vAlign w:val="center"/>
          </w:tcPr>
          <w:p w14:paraId="0BF784F9" w14:textId="27086238" w:rsidR="00F5455E" w:rsidRPr="00F5455E" w:rsidRDefault="00F5455E" w:rsidP="005A1403">
            <w:pPr>
              <w:rPr>
                <w:szCs w:val="22"/>
              </w:rPr>
            </w:pPr>
            <w:r w:rsidRPr="00F5455E">
              <w:rPr>
                <w:rFonts w:cs="Times New Roman"/>
                <w:szCs w:val="22"/>
                <w:lang w:eastAsia="en-US"/>
              </w:rPr>
              <w:t>Tempus</w:t>
            </w:r>
          </w:p>
        </w:tc>
        <w:tc>
          <w:tcPr>
            <w:tcW w:w="1930" w:type="dxa"/>
            <w:vAlign w:val="center"/>
          </w:tcPr>
          <w:p w14:paraId="31B50319" w14:textId="07ACB472" w:rsidR="00F5455E" w:rsidRPr="00F5455E" w:rsidRDefault="00F5455E" w:rsidP="005A1403">
            <w:pPr>
              <w:rPr>
                <w:bCs/>
                <w:szCs w:val="22"/>
              </w:rPr>
            </w:pPr>
            <w:r w:rsidRPr="00F5455E">
              <w:rPr>
                <w:rFonts w:cs="Times New Roman"/>
                <w:szCs w:val="22"/>
                <w:lang w:val="en-US" w:eastAsia="en-US"/>
              </w:rPr>
              <w:t xml:space="preserve">Tempus Project 530791-TEMPUS-I-2012-1-LB-TEMPUS-JPCR. </w:t>
            </w:r>
          </w:p>
        </w:tc>
        <w:tc>
          <w:tcPr>
            <w:tcW w:w="2453" w:type="dxa"/>
            <w:vAlign w:val="center"/>
          </w:tcPr>
          <w:p w14:paraId="0844AA3B" w14:textId="6941C2ED" w:rsidR="00F5455E" w:rsidRPr="00F5455E" w:rsidRDefault="00F5455E" w:rsidP="005A1403">
            <w:pPr>
              <w:rPr>
                <w:szCs w:val="22"/>
              </w:rPr>
            </w:pPr>
            <w:r>
              <w:rPr>
                <w:rFonts w:cs="Times New Roman"/>
                <w:color w:val="000000"/>
                <w:szCs w:val="22"/>
                <w:lang w:eastAsia="en-US"/>
              </w:rPr>
              <w:t>Helwan Univesity (partner</w:t>
            </w:r>
            <w:r w:rsidRPr="00F5455E">
              <w:rPr>
                <w:rFonts w:cs="Times New Roman"/>
                <w:color w:val="000000"/>
                <w:szCs w:val="22"/>
                <w:lang w:eastAsia="en-US"/>
              </w:rPr>
              <w:t xml:space="preserve"> </w:t>
            </w:r>
            <w:r>
              <w:rPr>
                <w:rFonts w:cs="Times New Roman"/>
                <w:color w:val="000000"/>
                <w:szCs w:val="22"/>
                <w:lang w:eastAsia="en-US"/>
              </w:rPr>
              <w:t>)-</w:t>
            </w:r>
            <w:r w:rsidRPr="00F5455E">
              <w:rPr>
                <w:rFonts w:cs="Times New Roman"/>
                <w:szCs w:val="22"/>
                <w:lang w:eastAsia="en-US"/>
              </w:rPr>
              <w:t>American University in Lebanon</w:t>
            </w:r>
          </w:p>
        </w:tc>
        <w:tc>
          <w:tcPr>
            <w:tcW w:w="2977" w:type="dxa"/>
            <w:vAlign w:val="center"/>
          </w:tcPr>
          <w:p w14:paraId="4D434C3C" w14:textId="3502AEEE" w:rsidR="00F5455E" w:rsidRPr="00F5455E" w:rsidRDefault="00F5455E" w:rsidP="005A1403">
            <w:pPr>
              <w:rPr>
                <w:szCs w:val="22"/>
              </w:rPr>
            </w:pPr>
            <w:r w:rsidRPr="00F5455E">
              <w:rPr>
                <w:rFonts w:cs="Times New Roman"/>
                <w:szCs w:val="22"/>
                <w:lang w:val="en-US" w:eastAsia="en-US"/>
              </w:rPr>
              <w:t>PRO-GREEN: Joint/Dual Professional Graduate Diploma and Professional Degree in Green Technologies</w:t>
            </w:r>
          </w:p>
        </w:tc>
      </w:tr>
      <w:tr w:rsidR="00F5455E" w:rsidRPr="00F5455E" w14:paraId="333519AF" w14:textId="77777777" w:rsidTr="00D47891">
        <w:tc>
          <w:tcPr>
            <w:tcW w:w="2138" w:type="dxa"/>
            <w:vAlign w:val="center"/>
          </w:tcPr>
          <w:p w14:paraId="3DD13BCD" w14:textId="42FDBBCC" w:rsidR="00F5455E" w:rsidRPr="00F5455E" w:rsidRDefault="00F5455E" w:rsidP="005A1403">
            <w:pPr>
              <w:rPr>
                <w:szCs w:val="22"/>
              </w:rPr>
            </w:pPr>
            <w:r w:rsidRPr="00F5455E">
              <w:rPr>
                <w:rFonts w:cs="Times New Roman"/>
                <w:szCs w:val="22"/>
                <w:lang w:eastAsia="en-US"/>
              </w:rPr>
              <w:t>Tempus</w:t>
            </w:r>
          </w:p>
        </w:tc>
        <w:tc>
          <w:tcPr>
            <w:tcW w:w="1930" w:type="dxa"/>
            <w:vAlign w:val="center"/>
          </w:tcPr>
          <w:p w14:paraId="1EEFF254" w14:textId="1B1A6B10" w:rsidR="00F5455E" w:rsidRPr="00F5455E" w:rsidRDefault="00F5455E" w:rsidP="005A1403">
            <w:pPr>
              <w:rPr>
                <w:bCs/>
                <w:szCs w:val="22"/>
              </w:rPr>
            </w:pPr>
            <w:r w:rsidRPr="00F5455E">
              <w:rPr>
                <w:rFonts w:cs="Times New Roman"/>
                <w:szCs w:val="22"/>
                <w:lang w:eastAsia="en-US"/>
              </w:rPr>
              <w:t>Tempus Project 530637_ JPCR</w:t>
            </w:r>
          </w:p>
        </w:tc>
        <w:tc>
          <w:tcPr>
            <w:tcW w:w="2453" w:type="dxa"/>
            <w:vAlign w:val="center"/>
          </w:tcPr>
          <w:p w14:paraId="76304599" w14:textId="1ADFE67A" w:rsidR="00F5455E" w:rsidRPr="00F5455E" w:rsidRDefault="00F5455E" w:rsidP="005A1403">
            <w:pPr>
              <w:rPr>
                <w:szCs w:val="22"/>
              </w:rPr>
            </w:pPr>
            <w:r>
              <w:rPr>
                <w:rFonts w:cs="Times New Roman"/>
                <w:color w:val="000000"/>
                <w:szCs w:val="22"/>
                <w:lang w:eastAsia="en-US"/>
              </w:rPr>
              <w:t>Helwan Univesity (partner</w:t>
            </w:r>
            <w:r w:rsidRPr="00F5455E">
              <w:rPr>
                <w:rFonts w:cs="Times New Roman"/>
                <w:color w:val="000000"/>
                <w:szCs w:val="22"/>
                <w:lang w:eastAsia="en-US"/>
              </w:rPr>
              <w:t xml:space="preserve"> </w:t>
            </w:r>
            <w:r>
              <w:rPr>
                <w:rFonts w:cs="Times New Roman"/>
                <w:color w:val="000000"/>
                <w:szCs w:val="22"/>
                <w:lang w:eastAsia="en-US"/>
              </w:rPr>
              <w:t>)-</w:t>
            </w:r>
            <w:r w:rsidRPr="00F5455E">
              <w:rPr>
                <w:rFonts w:cs="Times New Roman"/>
                <w:szCs w:val="22"/>
                <w:lang w:eastAsia="en-US"/>
              </w:rPr>
              <w:t>BirZeit University</w:t>
            </w:r>
          </w:p>
        </w:tc>
        <w:tc>
          <w:tcPr>
            <w:tcW w:w="2977" w:type="dxa"/>
            <w:vAlign w:val="center"/>
          </w:tcPr>
          <w:p w14:paraId="34EAEA8E" w14:textId="4A1B4B29" w:rsidR="00F5455E" w:rsidRPr="00F5455E" w:rsidRDefault="00F5455E" w:rsidP="005A1403">
            <w:pPr>
              <w:rPr>
                <w:szCs w:val="22"/>
              </w:rPr>
            </w:pPr>
            <w:r w:rsidRPr="00F5455E">
              <w:rPr>
                <w:rFonts w:cs="Times New Roman"/>
                <w:szCs w:val="22"/>
                <w:lang w:val="en-US" w:eastAsia="en-US"/>
              </w:rPr>
              <w:t>Joint M.Sc. in Software Engineering (JMSE)</w:t>
            </w:r>
          </w:p>
        </w:tc>
      </w:tr>
      <w:tr w:rsidR="00F5455E" w:rsidRPr="00F5455E" w14:paraId="48B9D327" w14:textId="77777777" w:rsidTr="00D47891">
        <w:tc>
          <w:tcPr>
            <w:tcW w:w="2138" w:type="dxa"/>
            <w:vAlign w:val="center"/>
          </w:tcPr>
          <w:p w14:paraId="17272F16" w14:textId="141F35F2" w:rsidR="00F5455E" w:rsidRPr="00F5455E" w:rsidRDefault="00F5455E" w:rsidP="005A1403">
            <w:pPr>
              <w:rPr>
                <w:szCs w:val="22"/>
              </w:rPr>
            </w:pPr>
            <w:r w:rsidRPr="00F5455E">
              <w:rPr>
                <w:rFonts w:cs="Times New Roman"/>
                <w:szCs w:val="22"/>
                <w:lang w:eastAsia="en-US"/>
              </w:rPr>
              <w:t>Tempus</w:t>
            </w:r>
          </w:p>
        </w:tc>
        <w:tc>
          <w:tcPr>
            <w:tcW w:w="1930" w:type="dxa"/>
            <w:vAlign w:val="center"/>
          </w:tcPr>
          <w:p w14:paraId="554610AB" w14:textId="0C65346C" w:rsidR="00F5455E" w:rsidRPr="00F5455E" w:rsidRDefault="00F5455E" w:rsidP="005A1403">
            <w:pPr>
              <w:rPr>
                <w:bCs/>
                <w:szCs w:val="22"/>
              </w:rPr>
            </w:pPr>
            <w:r w:rsidRPr="00F5455E">
              <w:rPr>
                <w:rFonts w:cs="Times New Roman"/>
                <w:color w:val="000000"/>
                <w:szCs w:val="22"/>
                <w:lang w:val="fr-FR" w:eastAsia="en-US"/>
              </w:rPr>
              <w:t>Tempus Project 511209-1-TEMPUS -2010-1-ES-Tempus_JPCR</w:t>
            </w:r>
          </w:p>
        </w:tc>
        <w:tc>
          <w:tcPr>
            <w:tcW w:w="2453" w:type="dxa"/>
            <w:vAlign w:val="center"/>
          </w:tcPr>
          <w:p w14:paraId="7BFA5A5E" w14:textId="1A998AC6" w:rsidR="00F5455E" w:rsidRPr="00F5455E" w:rsidRDefault="00F5455E" w:rsidP="005A1403">
            <w:pPr>
              <w:rPr>
                <w:szCs w:val="22"/>
              </w:rPr>
            </w:pPr>
            <w:r>
              <w:rPr>
                <w:rFonts w:cs="Times New Roman"/>
                <w:color w:val="000000"/>
                <w:szCs w:val="22"/>
                <w:lang w:eastAsia="en-US"/>
              </w:rPr>
              <w:t>Helwan Univesity (partner</w:t>
            </w:r>
            <w:r w:rsidRPr="00F5455E">
              <w:rPr>
                <w:rFonts w:cs="Times New Roman"/>
                <w:color w:val="000000"/>
                <w:szCs w:val="22"/>
                <w:lang w:eastAsia="en-US"/>
              </w:rPr>
              <w:t xml:space="preserve"> </w:t>
            </w:r>
            <w:r>
              <w:rPr>
                <w:rFonts w:cs="Times New Roman"/>
                <w:color w:val="000000"/>
                <w:szCs w:val="22"/>
                <w:lang w:eastAsia="en-US"/>
              </w:rPr>
              <w:t>)-</w:t>
            </w:r>
            <w:r w:rsidRPr="00F5455E">
              <w:rPr>
                <w:rFonts w:cs="Times New Roman"/>
                <w:color w:val="000000"/>
                <w:szCs w:val="22"/>
                <w:lang w:eastAsia="en-US"/>
              </w:rPr>
              <w:t>University of Oviedo</w:t>
            </w:r>
          </w:p>
        </w:tc>
        <w:tc>
          <w:tcPr>
            <w:tcW w:w="2977" w:type="dxa"/>
            <w:vAlign w:val="center"/>
          </w:tcPr>
          <w:p w14:paraId="4E69B7B7" w14:textId="7DF7BB2E" w:rsidR="00F5455E" w:rsidRPr="00F5455E" w:rsidRDefault="00F5455E" w:rsidP="005A1403">
            <w:pPr>
              <w:rPr>
                <w:szCs w:val="22"/>
              </w:rPr>
            </w:pPr>
            <w:r w:rsidRPr="00F5455E">
              <w:rPr>
                <w:rFonts w:cs="Times New Roman"/>
                <w:color w:val="000000"/>
                <w:szCs w:val="22"/>
                <w:lang w:val="en-US" w:eastAsia="en-US"/>
              </w:rPr>
              <w:t>Advanced Engineering Systems: Bridging the Gap between Academia and Industry</w:t>
            </w:r>
          </w:p>
        </w:tc>
      </w:tr>
      <w:tr w:rsidR="00F5455E" w:rsidRPr="00F5455E" w14:paraId="22201965" w14:textId="77777777" w:rsidTr="00D47891">
        <w:tc>
          <w:tcPr>
            <w:tcW w:w="2138" w:type="dxa"/>
            <w:vAlign w:val="center"/>
          </w:tcPr>
          <w:p w14:paraId="1BE659AF" w14:textId="23D4DACF" w:rsidR="00F5455E" w:rsidRPr="00F5455E" w:rsidRDefault="00F5455E" w:rsidP="005A1403">
            <w:pPr>
              <w:rPr>
                <w:szCs w:val="22"/>
              </w:rPr>
            </w:pPr>
            <w:r w:rsidRPr="00F5455E">
              <w:rPr>
                <w:rFonts w:cs="Times New Roman"/>
                <w:szCs w:val="22"/>
                <w:lang w:eastAsia="en-US"/>
              </w:rPr>
              <w:t>Tempus</w:t>
            </w:r>
          </w:p>
        </w:tc>
        <w:tc>
          <w:tcPr>
            <w:tcW w:w="1930" w:type="dxa"/>
            <w:vAlign w:val="center"/>
          </w:tcPr>
          <w:p w14:paraId="6F0B523B" w14:textId="37DAFDDC" w:rsidR="00F5455E" w:rsidRPr="00F5455E" w:rsidRDefault="00F5455E" w:rsidP="005A1403">
            <w:pPr>
              <w:rPr>
                <w:bCs/>
                <w:szCs w:val="22"/>
              </w:rPr>
            </w:pPr>
            <w:r w:rsidRPr="00F5455E">
              <w:rPr>
                <w:rFonts w:cs="Times New Roman"/>
                <w:color w:val="000000"/>
                <w:szCs w:val="22"/>
                <w:lang w:eastAsia="en-US"/>
              </w:rPr>
              <w:t>Tempus Project 517401-2011-ES_JPCR</w:t>
            </w:r>
          </w:p>
        </w:tc>
        <w:tc>
          <w:tcPr>
            <w:tcW w:w="2453" w:type="dxa"/>
            <w:vAlign w:val="center"/>
          </w:tcPr>
          <w:p w14:paraId="205EA276" w14:textId="0F6D871A" w:rsidR="00F5455E" w:rsidRPr="00F5455E" w:rsidRDefault="00F5455E" w:rsidP="005A1403">
            <w:pPr>
              <w:rPr>
                <w:szCs w:val="22"/>
              </w:rPr>
            </w:pPr>
            <w:r>
              <w:rPr>
                <w:rFonts w:cs="Times New Roman"/>
                <w:color w:val="000000"/>
                <w:szCs w:val="22"/>
                <w:lang w:eastAsia="en-US"/>
              </w:rPr>
              <w:t>Helwan Univesity (partner</w:t>
            </w:r>
            <w:r w:rsidRPr="00F5455E">
              <w:rPr>
                <w:rFonts w:cs="Times New Roman"/>
                <w:color w:val="000000"/>
                <w:szCs w:val="22"/>
                <w:lang w:eastAsia="en-US"/>
              </w:rPr>
              <w:t xml:space="preserve"> </w:t>
            </w:r>
            <w:r>
              <w:rPr>
                <w:rFonts w:cs="Times New Roman"/>
                <w:color w:val="000000"/>
                <w:szCs w:val="22"/>
                <w:lang w:eastAsia="en-US"/>
              </w:rPr>
              <w:t>)-</w:t>
            </w:r>
            <w:r w:rsidRPr="00F5455E">
              <w:rPr>
                <w:rFonts w:cs="Times New Roman"/>
                <w:color w:val="000000"/>
                <w:szCs w:val="22"/>
                <w:lang w:eastAsia="en-US"/>
              </w:rPr>
              <w:t>University of Oviedo</w:t>
            </w:r>
          </w:p>
        </w:tc>
        <w:tc>
          <w:tcPr>
            <w:tcW w:w="2977" w:type="dxa"/>
            <w:vAlign w:val="center"/>
          </w:tcPr>
          <w:p w14:paraId="698B5A9D" w14:textId="0E756BB8" w:rsidR="00F5455E" w:rsidRPr="00F5455E" w:rsidRDefault="00F5455E" w:rsidP="005A1403">
            <w:pPr>
              <w:rPr>
                <w:szCs w:val="22"/>
              </w:rPr>
            </w:pPr>
            <w:r w:rsidRPr="00F5455E">
              <w:rPr>
                <w:rFonts w:cs="Times New Roman"/>
                <w:color w:val="000000"/>
                <w:szCs w:val="22"/>
                <w:lang w:val="en-US" w:eastAsia="en-US"/>
              </w:rPr>
              <w:t>Clean Energy and Research in Environmental Studies (CERES)</w:t>
            </w:r>
          </w:p>
        </w:tc>
      </w:tr>
      <w:tr w:rsidR="00F5455E" w:rsidRPr="00F5455E" w14:paraId="51EAAB3D" w14:textId="77777777" w:rsidTr="00D47891">
        <w:tc>
          <w:tcPr>
            <w:tcW w:w="2138" w:type="dxa"/>
            <w:vAlign w:val="center"/>
          </w:tcPr>
          <w:p w14:paraId="447B01CC" w14:textId="49B22CE3" w:rsidR="00F5455E" w:rsidRPr="00F5455E" w:rsidRDefault="00F5455E" w:rsidP="005A1403">
            <w:pPr>
              <w:rPr>
                <w:szCs w:val="22"/>
              </w:rPr>
            </w:pPr>
            <w:r w:rsidRPr="00F5455E">
              <w:rPr>
                <w:rFonts w:cs="Times New Roman"/>
                <w:szCs w:val="22"/>
                <w:lang w:eastAsia="en-US"/>
              </w:rPr>
              <w:t>Tempus</w:t>
            </w:r>
          </w:p>
        </w:tc>
        <w:tc>
          <w:tcPr>
            <w:tcW w:w="1930" w:type="dxa"/>
            <w:vAlign w:val="center"/>
          </w:tcPr>
          <w:p w14:paraId="3E00BB3D" w14:textId="5370DF66" w:rsidR="00F5455E" w:rsidRPr="00F5455E" w:rsidRDefault="00F5455E" w:rsidP="005A1403">
            <w:pPr>
              <w:rPr>
                <w:bCs/>
                <w:szCs w:val="22"/>
              </w:rPr>
            </w:pPr>
            <w:r w:rsidRPr="00F5455E">
              <w:rPr>
                <w:rFonts w:cs="Times New Roman"/>
                <w:color w:val="000000"/>
                <w:szCs w:val="22"/>
                <w:lang w:eastAsia="en-US"/>
              </w:rPr>
              <w:t>Tempus Project 145383-TEMPUS-2008-EG-JPHES-JP-00544-2008</w:t>
            </w:r>
          </w:p>
        </w:tc>
        <w:tc>
          <w:tcPr>
            <w:tcW w:w="2453" w:type="dxa"/>
            <w:vAlign w:val="center"/>
          </w:tcPr>
          <w:p w14:paraId="3D1BDB9E" w14:textId="77E4BA9F" w:rsidR="00F5455E" w:rsidRPr="00F5455E" w:rsidRDefault="00F5455E" w:rsidP="005A1403">
            <w:pPr>
              <w:rPr>
                <w:szCs w:val="22"/>
              </w:rPr>
            </w:pPr>
            <w:r>
              <w:rPr>
                <w:rFonts w:cs="Times New Roman"/>
                <w:color w:val="000000"/>
                <w:szCs w:val="22"/>
                <w:lang w:eastAsia="en-US"/>
              </w:rPr>
              <w:t>Helwan Univesity (partner</w:t>
            </w:r>
            <w:r w:rsidRPr="00F5455E">
              <w:rPr>
                <w:rFonts w:cs="Times New Roman"/>
                <w:color w:val="000000"/>
                <w:szCs w:val="22"/>
                <w:lang w:eastAsia="en-US"/>
              </w:rPr>
              <w:t xml:space="preserve"> </w:t>
            </w:r>
            <w:r>
              <w:rPr>
                <w:rFonts w:cs="Times New Roman"/>
                <w:color w:val="000000"/>
                <w:szCs w:val="22"/>
                <w:lang w:eastAsia="en-US"/>
              </w:rPr>
              <w:t>)-</w:t>
            </w:r>
            <w:r w:rsidRPr="00F5455E">
              <w:rPr>
                <w:rFonts w:cs="Times New Roman"/>
                <w:color w:val="000000"/>
                <w:szCs w:val="22"/>
                <w:lang w:eastAsia="en-US"/>
              </w:rPr>
              <w:t>American University in Cairo</w:t>
            </w:r>
          </w:p>
        </w:tc>
        <w:tc>
          <w:tcPr>
            <w:tcW w:w="2977" w:type="dxa"/>
            <w:vAlign w:val="center"/>
          </w:tcPr>
          <w:p w14:paraId="70C508AC" w14:textId="5B81AAAE" w:rsidR="00F5455E" w:rsidRPr="00F5455E" w:rsidRDefault="00F5455E" w:rsidP="005A1403">
            <w:pPr>
              <w:rPr>
                <w:szCs w:val="22"/>
              </w:rPr>
            </w:pPr>
            <w:r w:rsidRPr="00F5455E">
              <w:rPr>
                <w:rFonts w:cs="Times New Roman"/>
                <w:color w:val="000000"/>
                <w:szCs w:val="22"/>
                <w:lang w:eastAsia="en-US"/>
              </w:rPr>
              <w:t>Enterprise-University Partnership</w:t>
            </w:r>
          </w:p>
        </w:tc>
      </w:tr>
      <w:tr w:rsidR="00F5455E" w:rsidRPr="00F5455E" w14:paraId="7BC9BF9D" w14:textId="77777777" w:rsidTr="00D47891">
        <w:tc>
          <w:tcPr>
            <w:tcW w:w="2138" w:type="dxa"/>
            <w:vAlign w:val="center"/>
          </w:tcPr>
          <w:p w14:paraId="32B82DA2" w14:textId="187DBCEA" w:rsidR="00F5455E" w:rsidRPr="00F5455E" w:rsidRDefault="00F5455E" w:rsidP="005A1403">
            <w:pPr>
              <w:rPr>
                <w:szCs w:val="22"/>
              </w:rPr>
            </w:pPr>
            <w:r w:rsidRPr="00F5455E">
              <w:rPr>
                <w:rFonts w:cs="Times New Roman"/>
                <w:szCs w:val="22"/>
                <w:lang w:eastAsia="en-US"/>
              </w:rPr>
              <w:t>Tempus</w:t>
            </w:r>
          </w:p>
        </w:tc>
        <w:tc>
          <w:tcPr>
            <w:tcW w:w="1930" w:type="dxa"/>
            <w:vAlign w:val="center"/>
          </w:tcPr>
          <w:p w14:paraId="5EBB7DF6" w14:textId="2AC51F79" w:rsidR="00F5455E" w:rsidRPr="00F5455E" w:rsidRDefault="00F5455E" w:rsidP="005A1403">
            <w:pPr>
              <w:rPr>
                <w:bCs/>
                <w:szCs w:val="22"/>
              </w:rPr>
            </w:pPr>
            <w:r w:rsidRPr="00F5455E">
              <w:rPr>
                <w:rFonts w:cs="Times New Roman"/>
                <w:color w:val="000000"/>
                <w:szCs w:val="22"/>
                <w:lang w:eastAsia="en-US"/>
              </w:rPr>
              <w:t>Tempus Project  ETF-JP-00338-2008</w:t>
            </w:r>
          </w:p>
        </w:tc>
        <w:tc>
          <w:tcPr>
            <w:tcW w:w="2453" w:type="dxa"/>
            <w:vAlign w:val="center"/>
          </w:tcPr>
          <w:p w14:paraId="59DC259A" w14:textId="1CD85F39" w:rsidR="00F5455E" w:rsidRPr="00F5455E" w:rsidRDefault="00F5455E" w:rsidP="005A1403">
            <w:pPr>
              <w:rPr>
                <w:szCs w:val="22"/>
              </w:rPr>
            </w:pPr>
            <w:r>
              <w:rPr>
                <w:rFonts w:cs="Times New Roman"/>
                <w:color w:val="000000"/>
                <w:szCs w:val="22"/>
                <w:lang w:eastAsia="en-US"/>
              </w:rPr>
              <w:t>Helwan Univesity (partner</w:t>
            </w:r>
            <w:r w:rsidRPr="00F5455E">
              <w:rPr>
                <w:rFonts w:cs="Times New Roman"/>
                <w:color w:val="000000"/>
                <w:szCs w:val="22"/>
                <w:lang w:eastAsia="en-US"/>
              </w:rPr>
              <w:t xml:space="preserve"> </w:t>
            </w:r>
            <w:r>
              <w:rPr>
                <w:rFonts w:cs="Times New Roman"/>
                <w:color w:val="000000"/>
                <w:szCs w:val="22"/>
                <w:lang w:eastAsia="en-US"/>
              </w:rPr>
              <w:t>)-</w:t>
            </w:r>
            <w:r w:rsidRPr="00F5455E">
              <w:rPr>
                <w:rFonts w:cs="Times New Roman"/>
                <w:color w:val="000000"/>
                <w:szCs w:val="22"/>
                <w:lang w:eastAsia="en-US"/>
              </w:rPr>
              <w:t>Kungliga Tekniska Högskolan (KTH)</w:t>
            </w:r>
          </w:p>
        </w:tc>
        <w:tc>
          <w:tcPr>
            <w:tcW w:w="2977" w:type="dxa"/>
            <w:vAlign w:val="center"/>
          </w:tcPr>
          <w:p w14:paraId="6D9B599D" w14:textId="4740C45E" w:rsidR="00F5455E" w:rsidRPr="00F5455E" w:rsidRDefault="00F5455E" w:rsidP="005A1403">
            <w:pPr>
              <w:rPr>
                <w:szCs w:val="22"/>
              </w:rPr>
            </w:pPr>
            <w:r w:rsidRPr="00F5455E">
              <w:rPr>
                <w:rFonts w:cs="Times New Roman"/>
                <w:color w:val="000000"/>
                <w:szCs w:val="22"/>
                <w:lang w:val="en-US" w:eastAsia="en-US"/>
              </w:rPr>
              <w:t>Master of Engineering in Sound and Vibration (MSV)</w:t>
            </w:r>
          </w:p>
        </w:tc>
      </w:tr>
      <w:tr w:rsidR="00F5455E" w:rsidRPr="00F5455E" w14:paraId="64C4F6C9" w14:textId="77777777" w:rsidTr="00D47891">
        <w:tc>
          <w:tcPr>
            <w:tcW w:w="2138" w:type="dxa"/>
            <w:vAlign w:val="center"/>
          </w:tcPr>
          <w:p w14:paraId="05C8D350" w14:textId="1ABA1694" w:rsidR="00F5455E" w:rsidRPr="00F5455E" w:rsidRDefault="00F5455E" w:rsidP="005A1403">
            <w:pPr>
              <w:rPr>
                <w:szCs w:val="22"/>
              </w:rPr>
            </w:pPr>
            <w:r w:rsidRPr="00F5455E">
              <w:rPr>
                <w:rFonts w:cs="Times New Roman"/>
                <w:szCs w:val="22"/>
                <w:lang w:eastAsia="en-US"/>
              </w:rPr>
              <w:t>Tempus</w:t>
            </w:r>
          </w:p>
        </w:tc>
        <w:tc>
          <w:tcPr>
            <w:tcW w:w="1930" w:type="dxa"/>
            <w:vAlign w:val="center"/>
          </w:tcPr>
          <w:p w14:paraId="045F5F7C" w14:textId="7000E9BB" w:rsidR="00F5455E" w:rsidRPr="00F5455E" w:rsidRDefault="00F5455E" w:rsidP="005A1403">
            <w:pPr>
              <w:rPr>
                <w:bCs/>
                <w:szCs w:val="22"/>
              </w:rPr>
            </w:pPr>
            <w:r w:rsidRPr="00F5455E">
              <w:rPr>
                <w:rFonts w:cs="Times New Roman"/>
                <w:color w:val="000000"/>
                <w:szCs w:val="22"/>
                <w:lang w:eastAsia="en-US"/>
              </w:rPr>
              <w:t>Tempus Project 144789_JPGR</w:t>
            </w:r>
          </w:p>
        </w:tc>
        <w:tc>
          <w:tcPr>
            <w:tcW w:w="2453" w:type="dxa"/>
            <w:vAlign w:val="center"/>
          </w:tcPr>
          <w:p w14:paraId="59DECD18" w14:textId="33C9D21E" w:rsidR="00F5455E" w:rsidRPr="00F5455E" w:rsidRDefault="00F5455E" w:rsidP="005A1403">
            <w:pPr>
              <w:rPr>
                <w:szCs w:val="22"/>
              </w:rPr>
            </w:pPr>
            <w:r>
              <w:rPr>
                <w:rFonts w:cs="Times New Roman"/>
                <w:color w:val="000000"/>
                <w:szCs w:val="22"/>
                <w:lang w:eastAsia="en-US"/>
              </w:rPr>
              <w:t>Helwan Univesity (partner</w:t>
            </w:r>
            <w:r w:rsidRPr="00F5455E">
              <w:rPr>
                <w:rFonts w:cs="Times New Roman"/>
                <w:color w:val="000000"/>
                <w:szCs w:val="22"/>
                <w:lang w:eastAsia="en-US"/>
              </w:rPr>
              <w:t xml:space="preserve"> </w:t>
            </w:r>
            <w:r>
              <w:rPr>
                <w:rFonts w:cs="Times New Roman"/>
                <w:color w:val="000000"/>
                <w:szCs w:val="22"/>
                <w:lang w:eastAsia="en-US"/>
              </w:rPr>
              <w:t>)-</w:t>
            </w:r>
            <w:r w:rsidRPr="00F5455E">
              <w:rPr>
                <w:rFonts w:cs="Times New Roman"/>
                <w:color w:val="000000"/>
                <w:szCs w:val="22"/>
                <w:lang w:eastAsia="en-US"/>
              </w:rPr>
              <w:t>University of Alicante</w:t>
            </w:r>
          </w:p>
        </w:tc>
        <w:tc>
          <w:tcPr>
            <w:tcW w:w="2977" w:type="dxa"/>
            <w:vAlign w:val="center"/>
          </w:tcPr>
          <w:p w14:paraId="536F02A3" w14:textId="7F188365" w:rsidR="00F5455E" w:rsidRPr="00F5455E" w:rsidRDefault="00F5455E" w:rsidP="005A1403">
            <w:pPr>
              <w:rPr>
                <w:szCs w:val="22"/>
              </w:rPr>
            </w:pPr>
            <w:r w:rsidRPr="00F5455E">
              <w:rPr>
                <w:rFonts w:cs="Times New Roman"/>
                <w:color w:val="000000"/>
                <w:szCs w:val="22"/>
                <w:lang w:val="en-US" w:eastAsia="en-US"/>
              </w:rPr>
              <w:t>Strengthening the institutional capacity of Arab Universities (ALTAIR)</w:t>
            </w:r>
          </w:p>
        </w:tc>
      </w:tr>
      <w:tr w:rsidR="00F5455E" w:rsidRPr="00F5455E" w14:paraId="5B5148BA" w14:textId="77777777" w:rsidTr="00D47891">
        <w:tc>
          <w:tcPr>
            <w:tcW w:w="2138" w:type="dxa"/>
            <w:vAlign w:val="center"/>
          </w:tcPr>
          <w:p w14:paraId="733C7979" w14:textId="6A75A403" w:rsidR="00F5455E" w:rsidRPr="00F5455E" w:rsidRDefault="00F5455E" w:rsidP="005A1403">
            <w:pPr>
              <w:rPr>
                <w:szCs w:val="22"/>
              </w:rPr>
            </w:pPr>
            <w:r w:rsidRPr="00F5455E">
              <w:rPr>
                <w:rFonts w:cs="Times New Roman"/>
                <w:szCs w:val="22"/>
                <w:lang w:eastAsia="en-US"/>
              </w:rPr>
              <w:t>Tempus</w:t>
            </w:r>
          </w:p>
        </w:tc>
        <w:tc>
          <w:tcPr>
            <w:tcW w:w="1930" w:type="dxa"/>
            <w:vAlign w:val="center"/>
          </w:tcPr>
          <w:p w14:paraId="720D0BD8" w14:textId="3E21FDB4" w:rsidR="00F5455E" w:rsidRPr="00F5455E" w:rsidRDefault="00F5455E" w:rsidP="005A1403">
            <w:pPr>
              <w:rPr>
                <w:bCs/>
                <w:szCs w:val="22"/>
              </w:rPr>
            </w:pPr>
            <w:r w:rsidRPr="00F5455E">
              <w:rPr>
                <w:rFonts w:cs="Times New Roman"/>
                <w:color w:val="000000"/>
                <w:szCs w:val="22"/>
                <w:lang w:eastAsia="en-US"/>
              </w:rPr>
              <w:t>TEMPUS</w:t>
            </w:r>
          </w:p>
        </w:tc>
        <w:tc>
          <w:tcPr>
            <w:tcW w:w="2453" w:type="dxa"/>
            <w:vAlign w:val="center"/>
          </w:tcPr>
          <w:p w14:paraId="798C4517" w14:textId="390EAA79" w:rsidR="00F5455E" w:rsidRPr="00F5455E" w:rsidRDefault="00F5455E" w:rsidP="005A1403">
            <w:pPr>
              <w:rPr>
                <w:szCs w:val="22"/>
              </w:rPr>
            </w:pPr>
            <w:r w:rsidRPr="00F5455E">
              <w:rPr>
                <w:rFonts w:cs="Times New Roman"/>
                <w:color w:val="000000"/>
                <w:szCs w:val="22"/>
                <w:lang w:eastAsia="en-US"/>
              </w:rPr>
              <w:t>Helwan University</w:t>
            </w:r>
          </w:p>
        </w:tc>
        <w:tc>
          <w:tcPr>
            <w:tcW w:w="2977" w:type="dxa"/>
            <w:vAlign w:val="center"/>
          </w:tcPr>
          <w:p w14:paraId="02AEB3C2" w14:textId="77777777" w:rsidR="00F5455E" w:rsidRPr="00F5455E" w:rsidRDefault="00F5455E" w:rsidP="003B6799">
            <w:pPr>
              <w:autoSpaceDE w:val="0"/>
              <w:autoSpaceDN w:val="0"/>
              <w:spacing w:before="100" w:beforeAutospacing="1" w:after="100" w:afterAutospacing="1"/>
              <w:jc w:val="center"/>
              <w:rPr>
                <w:rFonts w:cs="Times New Roman"/>
                <w:szCs w:val="22"/>
                <w:lang w:val="en-US" w:eastAsia="en-US"/>
              </w:rPr>
            </w:pPr>
            <w:r w:rsidRPr="00F5455E">
              <w:rPr>
                <w:rFonts w:cs="Times New Roman"/>
                <w:color w:val="000000"/>
                <w:szCs w:val="22"/>
                <w:lang w:eastAsia="en-US"/>
              </w:rPr>
              <w:t>Crossing the Bridge with industry</w:t>
            </w:r>
          </w:p>
          <w:p w14:paraId="15438BA7" w14:textId="0332DE1D" w:rsidR="00F5455E" w:rsidRPr="00F5455E" w:rsidRDefault="00F5455E" w:rsidP="005A1403">
            <w:pPr>
              <w:rPr>
                <w:szCs w:val="22"/>
              </w:rPr>
            </w:pPr>
            <w:r w:rsidRPr="00F5455E">
              <w:rPr>
                <w:rFonts w:cs="Times New Roman"/>
                <w:color w:val="000000"/>
                <w:szCs w:val="22"/>
                <w:lang w:eastAsia="en-US"/>
              </w:rPr>
              <w:t> </w:t>
            </w:r>
          </w:p>
        </w:tc>
      </w:tr>
      <w:tr w:rsidR="00F5455E" w:rsidRPr="00F5455E" w14:paraId="1CC164CD" w14:textId="77777777" w:rsidTr="00D47891">
        <w:tc>
          <w:tcPr>
            <w:tcW w:w="2138" w:type="dxa"/>
            <w:vAlign w:val="center"/>
          </w:tcPr>
          <w:p w14:paraId="585FF736" w14:textId="517FC0B3" w:rsidR="00F5455E" w:rsidRPr="00F5455E" w:rsidRDefault="00F5455E" w:rsidP="005A1403">
            <w:pPr>
              <w:rPr>
                <w:szCs w:val="22"/>
              </w:rPr>
            </w:pPr>
            <w:r w:rsidRPr="00F5455E">
              <w:rPr>
                <w:rFonts w:cs="Times New Roman"/>
                <w:szCs w:val="22"/>
                <w:lang w:eastAsia="en-US"/>
              </w:rPr>
              <w:t>Tempus</w:t>
            </w:r>
          </w:p>
        </w:tc>
        <w:tc>
          <w:tcPr>
            <w:tcW w:w="1930" w:type="dxa"/>
            <w:vAlign w:val="center"/>
          </w:tcPr>
          <w:p w14:paraId="749BC52E" w14:textId="2D106C6A" w:rsidR="00F5455E" w:rsidRPr="00F5455E" w:rsidRDefault="00F5455E" w:rsidP="005A1403">
            <w:pPr>
              <w:rPr>
                <w:bCs/>
                <w:szCs w:val="22"/>
              </w:rPr>
            </w:pPr>
            <w:r w:rsidRPr="00F5455E">
              <w:rPr>
                <w:rFonts w:cs="Times New Roman"/>
                <w:color w:val="000000"/>
                <w:szCs w:val="22"/>
                <w:lang w:eastAsia="en-US"/>
              </w:rPr>
              <w:t>TEMPUS  MEDA_JEP-32050-2004)</w:t>
            </w:r>
          </w:p>
        </w:tc>
        <w:tc>
          <w:tcPr>
            <w:tcW w:w="2453" w:type="dxa"/>
            <w:vAlign w:val="center"/>
          </w:tcPr>
          <w:p w14:paraId="16E86B80" w14:textId="6A1BE517" w:rsidR="00F5455E" w:rsidRPr="00F5455E" w:rsidRDefault="00F5455E" w:rsidP="005A1403">
            <w:pPr>
              <w:rPr>
                <w:szCs w:val="22"/>
              </w:rPr>
            </w:pPr>
            <w:r w:rsidRPr="00F5455E">
              <w:rPr>
                <w:rFonts w:cs="Times New Roman"/>
                <w:color w:val="000000"/>
                <w:szCs w:val="22"/>
                <w:lang w:eastAsia="en-US"/>
              </w:rPr>
              <w:t>Helwan University</w:t>
            </w:r>
          </w:p>
        </w:tc>
        <w:tc>
          <w:tcPr>
            <w:tcW w:w="2977" w:type="dxa"/>
            <w:vAlign w:val="center"/>
          </w:tcPr>
          <w:p w14:paraId="6D70D5A7" w14:textId="4B30813E" w:rsidR="00F5455E" w:rsidRPr="00F5455E" w:rsidRDefault="00F5455E" w:rsidP="005A1403">
            <w:pPr>
              <w:rPr>
                <w:szCs w:val="22"/>
              </w:rPr>
            </w:pPr>
            <w:r w:rsidRPr="00F5455E">
              <w:rPr>
                <w:rFonts w:cs="Times New Roman"/>
                <w:color w:val="000000"/>
                <w:szCs w:val="22"/>
                <w:lang w:val="en-US" w:eastAsia="en-US"/>
              </w:rPr>
              <w:t>Development of Mechatronics Division at Helwan University in Cooperation with Ain Shams University</w:t>
            </w:r>
          </w:p>
        </w:tc>
      </w:tr>
      <w:tr w:rsidR="00F5455E" w:rsidRPr="00F5455E" w14:paraId="3223DA07" w14:textId="77777777" w:rsidTr="00D47891">
        <w:tc>
          <w:tcPr>
            <w:tcW w:w="2138" w:type="dxa"/>
            <w:vAlign w:val="center"/>
          </w:tcPr>
          <w:p w14:paraId="4244CD23" w14:textId="1EDAF1DB" w:rsidR="00F5455E" w:rsidRPr="00F5455E" w:rsidRDefault="00F5455E" w:rsidP="005A1403">
            <w:pPr>
              <w:rPr>
                <w:szCs w:val="22"/>
              </w:rPr>
            </w:pPr>
            <w:r w:rsidRPr="00F5455E">
              <w:rPr>
                <w:rFonts w:cs="Times New Roman"/>
                <w:szCs w:val="22"/>
                <w:lang w:eastAsia="en-US"/>
              </w:rPr>
              <w:t>Tempus</w:t>
            </w:r>
          </w:p>
        </w:tc>
        <w:tc>
          <w:tcPr>
            <w:tcW w:w="1930" w:type="dxa"/>
            <w:vAlign w:val="center"/>
          </w:tcPr>
          <w:p w14:paraId="647E8830" w14:textId="507D193A" w:rsidR="00F5455E" w:rsidRPr="00F5455E" w:rsidRDefault="00F5455E" w:rsidP="005A1403">
            <w:pPr>
              <w:rPr>
                <w:bCs/>
                <w:szCs w:val="22"/>
              </w:rPr>
            </w:pPr>
            <w:r w:rsidRPr="00F5455E">
              <w:rPr>
                <w:rFonts w:cs="Times New Roman"/>
                <w:color w:val="000000"/>
                <w:szCs w:val="22"/>
                <w:lang w:eastAsia="en-US"/>
              </w:rPr>
              <w:t>TEMPUS  EG 1019-04</w:t>
            </w:r>
          </w:p>
        </w:tc>
        <w:tc>
          <w:tcPr>
            <w:tcW w:w="2453" w:type="dxa"/>
            <w:vAlign w:val="center"/>
          </w:tcPr>
          <w:p w14:paraId="6A3DA886" w14:textId="77777777" w:rsidR="00F5455E" w:rsidRPr="00F5455E" w:rsidRDefault="00F5455E" w:rsidP="003B6799">
            <w:pPr>
              <w:autoSpaceDE w:val="0"/>
              <w:autoSpaceDN w:val="0"/>
              <w:spacing w:before="100" w:beforeAutospacing="1" w:after="100" w:afterAutospacing="1"/>
              <w:jc w:val="center"/>
              <w:rPr>
                <w:rFonts w:cs="Times New Roman"/>
                <w:szCs w:val="22"/>
                <w:lang w:val="en-US" w:eastAsia="en-US"/>
              </w:rPr>
            </w:pPr>
            <w:r w:rsidRPr="00F5455E">
              <w:rPr>
                <w:rFonts w:cs="Times New Roman"/>
                <w:color w:val="000000"/>
                <w:szCs w:val="22"/>
                <w:lang w:eastAsia="en-US"/>
              </w:rPr>
              <w:t>Individual Beneficiary/</w:t>
            </w:r>
          </w:p>
          <w:p w14:paraId="653B766C" w14:textId="5A771071" w:rsidR="00F5455E" w:rsidRPr="00F5455E" w:rsidRDefault="00F5455E" w:rsidP="005A1403">
            <w:pPr>
              <w:rPr>
                <w:szCs w:val="22"/>
              </w:rPr>
            </w:pPr>
            <w:r w:rsidRPr="00F5455E">
              <w:rPr>
                <w:rFonts w:cs="Times New Roman"/>
                <w:color w:val="000000"/>
                <w:szCs w:val="22"/>
                <w:lang w:eastAsia="en-US"/>
              </w:rPr>
              <w:t>Helwan University</w:t>
            </w:r>
          </w:p>
        </w:tc>
        <w:tc>
          <w:tcPr>
            <w:tcW w:w="2977" w:type="dxa"/>
            <w:vAlign w:val="center"/>
          </w:tcPr>
          <w:p w14:paraId="353AF709" w14:textId="24BEB13E" w:rsidR="00F5455E" w:rsidRPr="00F5455E" w:rsidRDefault="00F5455E" w:rsidP="005A1403">
            <w:pPr>
              <w:rPr>
                <w:szCs w:val="22"/>
              </w:rPr>
            </w:pPr>
            <w:r w:rsidRPr="00F5455E">
              <w:rPr>
                <w:rFonts w:cs="Times New Roman"/>
                <w:color w:val="000000"/>
                <w:szCs w:val="22"/>
                <w:lang w:eastAsia="en-US"/>
              </w:rPr>
              <w:t>IMG-TEMPUS IMG EG 1019-04</w:t>
            </w:r>
          </w:p>
        </w:tc>
      </w:tr>
      <w:tr w:rsidR="00F5455E" w:rsidRPr="00F5455E" w14:paraId="5375EA00" w14:textId="77777777" w:rsidTr="00D47891">
        <w:tc>
          <w:tcPr>
            <w:tcW w:w="2138" w:type="dxa"/>
            <w:vAlign w:val="center"/>
          </w:tcPr>
          <w:p w14:paraId="24701C81" w14:textId="42A26A78" w:rsidR="00F5455E" w:rsidRPr="00F5455E" w:rsidRDefault="00F5455E" w:rsidP="005A1403">
            <w:pPr>
              <w:rPr>
                <w:szCs w:val="22"/>
              </w:rPr>
            </w:pPr>
            <w:r w:rsidRPr="00F5455E">
              <w:rPr>
                <w:rFonts w:cs="Times New Roman"/>
                <w:color w:val="000000"/>
                <w:szCs w:val="22"/>
                <w:lang w:eastAsia="en-US"/>
              </w:rPr>
              <w:t>Erasmus Mundus</w:t>
            </w:r>
          </w:p>
        </w:tc>
        <w:tc>
          <w:tcPr>
            <w:tcW w:w="1930" w:type="dxa"/>
            <w:vAlign w:val="center"/>
          </w:tcPr>
          <w:p w14:paraId="7C025228" w14:textId="6BDB5A5A" w:rsidR="00F5455E" w:rsidRPr="00F5455E" w:rsidRDefault="00F5455E" w:rsidP="005A1403">
            <w:pPr>
              <w:rPr>
                <w:bCs/>
                <w:szCs w:val="22"/>
              </w:rPr>
            </w:pPr>
            <w:r w:rsidRPr="00F5455E">
              <w:rPr>
                <w:rFonts w:cs="Times New Roman"/>
                <w:color w:val="000000"/>
                <w:szCs w:val="22"/>
                <w:lang w:eastAsia="en-US"/>
              </w:rPr>
              <w:t>Erasmus Mundus Action 2 – Strand 1</w:t>
            </w:r>
          </w:p>
        </w:tc>
        <w:tc>
          <w:tcPr>
            <w:tcW w:w="2453" w:type="dxa"/>
            <w:vAlign w:val="center"/>
          </w:tcPr>
          <w:p w14:paraId="0016CBCF" w14:textId="608E9C84" w:rsidR="00F5455E" w:rsidRPr="00F5455E" w:rsidRDefault="00F5455E" w:rsidP="005A1403">
            <w:pPr>
              <w:rPr>
                <w:szCs w:val="22"/>
              </w:rPr>
            </w:pPr>
            <w:r>
              <w:rPr>
                <w:rFonts w:cs="Times New Roman"/>
                <w:color w:val="000000"/>
                <w:szCs w:val="22"/>
                <w:lang w:eastAsia="en-US"/>
              </w:rPr>
              <w:t>Helwan Univesity (partner</w:t>
            </w:r>
            <w:r w:rsidRPr="00F5455E">
              <w:rPr>
                <w:rFonts w:cs="Times New Roman"/>
                <w:color w:val="000000"/>
                <w:szCs w:val="22"/>
                <w:lang w:eastAsia="en-US"/>
              </w:rPr>
              <w:t xml:space="preserve"> </w:t>
            </w:r>
            <w:r>
              <w:rPr>
                <w:rFonts w:cs="Times New Roman"/>
                <w:color w:val="000000"/>
                <w:szCs w:val="22"/>
                <w:lang w:eastAsia="en-US"/>
              </w:rPr>
              <w:t>)-</w:t>
            </w:r>
            <w:r w:rsidRPr="00F5455E">
              <w:rPr>
                <w:rFonts w:cs="Times New Roman"/>
                <w:color w:val="000000"/>
                <w:szCs w:val="22"/>
                <w:lang w:eastAsia="en-US"/>
              </w:rPr>
              <w:t>University of Oviedo</w:t>
            </w:r>
          </w:p>
        </w:tc>
        <w:tc>
          <w:tcPr>
            <w:tcW w:w="2977" w:type="dxa"/>
            <w:vAlign w:val="center"/>
          </w:tcPr>
          <w:p w14:paraId="059580AC" w14:textId="282447D7" w:rsidR="00F5455E" w:rsidRPr="00F5455E" w:rsidRDefault="00F5455E" w:rsidP="005A1403">
            <w:pPr>
              <w:rPr>
                <w:szCs w:val="22"/>
              </w:rPr>
            </w:pPr>
            <w:r w:rsidRPr="00F5455E">
              <w:rPr>
                <w:rFonts w:cs="Times New Roman"/>
                <w:color w:val="000000"/>
                <w:szCs w:val="22"/>
                <w:lang w:eastAsia="en-US"/>
              </w:rPr>
              <w:t>Emundus (MEDASTAR ) Project</w:t>
            </w:r>
          </w:p>
        </w:tc>
      </w:tr>
      <w:tr w:rsidR="00F5455E" w:rsidRPr="00F5455E" w14:paraId="28B80384" w14:textId="77777777" w:rsidTr="00D47891">
        <w:tc>
          <w:tcPr>
            <w:tcW w:w="2138" w:type="dxa"/>
            <w:vAlign w:val="center"/>
          </w:tcPr>
          <w:p w14:paraId="6D9EED3D" w14:textId="12E4C08D" w:rsidR="00F5455E" w:rsidRPr="00F5455E" w:rsidRDefault="00F5455E" w:rsidP="005A1403">
            <w:pPr>
              <w:rPr>
                <w:szCs w:val="22"/>
              </w:rPr>
            </w:pPr>
            <w:r w:rsidRPr="00F5455E">
              <w:rPr>
                <w:rFonts w:cs="Times New Roman"/>
                <w:color w:val="000000"/>
                <w:szCs w:val="22"/>
                <w:lang w:eastAsia="en-US"/>
              </w:rPr>
              <w:t>Erasmus Mundus</w:t>
            </w:r>
          </w:p>
        </w:tc>
        <w:tc>
          <w:tcPr>
            <w:tcW w:w="1930" w:type="dxa"/>
            <w:vAlign w:val="center"/>
          </w:tcPr>
          <w:p w14:paraId="050032BA" w14:textId="6CBB9299" w:rsidR="00F5455E" w:rsidRPr="00F5455E" w:rsidRDefault="00F5455E" w:rsidP="005A1403">
            <w:pPr>
              <w:rPr>
                <w:bCs/>
                <w:szCs w:val="22"/>
              </w:rPr>
            </w:pPr>
            <w:r w:rsidRPr="00F5455E">
              <w:rPr>
                <w:rFonts w:cs="Times New Roman"/>
                <w:color w:val="000000"/>
                <w:szCs w:val="22"/>
                <w:lang w:eastAsia="en-US"/>
              </w:rPr>
              <w:t>Erasmus Mundus Action 2 – Strand 1</w:t>
            </w:r>
          </w:p>
        </w:tc>
        <w:tc>
          <w:tcPr>
            <w:tcW w:w="2453" w:type="dxa"/>
            <w:vAlign w:val="center"/>
          </w:tcPr>
          <w:p w14:paraId="73A6BCE5" w14:textId="5A176911" w:rsidR="00F5455E" w:rsidRPr="00F5455E" w:rsidRDefault="00F5455E" w:rsidP="005A1403">
            <w:pPr>
              <w:rPr>
                <w:szCs w:val="22"/>
              </w:rPr>
            </w:pPr>
            <w:r>
              <w:rPr>
                <w:rFonts w:cs="Times New Roman"/>
                <w:color w:val="000000"/>
                <w:szCs w:val="22"/>
                <w:lang w:eastAsia="en-US"/>
              </w:rPr>
              <w:t>Helwan Univesity (partner</w:t>
            </w:r>
            <w:r w:rsidRPr="00F5455E">
              <w:rPr>
                <w:rFonts w:cs="Times New Roman"/>
                <w:color w:val="000000"/>
                <w:szCs w:val="22"/>
                <w:lang w:eastAsia="en-US"/>
              </w:rPr>
              <w:t xml:space="preserve"> </w:t>
            </w:r>
            <w:r>
              <w:rPr>
                <w:rFonts w:cs="Times New Roman"/>
                <w:color w:val="000000"/>
                <w:szCs w:val="22"/>
                <w:lang w:eastAsia="en-US"/>
              </w:rPr>
              <w:t>)-</w:t>
            </w:r>
            <w:r w:rsidRPr="00F5455E">
              <w:rPr>
                <w:rFonts w:cs="Times New Roman"/>
                <w:color w:val="000000"/>
                <w:szCs w:val="22"/>
                <w:lang w:eastAsia="en-US"/>
              </w:rPr>
              <w:t>PoLITO-politecnico di Torino, Italy.</w:t>
            </w:r>
          </w:p>
        </w:tc>
        <w:tc>
          <w:tcPr>
            <w:tcW w:w="2977" w:type="dxa"/>
            <w:vAlign w:val="center"/>
          </w:tcPr>
          <w:p w14:paraId="5EA9874A" w14:textId="12BDDFA2" w:rsidR="00F5455E" w:rsidRPr="00F5455E" w:rsidRDefault="00F5455E" w:rsidP="005A1403">
            <w:pPr>
              <w:rPr>
                <w:szCs w:val="22"/>
              </w:rPr>
            </w:pPr>
            <w:r w:rsidRPr="00F5455E">
              <w:rPr>
                <w:rFonts w:cs="Times New Roman"/>
                <w:color w:val="000000"/>
                <w:szCs w:val="22"/>
                <w:lang w:val="en-US" w:eastAsia="en-US"/>
              </w:rPr>
              <w:t>WELCOME - Widening Egyptian and Lebanese Cooperation and Mobility with Europe</w:t>
            </w:r>
          </w:p>
        </w:tc>
      </w:tr>
      <w:tr w:rsidR="00F5455E" w:rsidRPr="00F5455E" w14:paraId="26D5098C" w14:textId="77777777" w:rsidTr="00D47891">
        <w:tc>
          <w:tcPr>
            <w:tcW w:w="2138" w:type="dxa"/>
            <w:vAlign w:val="center"/>
          </w:tcPr>
          <w:p w14:paraId="366BAC6E" w14:textId="1938F53D" w:rsidR="00F5455E" w:rsidRPr="00F5455E" w:rsidRDefault="00F5455E" w:rsidP="005A1403">
            <w:pPr>
              <w:rPr>
                <w:szCs w:val="22"/>
              </w:rPr>
            </w:pPr>
            <w:r w:rsidRPr="00F5455E">
              <w:rPr>
                <w:rFonts w:cs="Times New Roman"/>
                <w:color w:val="000000"/>
                <w:szCs w:val="22"/>
                <w:lang w:eastAsia="en-US"/>
              </w:rPr>
              <w:t>Erasmus Mundus</w:t>
            </w:r>
          </w:p>
        </w:tc>
        <w:tc>
          <w:tcPr>
            <w:tcW w:w="1930" w:type="dxa"/>
            <w:vAlign w:val="center"/>
          </w:tcPr>
          <w:p w14:paraId="5BC2CAC1" w14:textId="3924DF28" w:rsidR="00F5455E" w:rsidRPr="00F5455E" w:rsidRDefault="00F5455E" w:rsidP="005A1403">
            <w:pPr>
              <w:rPr>
                <w:bCs/>
                <w:szCs w:val="22"/>
              </w:rPr>
            </w:pPr>
            <w:r w:rsidRPr="00F5455E">
              <w:rPr>
                <w:rFonts w:cs="Times New Roman"/>
                <w:color w:val="000000"/>
                <w:szCs w:val="22"/>
                <w:lang w:eastAsia="en-US"/>
              </w:rPr>
              <w:t>Erasmus Mundus Action 2 – Strand 1</w:t>
            </w:r>
          </w:p>
        </w:tc>
        <w:tc>
          <w:tcPr>
            <w:tcW w:w="2453" w:type="dxa"/>
            <w:vAlign w:val="center"/>
          </w:tcPr>
          <w:p w14:paraId="5AE9434D" w14:textId="4F268758" w:rsidR="00F5455E" w:rsidRPr="00F5455E" w:rsidRDefault="00F5455E" w:rsidP="005A1403">
            <w:pPr>
              <w:rPr>
                <w:szCs w:val="22"/>
              </w:rPr>
            </w:pPr>
            <w:r>
              <w:rPr>
                <w:rFonts w:cs="Times New Roman"/>
                <w:color w:val="000000"/>
                <w:szCs w:val="22"/>
                <w:lang w:eastAsia="en-US"/>
              </w:rPr>
              <w:t>Helwan Univesity (partner</w:t>
            </w:r>
            <w:r w:rsidRPr="00F5455E">
              <w:rPr>
                <w:rFonts w:cs="Times New Roman"/>
                <w:color w:val="000000"/>
                <w:szCs w:val="22"/>
                <w:lang w:eastAsia="en-US"/>
              </w:rPr>
              <w:t xml:space="preserve"> </w:t>
            </w:r>
            <w:r>
              <w:rPr>
                <w:rFonts w:cs="Times New Roman"/>
                <w:color w:val="000000"/>
                <w:szCs w:val="22"/>
                <w:lang w:eastAsia="en-US"/>
              </w:rPr>
              <w:t>)-</w:t>
            </w:r>
            <w:r w:rsidRPr="00F5455E">
              <w:rPr>
                <w:rFonts w:cs="Times New Roman"/>
                <w:color w:val="000000"/>
                <w:szCs w:val="22"/>
                <w:lang w:val="en-US" w:eastAsia="en-US"/>
              </w:rPr>
              <w:t>University of Wales Institute Cardiff</w:t>
            </w:r>
          </w:p>
        </w:tc>
        <w:tc>
          <w:tcPr>
            <w:tcW w:w="2977" w:type="dxa"/>
            <w:vAlign w:val="center"/>
          </w:tcPr>
          <w:p w14:paraId="41C7BE1C" w14:textId="323DF858" w:rsidR="00F5455E" w:rsidRPr="00F5455E" w:rsidRDefault="00F5455E" w:rsidP="005A1403">
            <w:pPr>
              <w:rPr>
                <w:szCs w:val="22"/>
              </w:rPr>
            </w:pPr>
            <w:r w:rsidRPr="00F5455E">
              <w:rPr>
                <w:rFonts w:cs="Times New Roman"/>
                <w:color w:val="000000"/>
                <w:szCs w:val="22"/>
                <w:lang w:eastAsia="en-US"/>
              </w:rPr>
              <w:t>ELEMENT</w:t>
            </w:r>
          </w:p>
        </w:tc>
      </w:tr>
      <w:tr w:rsidR="00F5455E" w:rsidRPr="00F5455E" w14:paraId="55C12D39" w14:textId="77777777" w:rsidTr="00D47891">
        <w:tc>
          <w:tcPr>
            <w:tcW w:w="2138" w:type="dxa"/>
            <w:vAlign w:val="center"/>
          </w:tcPr>
          <w:p w14:paraId="55DBFD60" w14:textId="0E6D106E" w:rsidR="00F5455E" w:rsidRPr="00F5455E" w:rsidRDefault="00F5455E" w:rsidP="005A1403">
            <w:pPr>
              <w:rPr>
                <w:szCs w:val="22"/>
              </w:rPr>
            </w:pPr>
            <w:r w:rsidRPr="00F5455E">
              <w:rPr>
                <w:rFonts w:cs="Times New Roman"/>
                <w:color w:val="000000"/>
                <w:szCs w:val="22"/>
                <w:lang w:eastAsia="en-US"/>
              </w:rPr>
              <w:lastRenderedPageBreak/>
              <w:t>Erasmus Mundus</w:t>
            </w:r>
          </w:p>
        </w:tc>
        <w:tc>
          <w:tcPr>
            <w:tcW w:w="1930" w:type="dxa"/>
            <w:vAlign w:val="center"/>
          </w:tcPr>
          <w:p w14:paraId="73942A95" w14:textId="091BF1E1" w:rsidR="00F5455E" w:rsidRPr="00F5455E" w:rsidRDefault="00F5455E" w:rsidP="005A1403">
            <w:pPr>
              <w:rPr>
                <w:bCs/>
                <w:szCs w:val="22"/>
              </w:rPr>
            </w:pPr>
            <w:r w:rsidRPr="00F5455E">
              <w:rPr>
                <w:rFonts w:cs="Times New Roman"/>
                <w:color w:val="000000"/>
                <w:szCs w:val="22"/>
                <w:lang w:eastAsia="en-US"/>
              </w:rPr>
              <w:t>Erasmus Mundus</w:t>
            </w:r>
          </w:p>
        </w:tc>
        <w:tc>
          <w:tcPr>
            <w:tcW w:w="2453" w:type="dxa"/>
            <w:vAlign w:val="center"/>
          </w:tcPr>
          <w:p w14:paraId="163286C0" w14:textId="14231077" w:rsidR="00F5455E" w:rsidRPr="00F5455E" w:rsidRDefault="00F5455E" w:rsidP="005A1403">
            <w:pPr>
              <w:rPr>
                <w:szCs w:val="22"/>
              </w:rPr>
            </w:pPr>
            <w:r>
              <w:rPr>
                <w:rFonts w:cs="Times New Roman"/>
                <w:color w:val="000000"/>
                <w:szCs w:val="22"/>
                <w:lang w:eastAsia="en-US"/>
              </w:rPr>
              <w:t>Helwan Univesity (partner</w:t>
            </w:r>
            <w:r w:rsidRPr="00F5455E">
              <w:rPr>
                <w:rFonts w:cs="Times New Roman"/>
                <w:color w:val="000000"/>
                <w:szCs w:val="22"/>
                <w:lang w:eastAsia="en-US"/>
              </w:rPr>
              <w:t xml:space="preserve"> </w:t>
            </w:r>
            <w:r>
              <w:rPr>
                <w:rFonts w:cs="Times New Roman"/>
                <w:color w:val="000000"/>
                <w:szCs w:val="22"/>
                <w:lang w:eastAsia="en-US"/>
              </w:rPr>
              <w:t>)-</w:t>
            </w:r>
            <w:r w:rsidRPr="00F5455E">
              <w:rPr>
                <w:rFonts w:cs="Times New Roman"/>
                <w:color w:val="000000"/>
                <w:szCs w:val="22"/>
                <w:lang w:val="en-US" w:eastAsia="en-US"/>
              </w:rPr>
              <w:t>University of Wales Institute in Cardiff, (UWIC), UK.</w:t>
            </w:r>
          </w:p>
        </w:tc>
        <w:tc>
          <w:tcPr>
            <w:tcW w:w="2977" w:type="dxa"/>
            <w:vAlign w:val="center"/>
          </w:tcPr>
          <w:p w14:paraId="2B682787" w14:textId="752CED99" w:rsidR="00F5455E" w:rsidRPr="00F5455E" w:rsidRDefault="00F5455E" w:rsidP="005A1403">
            <w:pPr>
              <w:rPr>
                <w:szCs w:val="22"/>
              </w:rPr>
            </w:pPr>
            <w:r w:rsidRPr="00F5455E">
              <w:rPr>
                <w:rFonts w:cs="Times New Roman"/>
                <w:color w:val="000000"/>
                <w:szCs w:val="22"/>
                <w:lang w:val="en-US" w:eastAsia="en-US"/>
              </w:rPr>
              <w:t>Flow by Flow EU-Egypt Bridge Building.</w:t>
            </w:r>
          </w:p>
        </w:tc>
      </w:tr>
      <w:tr w:rsidR="00636926" w:rsidRPr="001516B6" w14:paraId="0E52FD88" w14:textId="77777777" w:rsidTr="00D47891">
        <w:tc>
          <w:tcPr>
            <w:tcW w:w="2138" w:type="dxa"/>
            <w:vAlign w:val="center"/>
          </w:tcPr>
          <w:p w14:paraId="6EF0D2F9" w14:textId="64123B2B" w:rsidR="00636926" w:rsidRPr="00D62627" w:rsidRDefault="00636926" w:rsidP="005A1403">
            <w:pPr>
              <w:rPr>
                <w:szCs w:val="22"/>
              </w:rPr>
            </w:pPr>
            <w:r w:rsidRPr="00D62627">
              <w:rPr>
                <w:rFonts w:cs="Times New Roman"/>
                <w:color w:val="000000"/>
                <w:szCs w:val="22"/>
                <w:lang w:val="en-US" w:eastAsia="en-US"/>
              </w:rPr>
              <w:t>TEMPUS</w:t>
            </w:r>
          </w:p>
        </w:tc>
        <w:tc>
          <w:tcPr>
            <w:tcW w:w="1930" w:type="dxa"/>
            <w:vAlign w:val="center"/>
          </w:tcPr>
          <w:p w14:paraId="27DA908C" w14:textId="2A74C088" w:rsidR="00636926" w:rsidRPr="00D62627" w:rsidRDefault="00636926" w:rsidP="005A1403">
            <w:pPr>
              <w:rPr>
                <w:bCs/>
                <w:szCs w:val="22"/>
              </w:rPr>
            </w:pPr>
            <w:r w:rsidRPr="00D62627">
              <w:rPr>
                <w:rFonts w:cs="Times New Roman"/>
                <w:color w:val="000000"/>
                <w:szCs w:val="22"/>
                <w:rtl/>
                <w:lang w:val="en-US" w:eastAsia="en-US"/>
              </w:rPr>
              <w:t>517102-</w:t>
            </w:r>
            <w:r w:rsidRPr="00D62627">
              <w:rPr>
                <w:rFonts w:cs="Times New Roman"/>
                <w:color w:val="000000"/>
                <w:szCs w:val="22"/>
                <w:lang w:val="en-US" w:eastAsia="en-US"/>
              </w:rPr>
              <w:t>TEMPUS-1-2011-1-SE-TEMPUS-JPCR</w:t>
            </w:r>
          </w:p>
        </w:tc>
        <w:tc>
          <w:tcPr>
            <w:tcW w:w="2453" w:type="dxa"/>
            <w:vAlign w:val="center"/>
          </w:tcPr>
          <w:p w14:paraId="06E80887" w14:textId="1BFCD658" w:rsidR="00636926" w:rsidRPr="00D62627" w:rsidRDefault="00636926" w:rsidP="005A1403">
            <w:pPr>
              <w:rPr>
                <w:szCs w:val="22"/>
              </w:rPr>
            </w:pPr>
            <w:r w:rsidRPr="00D62627">
              <w:rPr>
                <w:szCs w:val="22"/>
              </w:rPr>
              <w:t>A</w:t>
            </w:r>
            <w:r w:rsidR="00D62627">
              <w:rPr>
                <w:szCs w:val="22"/>
              </w:rPr>
              <w:t xml:space="preserve">in Shmas </w:t>
            </w:r>
            <w:r w:rsidRPr="00D62627">
              <w:rPr>
                <w:szCs w:val="22"/>
              </w:rPr>
              <w:t>U</w:t>
            </w:r>
            <w:r w:rsidR="00D62627">
              <w:rPr>
                <w:szCs w:val="22"/>
              </w:rPr>
              <w:t>niversity-</w:t>
            </w:r>
            <w:r w:rsidRPr="00D62627">
              <w:rPr>
                <w:szCs w:val="22"/>
              </w:rPr>
              <w:t xml:space="preserve"> Faculty of Engineering</w:t>
            </w:r>
          </w:p>
        </w:tc>
        <w:tc>
          <w:tcPr>
            <w:tcW w:w="2977" w:type="dxa"/>
            <w:vAlign w:val="center"/>
          </w:tcPr>
          <w:p w14:paraId="0E9BE954" w14:textId="297592AB" w:rsidR="00636926" w:rsidRPr="00D62627" w:rsidRDefault="00636926" w:rsidP="005A1403">
            <w:pPr>
              <w:rPr>
                <w:szCs w:val="22"/>
              </w:rPr>
            </w:pPr>
            <w:r w:rsidRPr="00D62627">
              <w:rPr>
                <w:color w:val="000000"/>
                <w:szCs w:val="22"/>
                <w:lang w:val="en-US" w:eastAsia="en-US"/>
              </w:rPr>
              <w:t>ELAB E-laboratories for physics</w:t>
            </w:r>
            <w:r w:rsidRPr="00D62627">
              <w:rPr>
                <w:color w:val="000000"/>
                <w:szCs w:val="22"/>
                <w:lang w:val="en-US" w:eastAsia="en-US" w:bidi="ar-EG"/>
              </w:rPr>
              <w:t>,</w:t>
            </w:r>
            <w:r w:rsidRPr="00D62627">
              <w:rPr>
                <w:color w:val="000000"/>
                <w:szCs w:val="22"/>
                <w:rtl/>
                <w:lang w:val="en-US" w:eastAsia="en-US"/>
              </w:rPr>
              <w:t xml:space="preserve"> </w:t>
            </w:r>
            <w:r w:rsidRPr="00D62627">
              <w:rPr>
                <w:color w:val="000000"/>
                <w:szCs w:val="22"/>
                <w:lang w:val="en-US" w:eastAsia="en-US"/>
              </w:rPr>
              <w:t>engineering and Education</w:t>
            </w:r>
          </w:p>
        </w:tc>
      </w:tr>
      <w:tr w:rsidR="00636926" w:rsidRPr="001516B6" w14:paraId="53C87200" w14:textId="77777777" w:rsidTr="00D47891">
        <w:tc>
          <w:tcPr>
            <w:tcW w:w="2138" w:type="dxa"/>
            <w:vAlign w:val="center"/>
          </w:tcPr>
          <w:p w14:paraId="20D4FEDC" w14:textId="1E887055" w:rsidR="00636926" w:rsidRPr="00D62627" w:rsidRDefault="00636926" w:rsidP="005A1403">
            <w:pPr>
              <w:rPr>
                <w:szCs w:val="22"/>
              </w:rPr>
            </w:pPr>
            <w:r w:rsidRPr="00D62627">
              <w:rPr>
                <w:rFonts w:cs="Times New Roman"/>
                <w:color w:val="000000"/>
                <w:szCs w:val="22"/>
                <w:lang w:val="en-US" w:eastAsia="en-US"/>
              </w:rPr>
              <w:t>TEMPUS</w:t>
            </w:r>
          </w:p>
        </w:tc>
        <w:tc>
          <w:tcPr>
            <w:tcW w:w="1930" w:type="dxa"/>
            <w:vAlign w:val="center"/>
          </w:tcPr>
          <w:p w14:paraId="2641F718" w14:textId="734A27EB" w:rsidR="00636926" w:rsidRPr="00D62627" w:rsidRDefault="00636926" w:rsidP="005A1403">
            <w:pPr>
              <w:rPr>
                <w:bCs/>
                <w:szCs w:val="22"/>
              </w:rPr>
            </w:pPr>
            <w:r w:rsidRPr="00D62627">
              <w:rPr>
                <w:color w:val="000000"/>
                <w:szCs w:val="22"/>
                <w:rtl/>
                <w:lang w:val="en-US" w:eastAsia="en-US"/>
              </w:rPr>
              <w:t>158979-</w:t>
            </w:r>
            <w:r w:rsidRPr="00D62627">
              <w:rPr>
                <w:color w:val="000000"/>
                <w:szCs w:val="22"/>
                <w:lang w:val="en-US" w:eastAsia="en-US"/>
              </w:rPr>
              <w:t>TEMPUS-1-2009-1-UK-TEMPUS-SMGR</w:t>
            </w:r>
          </w:p>
        </w:tc>
        <w:tc>
          <w:tcPr>
            <w:tcW w:w="2453" w:type="dxa"/>
            <w:vAlign w:val="center"/>
          </w:tcPr>
          <w:p w14:paraId="4BB11DE6" w14:textId="5E1BCF7A" w:rsidR="00636926" w:rsidRPr="00D62627" w:rsidRDefault="00D62627" w:rsidP="005A1403">
            <w:pPr>
              <w:rPr>
                <w:szCs w:val="22"/>
              </w:rPr>
            </w:pPr>
            <w:r w:rsidRPr="00D62627">
              <w:rPr>
                <w:szCs w:val="22"/>
              </w:rPr>
              <w:t>A</w:t>
            </w:r>
            <w:r>
              <w:rPr>
                <w:szCs w:val="22"/>
              </w:rPr>
              <w:t xml:space="preserve">in Shmas </w:t>
            </w:r>
            <w:r w:rsidRPr="00D62627">
              <w:rPr>
                <w:szCs w:val="22"/>
              </w:rPr>
              <w:t>U</w:t>
            </w:r>
            <w:r>
              <w:rPr>
                <w:szCs w:val="22"/>
              </w:rPr>
              <w:t>niversity-</w:t>
            </w:r>
            <w:r w:rsidRPr="00D62627">
              <w:rPr>
                <w:szCs w:val="22"/>
              </w:rPr>
              <w:t xml:space="preserve"> </w:t>
            </w:r>
            <w:r w:rsidR="00636926" w:rsidRPr="00D62627">
              <w:rPr>
                <w:szCs w:val="22"/>
              </w:rPr>
              <w:t xml:space="preserve"> Faculty of Commerce</w:t>
            </w:r>
          </w:p>
        </w:tc>
        <w:tc>
          <w:tcPr>
            <w:tcW w:w="2977" w:type="dxa"/>
            <w:vAlign w:val="center"/>
          </w:tcPr>
          <w:p w14:paraId="64D4D3A6" w14:textId="0197EA5C" w:rsidR="00636926" w:rsidRPr="00D62627" w:rsidRDefault="00636926" w:rsidP="005A1403">
            <w:pPr>
              <w:rPr>
                <w:szCs w:val="22"/>
              </w:rPr>
            </w:pPr>
            <w:r w:rsidRPr="00D62627">
              <w:rPr>
                <w:color w:val="000000"/>
                <w:szCs w:val="22"/>
                <w:lang w:val="en-US" w:eastAsia="en-US"/>
              </w:rPr>
              <w:t>Leadership in Higher Education Management</w:t>
            </w:r>
          </w:p>
        </w:tc>
      </w:tr>
      <w:tr w:rsidR="00636926" w:rsidRPr="001516B6" w14:paraId="233BDE36" w14:textId="77777777" w:rsidTr="00D47891">
        <w:tc>
          <w:tcPr>
            <w:tcW w:w="2138" w:type="dxa"/>
            <w:vAlign w:val="center"/>
          </w:tcPr>
          <w:p w14:paraId="4BCA5D04" w14:textId="3C0679CE" w:rsidR="00636926" w:rsidRPr="00D62627" w:rsidRDefault="00636926" w:rsidP="005A1403">
            <w:pPr>
              <w:rPr>
                <w:szCs w:val="22"/>
              </w:rPr>
            </w:pPr>
            <w:r w:rsidRPr="00D62627">
              <w:rPr>
                <w:rFonts w:cs="Times New Roman"/>
                <w:color w:val="000000"/>
                <w:szCs w:val="22"/>
                <w:lang w:val="en-US" w:eastAsia="en-US"/>
              </w:rPr>
              <w:t>TEMPUS</w:t>
            </w:r>
          </w:p>
        </w:tc>
        <w:tc>
          <w:tcPr>
            <w:tcW w:w="1930" w:type="dxa"/>
            <w:vAlign w:val="center"/>
          </w:tcPr>
          <w:p w14:paraId="2D5F3553" w14:textId="5F7B9805" w:rsidR="00636926" w:rsidRPr="00D62627" w:rsidRDefault="00636926" w:rsidP="005A1403">
            <w:pPr>
              <w:rPr>
                <w:bCs/>
                <w:szCs w:val="22"/>
              </w:rPr>
            </w:pPr>
            <w:r w:rsidRPr="00D62627">
              <w:rPr>
                <w:color w:val="000000"/>
                <w:szCs w:val="22"/>
                <w:rtl/>
                <w:lang w:val="en-US" w:eastAsia="en-US"/>
              </w:rPr>
              <w:t>530632-</w:t>
            </w:r>
            <w:r w:rsidRPr="00D62627">
              <w:rPr>
                <w:color w:val="000000"/>
                <w:szCs w:val="22"/>
                <w:lang w:val="en-US" w:eastAsia="en-US"/>
              </w:rPr>
              <w:t>TEMPUS-1-2012-1-SE-TEMPUS- JPCR</w:t>
            </w:r>
          </w:p>
        </w:tc>
        <w:tc>
          <w:tcPr>
            <w:tcW w:w="2453" w:type="dxa"/>
            <w:vAlign w:val="center"/>
          </w:tcPr>
          <w:p w14:paraId="388D86F2" w14:textId="726168B1" w:rsidR="00636926" w:rsidRPr="00D62627" w:rsidRDefault="00D62627" w:rsidP="005A1403">
            <w:pPr>
              <w:rPr>
                <w:szCs w:val="22"/>
              </w:rPr>
            </w:pPr>
            <w:r w:rsidRPr="00D62627">
              <w:rPr>
                <w:szCs w:val="22"/>
              </w:rPr>
              <w:t>A</w:t>
            </w:r>
            <w:r>
              <w:rPr>
                <w:szCs w:val="22"/>
              </w:rPr>
              <w:t xml:space="preserve">in Shmas </w:t>
            </w:r>
            <w:r w:rsidRPr="00D62627">
              <w:rPr>
                <w:szCs w:val="22"/>
              </w:rPr>
              <w:t>U</w:t>
            </w:r>
            <w:r>
              <w:rPr>
                <w:szCs w:val="22"/>
              </w:rPr>
              <w:t>niversity-</w:t>
            </w:r>
            <w:r w:rsidRPr="00D62627">
              <w:rPr>
                <w:szCs w:val="22"/>
              </w:rPr>
              <w:t xml:space="preserve"> </w:t>
            </w:r>
            <w:r w:rsidR="00636926" w:rsidRPr="00D62627">
              <w:rPr>
                <w:szCs w:val="22"/>
              </w:rPr>
              <w:t>Faculty of Engineering</w:t>
            </w:r>
          </w:p>
        </w:tc>
        <w:tc>
          <w:tcPr>
            <w:tcW w:w="2977" w:type="dxa"/>
            <w:vAlign w:val="center"/>
          </w:tcPr>
          <w:p w14:paraId="287ECAEE" w14:textId="1675E485" w:rsidR="00636926" w:rsidRPr="00D62627" w:rsidRDefault="00636926" w:rsidP="005A1403">
            <w:pPr>
              <w:rPr>
                <w:szCs w:val="22"/>
              </w:rPr>
            </w:pPr>
            <w:r w:rsidRPr="00D62627">
              <w:rPr>
                <w:color w:val="000000"/>
                <w:szCs w:val="22"/>
                <w:lang w:val="en-US" w:eastAsia="en-US"/>
              </w:rPr>
              <w:t>EU-EG -JO Joint Master Programme in Intelligent Transport</w:t>
            </w:r>
            <w:r w:rsidRPr="00D62627">
              <w:rPr>
                <w:color w:val="000000"/>
                <w:szCs w:val="22"/>
                <w:rtl/>
                <w:lang w:val="en-US" w:eastAsia="en-US"/>
              </w:rPr>
              <w:t xml:space="preserve"> </w:t>
            </w:r>
            <w:r w:rsidRPr="00D62627">
              <w:rPr>
                <w:color w:val="000000"/>
                <w:szCs w:val="22"/>
                <w:lang w:val="en-US" w:eastAsia="en-US"/>
              </w:rPr>
              <w:t>Systems</w:t>
            </w:r>
          </w:p>
        </w:tc>
      </w:tr>
      <w:tr w:rsidR="00636926" w:rsidRPr="001516B6" w14:paraId="03227C66" w14:textId="77777777" w:rsidTr="00D47891">
        <w:tc>
          <w:tcPr>
            <w:tcW w:w="2138" w:type="dxa"/>
            <w:vAlign w:val="center"/>
          </w:tcPr>
          <w:p w14:paraId="4AC8779D" w14:textId="43CC86A7" w:rsidR="00636926" w:rsidRPr="00D62627" w:rsidRDefault="00636926" w:rsidP="005A1403">
            <w:pPr>
              <w:rPr>
                <w:szCs w:val="22"/>
              </w:rPr>
            </w:pPr>
            <w:r w:rsidRPr="00D62627">
              <w:rPr>
                <w:rFonts w:cs="Times New Roman"/>
                <w:color w:val="000000"/>
                <w:szCs w:val="22"/>
                <w:lang w:val="en-US" w:eastAsia="en-US"/>
              </w:rPr>
              <w:t>TEMPUS</w:t>
            </w:r>
          </w:p>
        </w:tc>
        <w:tc>
          <w:tcPr>
            <w:tcW w:w="1930" w:type="dxa"/>
            <w:vAlign w:val="center"/>
          </w:tcPr>
          <w:p w14:paraId="07A18C25" w14:textId="18568153" w:rsidR="00636926" w:rsidRPr="00D62627" w:rsidRDefault="00636926" w:rsidP="005A1403">
            <w:pPr>
              <w:rPr>
                <w:bCs/>
                <w:szCs w:val="22"/>
              </w:rPr>
            </w:pPr>
            <w:r w:rsidRPr="00D62627">
              <w:rPr>
                <w:color w:val="000000"/>
                <w:szCs w:val="22"/>
                <w:rtl/>
                <w:lang w:val="en-US" w:eastAsia="en-US"/>
              </w:rPr>
              <w:t>530459-</w:t>
            </w:r>
            <w:r w:rsidRPr="00D62627">
              <w:rPr>
                <w:color w:val="000000"/>
                <w:szCs w:val="22"/>
                <w:lang w:val="en-US" w:eastAsia="en-US"/>
              </w:rPr>
              <w:t>TEMPUS-1-2012-1-ES-TEMPUS-JPCR</w:t>
            </w:r>
          </w:p>
        </w:tc>
        <w:tc>
          <w:tcPr>
            <w:tcW w:w="2453" w:type="dxa"/>
            <w:vAlign w:val="center"/>
          </w:tcPr>
          <w:p w14:paraId="5B8A0D34" w14:textId="248BD4AB" w:rsidR="00636926" w:rsidRPr="00D62627" w:rsidRDefault="00D62627" w:rsidP="005A1403">
            <w:pPr>
              <w:rPr>
                <w:szCs w:val="22"/>
              </w:rPr>
            </w:pPr>
            <w:r w:rsidRPr="00D62627">
              <w:rPr>
                <w:szCs w:val="22"/>
              </w:rPr>
              <w:t>A</w:t>
            </w:r>
            <w:r>
              <w:rPr>
                <w:szCs w:val="22"/>
              </w:rPr>
              <w:t xml:space="preserve">in Shmas </w:t>
            </w:r>
            <w:r w:rsidRPr="00D62627">
              <w:rPr>
                <w:szCs w:val="22"/>
              </w:rPr>
              <w:t>U</w:t>
            </w:r>
            <w:r>
              <w:rPr>
                <w:szCs w:val="22"/>
              </w:rPr>
              <w:t>niversity-</w:t>
            </w:r>
            <w:r w:rsidRPr="00D62627">
              <w:rPr>
                <w:szCs w:val="22"/>
              </w:rPr>
              <w:t xml:space="preserve"> </w:t>
            </w:r>
            <w:r w:rsidR="00636926" w:rsidRPr="00D62627">
              <w:rPr>
                <w:szCs w:val="22"/>
              </w:rPr>
              <w:t xml:space="preserve"> Faculty of ALSun</w:t>
            </w:r>
          </w:p>
        </w:tc>
        <w:tc>
          <w:tcPr>
            <w:tcW w:w="2977" w:type="dxa"/>
            <w:vAlign w:val="center"/>
          </w:tcPr>
          <w:p w14:paraId="5A2972B5" w14:textId="65959E2F" w:rsidR="00636926" w:rsidRPr="00D62627" w:rsidRDefault="00636926" w:rsidP="005A1403">
            <w:pPr>
              <w:rPr>
                <w:szCs w:val="22"/>
              </w:rPr>
            </w:pPr>
            <w:r w:rsidRPr="00D62627">
              <w:rPr>
                <w:color w:val="000000"/>
                <w:szCs w:val="22"/>
                <w:lang w:val="en-US" w:eastAsia="en-US"/>
              </w:rPr>
              <w:t>Innovation and Development in Spanish as a</w:t>
            </w:r>
            <w:r w:rsidRPr="00D62627">
              <w:rPr>
                <w:color w:val="000000"/>
                <w:szCs w:val="22"/>
                <w:rtl/>
                <w:lang w:val="en-US" w:eastAsia="en-US"/>
              </w:rPr>
              <w:t xml:space="preserve"> </w:t>
            </w:r>
            <w:r w:rsidRPr="00D62627">
              <w:rPr>
                <w:color w:val="000000"/>
                <w:szCs w:val="22"/>
                <w:lang w:val="en-US" w:eastAsia="en-US"/>
              </w:rPr>
              <w:t>Second Language (IDELE)</w:t>
            </w:r>
          </w:p>
        </w:tc>
      </w:tr>
      <w:tr w:rsidR="00636926" w:rsidRPr="001516B6" w14:paraId="294F4731" w14:textId="77777777" w:rsidTr="00D47891">
        <w:tc>
          <w:tcPr>
            <w:tcW w:w="2138" w:type="dxa"/>
            <w:vAlign w:val="center"/>
          </w:tcPr>
          <w:p w14:paraId="5D0B0515" w14:textId="37E27074" w:rsidR="00636926" w:rsidRPr="00D62627" w:rsidRDefault="00636926" w:rsidP="005A1403">
            <w:pPr>
              <w:rPr>
                <w:szCs w:val="22"/>
              </w:rPr>
            </w:pPr>
            <w:r w:rsidRPr="00D62627">
              <w:rPr>
                <w:rFonts w:cs="Times New Roman"/>
                <w:color w:val="000000"/>
                <w:szCs w:val="22"/>
                <w:lang w:val="en-US" w:eastAsia="en-US"/>
              </w:rPr>
              <w:t>TEMPUS</w:t>
            </w:r>
          </w:p>
        </w:tc>
        <w:tc>
          <w:tcPr>
            <w:tcW w:w="1930" w:type="dxa"/>
            <w:vAlign w:val="center"/>
          </w:tcPr>
          <w:p w14:paraId="0ACEE108" w14:textId="0500E3E4" w:rsidR="00636926" w:rsidRPr="00D62627" w:rsidRDefault="00636926" w:rsidP="005A1403">
            <w:pPr>
              <w:rPr>
                <w:bCs/>
                <w:szCs w:val="22"/>
              </w:rPr>
            </w:pPr>
            <w:r w:rsidRPr="00D62627">
              <w:rPr>
                <w:color w:val="000000"/>
                <w:szCs w:val="22"/>
                <w:rtl/>
                <w:lang w:val="en-US" w:eastAsia="en-US"/>
              </w:rPr>
              <w:t>530775-</w:t>
            </w:r>
            <w:r w:rsidRPr="00D62627">
              <w:rPr>
                <w:color w:val="000000"/>
                <w:szCs w:val="22"/>
                <w:lang w:val="en-US" w:eastAsia="en-US"/>
              </w:rPr>
              <w:t>TEMPUS-1-2012-1-EG-TEMPUS-JPCR</w:t>
            </w:r>
          </w:p>
        </w:tc>
        <w:tc>
          <w:tcPr>
            <w:tcW w:w="2453" w:type="dxa"/>
            <w:vAlign w:val="center"/>
          </w:tcPr>
          <w:p w14:paraId="3D9BB7B0" w14:textId="428CB04C" w:rsidR="00636926" w:rsidRPr="00D62627" w:rsidRDefault="00D62627" w:rsidP="005A1403">
            <w:pPr>
              <w:rPr>
                <w:szCs w:val="22"/>
              </w:rPr>
            </w:pPr>
            <w:r w:rsidRPr="00D62627">
              <w:rPr>
                <w:szCs w:val="22"/>
              </w:rPr>
              <w:t>A</w:t>
            </w:r>
            <w:r>
              <w:rPr>
                <w:szCs w:val="22"/>
              </w:rPr>
              <w:t xml:space="preserve">in Shmas </w:t>
            </w:r>
            <w:r w:rsidRPr="00D62627">
              <w:rPr>
                <w:szCs w:val="22"/>
              </w:rPr>
              <w:t>U</w:t>
            </w:r>
            <w:r>
              <w:rPr>
                <w:szCs w:val="22"/>
              </w:rPr>
              <w:t>niversity-</w:t>
            </w:r>
            <w:r w:rsidRPr="00D62627">
              <w:rPr>
                <w:szCs w:val="22"/>
              </w:rPr>
              <w:t xml:space="preserve"> </w:t>
            </w:r>
            <w:r w:rsidR="00636926" w:rsidRPr="00D62627">
              <w:rPr>
                <w:szCs w:val="22"/>
              </w:rPr>
              <w:t xml:space="preserve"> Faculty of Engineering</w:t>
            </w:r>
          </w:p>
        </w:tc>
        <w:tc>
          <w:tcPr>
            <w:tcW w:w="2977" w:type="dxa"/>
            <w:vAlign w:val="center"/>
          </w:tcPr>
          <w:p w14:paraId="19E2B53B" w14:textId="635677C1" w:rsidR="00636926" w:rsidRPr="00D62627" w:rsidRDefault="00636926" w:rsidP="005A1403">
            <w:pPr>
              <w:rPr>
                <w:szCs w:val="22"/>
              </w:rPr>
            </w:pPr>
            <w:r w:rsidRPr="00D62627">
              <w:rPr>
                <w:color w:val="000000"/>
                <w:szCs w:val="22"/>
                <w:lang w:val="en-US" w:eastAsia="en-US"/>
              </w:rPr>
              <w:t>Using Virtual Reality in Cultural Heritage Education</w:t>
            </w:r>
          </w:p>
        </w:tc>
      </w:tr>
      <w:tr w:rsidR="00636926" w:rsidRPr="001516B6" w14:paraId="47B7E09B" w14:textId="77777777" w:rsidTr="00D47891">
        <w:tc>
          <w:tcPr>
            <w:tcW w:w="2138" w:type="dxa"/>
            <w:vAlign w:val="center"/>
          </w:tcPr>
          <w:p w14:paraId="616AE376" w14:textId="073D199C" w:rsidR="00636926" w:rsidRPr="00D62627" w:rsidRDefault="00636926" w:rsidP="005A1403">
            <w:pPr>
              <w:rPr>
                <w:szCs w:val="22"/>
              </w:rPr>
            </w:pPr>
            <w:r w:rsidRPr="00D62627">
              <w:rPr>
                <w:rFonts w:cs="Times New Roman"/>
                <w:color w:val="000000"/>
                <w:szCs w:val="22"/>
                <w:lang w:val="en-US" w:eastAsia="en-US"/>
              </w:rPr>
              <w:t>TEMPUS</w:t>
            </w:r>
          </w:p>
        </w:tc>
        <w:tc>
          <w:tcPr>
            <w:tcW w:w="1930" w:type="dxa"/>
            <w:vAlign w:val="center"/>
          </w:tcPr>
          <w:p w14:paraId="5CA51CB4" w14:textId="4E0C17C4" w:rsidR="00636926" w:rsidRPr="00D62627" w:rsidRDefault="00636926" w:rsidP="005A1403">
            <w:pPr>
              <w:rPr>
                <w:bCs/>
                <w:szCs w:val="22"/>
              </w:rPr>
            </w:pPr>
            <w:r w:rsidRPr="00D62627">
              <w:rPr>
                <w:color w:val="000000"/>
                <w:szCs w:val="22"/>
                <w:rtl/>
                <w:lang w:val="en-US" w:eastAsia="en-US"/>
              </w:rPr>
              <w:t>544460-</w:t>
            </w:r>
            <w:r w:rsidRPr="00D62627">
              <w:rPr>
                <w:color w:val="000000"/>
                <w:szCs w:val="22"/>
                <w:lang w:val="en-US" w:eastAsia="en-US"/>
              </w:rPr>
              <w:t>TEMPUS-1-2013-1-IT-TEMPUS-JPCR</w:t>
            </w:r>
          </w:p>
        </w:tc>
        <w:tc>
          <w:tcPr>
            <w:tcW w:w="2453" w:type="dxa"/>
            <w:vAlign w:val="center"/>
          </w:tcPr>
          <w:p w14:paraId="454B0260" w14:textId="78BF9933" w:rsidR="00636926" w:rsidRPr="00D62627" w:rsidRDefault="00D62627" w:rsidP="005A1403">
            <w:pPr>
              <w:rPr>
                <w:szCs w:val="22"/>
              </w:rPr>
            </w:pPr>
            <w:r w:rsidRPr="00D62627">
              <w:rPr>
                <w:szCs w:val="22"/>
              </w:rPr>
              <w:t>A</w:t>
            </w:r>
            <w:r>
              <w:rPr>
                <w:szCs w:val="22"/>
              </w:rPr>
              <w:t xml:space="preserve">in Shmas </w:t>
            </w:r>
            <w:r w:rsidRPr="00D62627">
              <w:rPr>
                <w:szCs w:val="22"/>
              </w:rPr>
              <w:t>U</w:t>
            </w:r>
            <w:r>
              <w:rPr>
                <w:szCs w:val="22"/>
              </w:rPr>
              <w:t>niversity-</w:t>
            </w:r>
            <w:r w:rsidRPr="00D62627">
              <w:rPr>
                <w:szCs w:val="22"/>
              </w:rPr>
              <w:t xml:space="preserve"> </w:t>
            </w:r>
            <w:r w:rsidR="00636926" w:rsidRPr="00D62627">
              <w:rPr>
                <w:szCs w:val="22"/>
              </w:rPr>
              <w:t xml:space="preserve"> Faculty of Engineering</w:t>
            </w:r>
          </w:p>
        </w:tc>
        <w:tc>
          <w:tcPr>
            <w:tcW w:w="2977" w:type="dxa"/>
            <w:vAlign w:val="center"/>
          </w:tcPr>
          <w:p w14:paraId="69A706AC" w14:textId="194BF314" w:rsidR="00636926" w:rsidRPr="00D62627" w:rsidRDefault="00636926" w:rsidP="005A1403">
            <w:pPr>
              <w:rPr>
                <w:szCs w:val="22"/>
              </w:rPr>
            </w:pPr>
            <w:r w:rsidRPr="00D62627">
              <w:rPr>
                <w:color w:val="000000"/>
                <w:szCs w:val="22"/>
                <w:lang w:val="en-US" w:eastAsia="en-US"/>
              </w:rPr>
              <w:t>Highway and Traffic Engineering: Curricular Reform for</w:t>
            </w:r>
            <w:r w:rsidRPr="00D62627">
              <w:rPr>
                <w:color w:val="000000"/>
                <w:szCs w:val="22"/>
                <w:rtl/>
                <w:lang w:val="en-US" w:eastAsia="en-US"/>
              </w:rPr>
              <w:t xml:space="preserve"> </w:t>
            </w:r>
            <w:r w:rsidRPr="00D62627">
              <w:rPr>
                <w:color w:val="000000"/>
                <w:szCs w:val="22"/>
                <w:lang w:val="en-US" w:eastAsia="en-US"/>
              </w:rPr>
              <w:t>Mediterranean Area</w:t>
            </w:r>
          </w:p>
        </w:tc>
      </w:tr>
      <w:tr w:rsidR="00636926" w:rsidRPr="001516B6" w14:paraId="7D3331FB" w14:textId="77777777" w:rsidTr="00D47891">
        <w:tc>
          <w:tcPr>
            <w:tcW w:w="2138" w:type="dxa"/>
            <w:vAlign w:val="center"/>
          </w:tcPr>
          <w:p w14:paraId="74307844" w14:textId="11B90A4E" w:rsidR="00636926" w:rsidRPr="00D62627" w:rsidRDefault="00636926" w:rsidP="005A1403">
            <w:pPr>
              <w:rPr>
                <w:szCs w:val="22"/>
              </w:rPr>
            </w:pPr>
            <w:r w:rsidRPr="00D62627">
              <w:rPr>
                <w:rFonts w:cs="Times New Roman"/>
                <w:color w:val="000000"/>
                <w:szCs w:val="22"/>
                <w:lang w:val="en-US" w:eastAsia="en-US"/>
              </w:rPr>
              <w:t>TEMPUS</w:t>
            </w:r>
          </w:p>
        </w:tc>
        <w:tc>
          <w:tcPr>
            <w:tcW w:w="1930" w:type="dxa"/>
            <w:vAlign w:val="center"/>
          </w:tcPr>
          <w:p w14:paraId="0282C05E" w14:textId="02CD031E" w:rsidR="00636926" w:rsidRPr="00D62627" w:rsidRDefault="00636926" w:rsidP="005A1403">
            <w:pPr>
              <w:rPr>
                <w:bCs/>
                <w:szCs w:val="22"/>
              </w:rPr>
            </w:pPr>
            <w:r w:rsidRPr="00D62627">
              <w:rPr>
                <w:color w:val="000000"/>
                <w:szCs w:val="22"/>
                <w:lang w:val="en-US" w:eastAsia="en-US"/>
              </w:rPr>
              <w:t>544477-TEMPUS-1-2013-I-EG-TEMPUS-JPCR</w:t>
            </w:r>
          </w:p>
        </w:tc>
        <w:tc>
          <w:tcPr>
            <w:tcW w:w="2453" w:type="dxa"/>
            <w:vAlign w:val="center"/>
          </w:tcPr>
          <w:p w14:paraId="6D1A8CC5" w14:textId="68E38971" w:rsidR="00636926" w:rsidRPr="00D62627" w:rsidRDefault="00D62627" w:rsidP="005A1403">
            <w:pPr>
              <w:rPr>
                <w:szCs w:val="22"/>
              </w:rPr>
            </w:pPr>
            <w:r w:rsidRPr="00D62627">
              <w:rPr>
                <w:szCs w:val="22"/>
              </w:rPr>
              <w:t>A</w:t>
            </w:r>
            <w:r>
              <w:rPr>
                <w:szCs w:val="22"/>
              </w:rPr>
              <w:t xml:space="preserve">in Shmas </w:t>
            </w:r>
            <w:r w:rsidRPr="00D62627">
              <w:rPr>
                <w:szCs w:val="22"/>
              </w:rPr>
              <w:t>U</w:t>
            </w:r>
            <w:r>
              <w:rPr>
                <w:szCs w:val="22"/>
              </w:rPr>
              <w:t>niversity-</w:t>
            </w:r>
            <w:r w:rsidRPr="00D62627">
              <w:rPr>
                <w:szCs w:val="22"/>
              </w:rPr>
              <w:t xml:space="preserve"> </w:t>
            </w:r>
            <w:r w:rsidR="00636926" w:rsidRPr="00D62627">
              <w:rPr>
                <w:szCs w:val="22"/>
              </w:rPr>
              <w:t xml:space="preserve"> Faculty of Engineering</w:t>
            </w:r>
          </w:p>
        </w:tc>
        <w:tc>
          <w:tcPr>
            <w:tcW w:w="2977" w:type="dxa"/>
            <w:vAlign w:val="center"/>
          </w:tcPr>
          <w:p w14:paraId="2E974B5E" w14:textId="4A61C920" w:rsidR="00636926" w:rsidRPr="00D62627" w:rsidRDefault="00636926" w:rsidP="005A1403">
            <w:pPr>
              <w:rPr>
                <w:szCs w:val="22"/>
              </w:rPr>
            </w:pPr>
            <w:r w:rsidRPr="00D62627">
              <w:rPr>
                <w:color w:val="000000"/>
                <w:szCs w:val="22"/>
                <w:lang w:val="en-US" w:eastAsia="en-US"/>
              </w:rPr>
              <w:t>Industrial Engineering and Management Sciences: New</w:t>
            </w:r>
            <w:r w:rsidRPr="00D62627">
              <w:rPr>
                <w:color w:val="000000"/>
                <w:szCs w:val="22"/>
                <w:rtl/>
                <w:lang w:val="en-US" w:eastAsia="en-US"/>
              </w:rPr>
              <w:t xml:space="preserve"> </w:t>
            </w:r>
            <w:r w:rsidRPr="00D62627">
              <w:rPr>
                <w:color w:val="000000"/>
                <w:szCs w:val="22"/>
                <w:lang w:val="en-US" w:eastAsia="en-US"/>
              </w:rPr>
              <w:t>Postgraduate Programs</w:t>
            </w:r>
          </w:p>
        </w:tc>
      </w:tr>
      <w:tr w:rsidR="00636926" w:rsidRPr="001516B6" w14:paraId="5FC955E4" w14:textId="77777777" w:rsidTr="00D47891">
        <w:tc>
          <w:tcPr>
            <w:tcW w:w="2138" w:type="dxa"/>
            <w:vAlign w:val="center"/>
          </w:tcPr>
          <w:p w14:paraId="30116C69" w14:textId="246DA85E" w:rsidR="00636926" w:rsidRPr="00D62627" w:rsidRDefault="00636926" w:rsidP="005A1403">
            <w:pPr>
              <w:rPr>
                <w:szCs w:val="22"/>
              </w:rPr>
            </w:pPr>
            <w:r w:rsidRPr="00D62627">
              <w:rPr>
                <w:rFonts w:cs="Times New Roman"/>
                <w:color w:val="000000"/>
                <w:szCs w:val="22"/>
                <w:lang w:val="en-US" w:eastAsia="en-US"/>
              </w:rPr>
              <w:t>Erasmus+</w:t>
            </w:r>
          </w:p>
        </w:tc>
        <w:tc>
          <w:tcPr>
            <w:tcW w:w="1930" w:type="dxa"/>
            <w:vAlign w:val="center"/>
          </w:tcPr>
          <w:p w14:paraId="2778C64C" w14:textId="1DE0EC87" w:rsidR="00636926" w:rsidRPr="00D62627" w:rsidRDefault="00636926" w:rsidP="005A1403">
            <w:pPr>
              <w:rPr>
                <w:bCs/>
                <w:szCs w:val="22"/>
              </w:rPr>
            </w:pPr>
            <w:r w:rsidRPr="00D62627">
              <w:rPr>
                <w:color w:val="000000"/>
                <w:szCs w:val="22"/>
                <w:rtl/>
                <w:lang w:val="en-US" w:eastAsia="en-US"/>
              </w:rPr>
              <w:t>2013-4556/001-001</w:t>
            </w:r>
          </w:p>
        </w:tc>
        <w:tc>
          <w:tcPr>
            <w:tcW w:w="2453" w:type="dxa"/>
            <w:vAlign w:val="center"/>
          </w:tcPr>
          <w:p w14:paraId="5F5C1664" w14:textId="73E89708" w:rsidR="00636926" w:rsidRPr="00D62627" w:rsidRDefault="00D62627" w:rsidP="005A1403">
            <w:pPr>
              <w:rPr>
                <w:szCs w:val="22"/>
              </w:rPr>
            </w:pPr>
            <w:r w:rsidRPr="00D62627">
              <w:rPr>
                <w:szCs w:val="22"/>
              </w:rPr>
              <w:t>A</w:t>
            </w:r>
            <w:r>
              <w:rPr>
                <w:szCs w:val="22"/>
              </w:rPr>
              <w:t xml:space="preserve">in Shmas </w:t>
            </w:r>
            <w:r w:rsidRPr="00D62627">
              <w:rPr>
                <w:szCs w:val="22"/>
              </w:rPr>
              <w:t>U</w:t>
            </w:r>
            <w:r>
              <w:rPr>
                <w:szCs w:val="22"/>
              </w:rPr>
              <w:t>niversity-</w:t>
            </w:r>
            <w:r w:rsidRPr="00D62627">
              <w:rPr>
                <w:szCs w:val="22"/>
              </w:rPr>
              <w:t xml:space="preserve"> </w:t>
            </w:r>
            <w:r w:rsidR="00636926" w:rsidRPr="00D62627">
              <w:rPr>
                <w:szCs w:val="22"/>
              </w:rPr>
              <w:t xml:space="preserve"> Faculty of Engineering</w:t>
            </w:r>
          </w:p>
        </w:tc>
        <w:tc>
          <w:tcPr>
            <w:tcW w:w="2977" w:type="dxa"/>
            <w:vAlign w:val="center"/>
          </w:tcPr>
          <w:p w14:paraId="6AD3F0CA" w14:textId="4A69EC0F" w:rsidR="00636926" w:rsidRPr="00AD51D7" w:rsidRDefault="00636926" w:rsidP="00AD51D7">
            <w:pPr>
              <w:rPr>
                <w:szCs w:val="22"/>
                <w:lang w:val="en-US"/>
              </w:rPr>
            </w:pPr>
            <w:r w:rsidRPr="00D62627">
              <w:rPr>
                <w:color w:val="000000"/>
                <w:szCs w:val="22"/>
                <w:lang w:val="en-US" w:eastAsia="en-US"/>
              </w:rPr>
              <w:t>Mobility to Enhance Training of Engineering Graduates in</w:t>
            </w:r>
            <w:r w:rsidRPr="00D62627">
              <w:rPr>
                <w:color w:val="000000"/>
                <w:szCs w:val="22"/>
                <w:rtl/>
                <w:lang w:val="en-US" w:eastAsia="en-US"/>
              </w:rPr>
              <w:t xml:space="preserve"> </w:t>
            </w:r>
            <w:r w:rsidRPr="00D62627">
              <w:rPr>
                <w:color w:val="000000"/>
                <w:szCs w:val="22"/>
                <w:lang w:val="en-US" w:eastAsia="en-US"/>
              </w:rPr>
              <w:t>Africa (METEGA</w:t>
            </w:r>
            <w:r w:rsidR="00AD51D7">
              <w:rPr>
                <w:szCs w:val="22"/>
                <w:lang w:val="en-US"/>
              </w:rPr>
              <w:t>)</w:t>
            </w:r>
          </w:p>
        </w:tc>
      </w:tr>
      <w:tr w:rsidR="00636926" w:rsidRPr="001516B6" w14:paraId="4AD676E2" w14:textId="77777777" w:rsidTr="00D47891">
        <w:tc>
          <w:tcPr>
            <w:tcW w:w="2138" w:type="dxa"/>
            <w:vAlign w:val="center"/>
          </w:tcPr>
          <w:p w14:paraId="2E6B5A58" w14:textId="48C4D7DE" w:rsidR="00636926" w:rsidRPr="00D62627" w:rsidRDefault="00636926" w:rsidP="005A1403">
            <w:pPr>
              <w:rPr>
                <w:szCs w:val="22"/>
              </w:rPr>
            </w:pPr>
            <w:r w:rsidRPr="00D62627">
              <w:rPr>
                <w:rFonts w:cs="Times New Roman"/>
                <w:color w:val="000000"/>
                <w:szCs w:val="22"/>
                <w:lang w:val="en-US" w:eastAsia="en-US"/>
              </w:rPr>
              <w:t>Erasmus+</w:t>
            </w:r>
          </w:p>
        </w:tc>
        <w:tc>
          <w:tcPr>
            <w:tcW w:w="1930" w:type="dxa"/>
            <w:vAlign w:val="center"/>
          </w:tcPr>
          <w:p w14:paraId="6775A733" w14:textId="429A397D" w:rsidR="00636926" w:rsidRPr="00D62627" w:rsidRDefault="00636926" w:rsidP="005A1403">
            <w:pPr>
              <w:rPr>
                <w:bCs/>
                <w:szCs w:val="22"/>
              </w:rPr>
            </w:pPr>
            <w:r w:rsidRPr="00D62627">
              <w:rPr>
                <w:color w:val="000000"/>
                <w:szCs w:val="22"/>
                <w:rtl/>
                <w:lang w:val="en-US" w:eastAsia="en-US"/>
              </w:rPr>
              <w:t>561818 -</w:t>
            </w:r>
            <w:r w:rsidRPr="00D62627">
              <w:rPr>
                <w:color w:val="000000"/>
                <w:szCs w:val="22"/>
                <w:lang w:val="en-US" w:eastAsia="en-US"/>
              </w:rPr>
              <w:t>EPP-1-2015-1-EG-EPPKA2-CPHE-JP</w:t>
            </w:r>
          </w:p>
        </w:tc>
        <w:tc>
          <w:tcPr>
            <w:tcW w:w="2453" w:type="dxa"/>
            <w:vAlign w:val="center"/>
          </w:tcPr>
          <w:p w14:paraId="279C4970" w14:textId="6D8052EF" w:rsidR="00636926" w:rsidRPr="00D62627" w:rsidRDefault="00D62627" w:rsidP="005A1403">
            <w:pPr>
              <w:rPr>
                <w:szCs w:val="22"/>
              </w:rPr>
            </w:pPr>
            <w:r w:rsidRPr="00D62627">
              <w:rPr>
                <w:szCs w:val="22"/>
              </w:rPr>
              <w:t>A</w:t>
            </w:r>
            <w:r>
              <w:rPr>
                <w:szCs w:val="22"/>
              </w:rPr>
              <w:t xml:space="preserve">in Shmas </w:t>
            </w:r>
            <w:r w:rsidRPr="00D62627">
              <w:rPr>
                <w:szCs w:val="22"/>
              </w:rPr>
              <w:t>U</w:t>
            </w:r>
            <w:r>
              <w:rPr>
                <w:szCs w:val="22"/>
              </w:rPr>
              <w:t>niversity-</w:t>
            </w:r>
            <w:r w:rsidRPr="00D62627">
              <w:rPr>
                <w:szCs w:val="22"/>
              </w:rPr>
              <w:t xml:space="preserve"> </w:t>
            </w:r>
            <w:r w:rsidR="00636926" w:rsidRPr="00D62627">
              <w:rPr>
                <w:szCs w:val="22"/>
                <w:lang w:val="en-US"/>
              </w:rPr>
              <w:t xml:space="preserve"> Faculty of Computer and Information Science</w:t>
            </w:r>
          </w:p>
        </w:tc>
        <w:tc>
          <w:tcPr>
            <w:tcW w:w="2977" w:type="dxa"/>
            <w:vAlign w:val="center"/>
          </w:tcPr>
          <w:p w14:paraId="31BA1578" w14:textId="529FF904" w:rsidR="00636926" w:rsidRPr="00D62627" w:rsidRDefault="00636926" w:rsidP="005A1403">
            <w:pPr>
              <w:rPr>
                <w:szCs w:val="22"/>
              </w:rPr>
            </w:pPr>
            <w:r w:rsidRPr="00D62627">
              <w:rPr>
                <w:rFonts w:cs="Times New Roman"/>
                <w:color w:val="000000"/>
                <w:szCs w:val="22"/>
                <w:lang w:val="en-US" w:eastAsia="en-US"/>
              </w:rPr>
              <w:t>Master in Health Informatics + HEAL</w:t>
            </w:r>
          </w:p>
        </w:tc>
      </w:tr>
      <w:tr w:rsidR="00636926" w:rsidRPr="001516B6" w14:paraId="05B8AF35" w14:textId="77777777" w:rsidTr="00D47891">
        <w:tc>
          <w:tcPr>
            <w:tcW w:w="2138" w:type="dxa"/>
            <w:vAlign w:val="center"/>
          </w:tcPr>
          <w:p w14:paraId="209B9139" w14:textId="5E21030A" w:rsidR="00636926" w:rsidRPr="00D62627" w:rsidRDefault="00636926" w:rsidP="005A1403">
            <w:pPr>
              <w:rPr>
                <w:szCs w:val="22"/>
              </w:rPr>
            </w:pPr>
            <w:r w:rsidRPr="00D62627">
              <w:rPr>
                <w:rFonts w:cs="Times New Roman"/>
                <w:color w:val="000000"/>
                <w:szCs w:val="22"/>
                <w:lang w:val="en-US" w:eastAsia="en-US"/>
              </w:rPr>
              <w:t>Erasmus+</w:t>
            </w:r>
          </w:p>
        </w:tc>
        <w:tc>
          <w:tcPr>
            <w:tcW w:w="1930" w:type="dxa"/>
            <w:vAlign w:val="center"/>
          </w:tcPr>
          <w:p w14:paraId="0B1EF860" w14:textId="337E88C0" w:rsidR="00636926" w:rsidRPr="00D62627" w:rsidRDefault="00636926" w:rsidP="005A1403">
            <w:pPr>
              <w:rPr>
                <w:bCs/>
                <w:szCs w:val="22"/>
              </w:rPr>
            </w:pPr>
            <w:r w:rsidRPr="00D62627">
              <w:rPr>
                <w:szCs w:val="22"/>
              </w:rPr>
              <w:t>561771-EPP-1-2015-1-EG -EPPKA2- CBHE- JP</w:t>
            </w:r>
          </w:p>
        </w:tc>
        <w:tc>
          <w:tcPr>
            <w:tcW w:w="2453" w:type="dxa"/>
            <w:vAlign w:val="center"/>
          </w:tcPr>
          <w:p w14:paraId="3E2B24FC" w14:textId="1B79B6FD" w:rsidR="00636926" w:rsidRPr="00D62627" w:rsidRDefault="00D62627" w:rsidP="005A1403">
            <w:pPr>
              <w:rPr>
                <w:szCs w:val="22"/>
              </w:rPr>
            </w:pPr>
            <w:r w:rsidRPr="00D62627">
              <w:rPr>
                <w:szCs w:val="22"/>
              </w:rPr>
              <w:t>A</w:t>
            </w:r>
            <w:r>
              <w:rPr>
                <w:szCs w:val="22"/>
              </w:rPr>
              <w:t xml:space="preserve">in Shmas </w:t>
            </w:r>
            <w:r w:rsidRPr="00D62627">
              <w:rPr>
                <w:szCs w:val="22"/>
              </w:rPr>
              <w:t>U</w:t>
            </w:r>
            <w:r>
              <w:rPr>
                <w:szCs w:val="22"/>
              </w:rPr>
              <w:t>niversity-</w:t>
            </w:r>
            <w:r w:rsidRPr="00D62627">
              <w:rPr>
                <w:szCs w:val="22"/>
              </w:rPr>
              <w:t xml:space="preserve"> </w:t>
            </w:r>
            <w:r w:rsidR="00636926" w:rsidRPr="00D62627">
              <w:rPr>
                <w:szCs w:val="22"/>
              </w:rPr>
              <w:t xml:space="preserve"> Faculty of Engineering</w:t>
            </w:r>
          </w:p>
        </w:tc>
        <w:tc>
          <w:tcPr>
            <w:tcW w:w="2977" w:type="dxa"/>
            <w:vAlign w:val="center"/>
          </w:tcPr>
          <w:p w14:paraId="1836B489" w14:textId="75893573" w:rsidR="00636926" w:rsidRPr="00D62627" w:rsidRDefault="00636926" w:rsidP="005A1403">
            <w:pPr>
              <w:rPr>
                <w:szCs w:val="22"/>
              </w:rPr>
            </w:pPr>
            <w:r w:rsidRPr="00D62627">
              <w:rPr>
                <w:rFonts w:cs="Times New Roman"/>
                <w:color w:val="000000"/>
                <w:szCs w:val="22"/>
                <w:lang w:val="en-US" w:eastAsia="en-US"/>
              </w:rPr>
              <w:t>International Diploma for School Teachers in</w:t>
            </w:r>
            <w:r w:rsidRPr="00D62627">
              <w:rPr>
                <w:rFonts w:cs="Times New Roman"/>
                <w:color w:val="000000"/>
                <w:szCs w:val="22"/>
                <w:rtl/>
                <w:lang w:val="en-US" w:eastAsia="en-US"/>
              </w:rPr>
              <w:t xml:space="preserve"> </w:t>
            </w:r>
            <w:r w:rsidRPr="00D62627">
              <w:rPr>
                <w:rFonts w:cs="Times New Roman"/>
                <w:color w:val="000000"/>
                <w:szCs w:val="22"/>
                <w:lang w:val="en-US" w:eastAsia="en-US"/>
              </w:rPr>
              <w:t>STEM Education/ eSTEM</w:t>
            </w:r>
          </w:p>
        </w:tc>
      </w:tr>
      <w:tr w:rsidR="00636926" w:rsidRPr="001516B6" w14:paraId="3F588503" w14:textId="77777777" w:rsidTr="00D47891">
        <w:tc>
          <w:tcPr>
            <w:tcW w:w="2138" w:type="dxa"/>
            <w:vAlign w:val="center"/>
          </w:tcPr>
          <w:p w14:paraId="6AB1DC3E" w14:textId="2CB7BF11" w:rsidR="00636926" w:rsidRPr="005A1403" w:rsidRDefault="00636926" w:rsidP="005A1403">
            <w:pPr>
              <w:rPr>
                <w:color w:val="000000"/>
                <w:szCs w:val="22"/>
              </w:rPr>
            </w:pPr>
            <w:r w:rsidRPr="007E785C">
              <w:rPr>
                <w:szCs w:val="22"/>
              </w:rPr>
              <w:t>Comenius Multilateral Network</w:t>
            </w:r>
          </w:p>
        </w:tc>
        <w:tc>
          <w:tcPr>
            <w:tcW w:w="1930" w:type="dxa"/>
            <w:vAlign w:val="center"/>
          </w:tcPr>
          <w:p w14:paraId="445B3993" w14:textId="2029B11D" w:rsidR="00636926" w:rsidRPr="005A1403" w:rsidRDefault="00636926" w:rsidP="005A1403">
            <w:pPr>
              <w:rPr>
                <w:color w:val="000000"/>
                <w:szCs w:val="22"/>
              </w:rPr>
            </w:pPr>
            <w:r w:rsidRPr="007E785C">
              <w:rPr>
                <w:bCs/>
                <w:sz w:val="23"/>
                <w:szCs w:val="23"/>
              </w:rPr>
              <w:t>540149-LLP-1-2013-1-FR-COMENIUS-CNW</w:t>
            </w:r>
          </w:p>
        </w:tc>
        <w:tc>
          <w:tcPr>
            <w:tcW w:w="2453" w:type="dxa"/>
            <w:vAlign w:val="center"/>
          </w:tcPr>
          <w:p w14:paraId="7ABC8A53" w14:textId="7A01BF87" w:rsidR="00636926" w:rsidRPr="005A1403" w:rsidRDefault="00636926" w:rsidP="005A1403">
            <w:pPr>
              <w:rPr>
                <w:color w:val="000000"/>
                <w:szCs w:val="22"/>
              </w:rPr>
            </w:pPr>
            <w:r>
              <w:rPr>
                <w:szCs w:val="22"/>
              </w:rPr>
              <w:t>University of Leicester (ULEIC)</w:t>
            </w:r>
          </w:p>
        </w:tc>
        <w:tc>
          <w:tcPr>
            <w:tcW w:w="2977" w:type="dxa"/>
            <w:vAlign w:val="center"/>
          </w:tcPr>
          <w:p w14:paraId="2E138EC2" w14:textId="144961E5" w:rsidR="00636926" w:rsidRPr="005A1403" w:rsidRDefault="00636926" w:rsidP="005A1403">
            <w:pPr>
              <w:rPr>
                <w:color w:val="000000"/>
                <w:szCs w:val="22"/>
              </w:rPr>
            </w:pPr>
            <w:r w:rsidRPr="007E785C">
              <w:rPr>
                <w:szCs w:val="22"/>
              </w:rPr>
              <w:t>Supporting Science Teacher Advancement through Inquiry (SUSTAIN)</w:t>
            </w:r>
          </w:p>
        </w:tc>
      </w:tr>
      <w:tr w:rsidR="00636926" w:rsidRPr="001516B6" w14:paraId="546F7EA0" w14:textId="77777777" w:rsidTr="00D47891">
        <w:tc>
          <w:tcPr>
            <w:tcW w:w="2138" w:type="dxa"/>
            <w:vAlign w:val="center"/>
          </w:tcPr>
          <w:p w14:paraId="41F3AA71" w14:textId="5E3D5825" w:rsidR="00636926" w:rsidRPr="005A1403" w:rsidRDefault="00636926" w:rsidP="005A1403">
            <w:pPr>
              <w:rPr>
                <w:color w:val="000000"/>
                <w:szCs w:val="22"/>
              </w:rPr>
            </w:pPr>
            <w:r w:rsidRPr="007E785C">
              <w:rPr>
                <w:szCs w:val="22"/>
              </w:rPr>
              <w:t>TEMPUS</w:t>
            </w:r>
          </w:p>
        </w:tc>
        <w:tc>
          <w:tcPr>
            <w:tcW w:w="1930" w:type="dxa"/>
            <w:vAlign w:val="center"/>
          </w:tcPr>
          <w:p w14:paraId="3BDE8F89" w14:textId="726B67FE" w:rsidR="00636926" w:rsidRPr="005A1403" w:rsidRDefault="00636926" w:rsidP="005A1403">
            <w:pPr>
              <w:rPr>
                <w:color w:val="000000"/>
                <w:szCs w:val="22"/>
              </w:rPr>
            </w:pPr>
            <w:r w:rsidRPr="007E785C">
              <w:rPr>
                <w:szCs w:val="22"/>
              </w:rPr>
              <w:t>530614-TEMPUS-1-2012-1-EG-TEMPUS-JPHES</w:t>
            </w:r>
          </w:p>
        </w:tc>
        <w:tc>
          <w:tcPr>
            <w:tcW w:w="2453" w:type="dxa"/>
            <w:vAlign w:val="center"/>
          </w:tcPr>
          <w:p w14:paraId="6435567B" w14:textId="53507072" w:rsidR="00636926" w:rsidRPr="005A1403" w:rsidRDefault="00636926" w:rsidP="005A1403">
            <w:pPr>
              <w:rPr>
                <w:color w:val="000000"/>
                <w:szCs w:val="22"/>
              </w:rPr>
            </w:pPr>
            <w:r>
              <w:rPr>
                <w:szCs w:val="22"/>
              </w:rPr>
              <w:t>University of Leicester (ULEIC)</w:t>
            </w:r>
          </w:p>
        </w:tc>
        <w:tc>
          <w:tcPr>
            <w:tcW w:w="2977" w:type="dxa"/>
            <w:vAlign w:val="center"/>
          </w:tcPr>
          <w:p w14:paraId="6D43931C" w14:textId="0A0C18D9" w:rsidR="00636926" w:rsidRPr="005A1403" w:rsidRDefault="00636926" w:rsidP="005A1403">
            <w:pPr>
              <w:rPr>
                <w:color w:val="000000"/>
                <w:szCs w:val="22"/>
              </w:rPr>
            </w:pPr>
            <w:r w:rsidRPr="007E785C">
              <w:rPr>
                <w:szCs w:val="22"/>
              </w:rPr>
              <w:t>Capacity Development in International Approaches to Teacher Education (CDFE)</w:t>
            </w:r>
          </w:p>
        </w:tc>
      </w:tr>
      <w:tr w:rsidR="00636926" w:rsidRPr="001516B6" w14:paraId="4397BD8A" w14:textId="77777777" w:rsidTr="00D47891">
        <w:tc>
          <w:tcPr>
            <w:tcW w:w="2138" w:type="dxa"/>
            <w:vAlign w:val="center"/>
          </w:tcPr>
          <w:p w14:paraId="4BAEFDAD" w14:textId="187D406A" w:rsidR="00636926" w:rsidRPr="005A1403" w:rsidRDefault="00636926" w:rsidP="005A1403">
            <w:pPr>
              <w:rPr>
                <w:szCs w:val="22"/>
                <w:lang w:val="en-GB"/>
              </w:rPr>
            </w:pPr>
            <w:r w:rsidRPr="005A1403">
              <w:rPr>
                <w:color w:val="000000"/>
                <w:szCs w:val="22"/>
              </w:rPr>
              <w:t>Anti-bullying strategies in schools</w:t>
            </w:r>
          </w:p>
        </w:tc>
        <w:tc>
          <w:tcPr>
            <w:tcW w:w="1930" w:type="dxa"/>
            <w:vAlign w:val="center"/>
          </w:tcPr>
          <w:p w14:paraId="1346C2B9" w14:textId="181CEA38" w:rsidR="00636926" w:rsidRPr="005A1403" w:rsidRDefault="00636926" w:rsidP="005A1403">
            <w:pPr>
              <w:rPr>
                <w:szCs w:val="22"/>
                <w:lang w:val="en-GB"/>
              </w:rPr>
            </w:pPr>
            <w:r w:rsidRPr="005A1403">
              <w:rPr>
                <w:color w:val="000000"/>
                <w:szCs w:val="22"/>
              </w:rPr>
              <w:t>658812</w:t>
            </w:r>
          </w:p>
        </w:tc>
        <w:tc>
          <w:tcPr>
            <w:tcW w:w="2453" w:type="dxa"/>
            <w:vAlign w:val="center"/>
          </w:tcPr>
          <w:p w14:paraId="1CA8E3C3" w14:textId="2852134D" w:rsidR="00636926" w:rsidRPr="005A1403" w:rsidRDefault="00636926" w:rsidP="005A1403">
            <w:pPr>
              <w:rPr>
                <w:szCs w:val="22"/>
                <w:lang w:val="en-GB"/>
              </w:rPr>
            </w:pPr>
            <w:r w:rsidRPr="005A1403">
              <w:rPr>
                <w:color w:val="000000"/>
                <w:szCs w:val="22"/>
              </w:rPr>
              <w:t>University of Northampton</w:t>
            </w:r>
          </w:p>
        </w:tc>
        <w:tc>
          <w:tcPr>
            <w:tcW w:w="2977" w:type="dxa"/>
            <w:vAlign w:val="center"/>
          </w:tcPr>
          <w:p w14:paraId="16367E4B" w14:textId="6FBB4A36" w:rsidR="00636926" w:rsidRPr="005A1403" w:rsidRDefault="00636926" w:rsidP="005A1403">
            <w:pPr>
              <w:rPr>
                <w:szCs w:val="22"/>
                <w:lang w:val="en-GB"/>
              </w:rPr>
            </w:pPr>
            <w:r w:rsidRPr="005A1403">
              <w:rPr>
                <w:color w:val="000000"/>
                <w:szCs w:val="22"/>
              </w:rPr>
              <w:t>HAHPEC -  House and home: physical and emotional comfort in the country house, England and Sweden c.1680-1820</w:t>
            </w:r>
          </w:p>
        </w:tc>
      </w:tr>
      <w:tr w:rsidR="00636926" w:rsidRPr="001516B6" w14:paraId="4217C2C3" w14:textId="77777777" w:rsidTr="00D47891">
        <w:tc>
          <w:tcPr>
            <w:tcW w:w="2138" w:type="dxa"/>
            <w:vAlign w:val="center"/>
          </w:tcPr>
          <w:p w14:paraId="2F4F3D1D" w14:textId="353507A0" w:rsidR="00636926" w:rsidRPr="005A1403" w:rsidRDefault="00636926" w:rsidP="005A1403">
            <w:pPr>
              <w:rPr>
                <w:szCs w:val="22"/>
              </w:rPr>
            </w:pPr>
            <w:r w:rsidRPr="005A1403">
              <w:rPr>
                <w:color w:val="000000"/>
                <w:szCs w:val="22"/>
              </w:rPr>
              <w:t>Erasmus + KA2: Stregic Partnerships - Adult Education</w:t>
            </w:r>
          </w:p>
        </w:tc>
        <w:tc>
          <w:tcPr>
            <w:tcW w:w="1930" w:type="dxa"/>
            <w:vAlign w:val="center"/>
          </w:tcPr>
          <w:p w14:paraId="0DE83D2E" w14:textId="4E725200" w:rsidR="00636926" w:rsidRPr="005A1403" w:rsidRDefault="00636926" w:rsidP="005A1403">
            <w:pPr>
              <w:rPr>
                <w:szCs w:val="22"/>
              </w:rPr>
            </w:pPr>
            <w:r w:rsidRPr="005A1403">
              <w:rPr>
                <w:color w:val="000000"/>
                <w:szCs w:val="22"/>
              </w:rPr>
              <w:t>2015-1-UK01-KA204-013397</w:t>
            </w:r>
          </w:p>
        </w:tc>
        <w:tc>
          <w:tcPr>
            <w:tcW w:w="2453" w:type="dxa"/>
            <w:vAlign w:val="center"/>
          </w:tcPr>
          <w:p w14:paraId="217FD7AB" w14:textId="12C0B1C7" w:rsidR="00636926" w:rsidRPr="005A1403" w:rsidRDefault="00636926" w:rsidP="005A1403">
            <w:pPr>
              <w:rPr>
                <w:szCs w:val="22"/>
              </w:rPr>
            </w:pPr>
            <w:r w:rsidRPr="005A1403">
              <w:rPr>
                <w:color w:val="000000"/>
                <w:szCs w:val="22"/>
              </w:rPr>
              <w:t>University of Northampton</w:t>
            </w:r>
          </w:p>
        </w:tc>
        <w:tc>
          <w:tcPr>
            <w:tcW w:w="2977" w:type="dxa"/>
            <w:vAlign w:val="center"/>
          </w:tcPr>
          <w:p w14:paraId="40817950" w14:textId="0570E8BA" w:rsidR="00636926" w:rsidRPr="005A1403" w:rsidRDefault="00636926" w:rsidP="005A1403">
            <w:pPr>
              <w:rPr>
                <w:szCs w:val="22"/>
              </w:rPr>
            </w:pPr>
            <w:r w:rsidRPr="005A1403">
              <w:rPr>
                <w:color w:val="000000"/>
                <w:szCs w:val="22"/>
              </w:rPr>
              <w:t>Equity and Social Inclusion through Positive Parenting (ESIPP)</w:t>
            </w:r>
          </w:p>
        </w:tc>
      </w:tr>
      <w:tr w:rsidR="00636926" w:rsidRPr="001516B6" w14:paraId="44677B46" w14:textId="77777777" w:rsidTr="00D47891">
        <w:tc>
          <w:tcPr>
            <w:tcW w:w="2138" w:type="dxa"/>
            <w:vAlign w:val="center"/>
          </w:tcPr>
          <w:p w14:paraId="24977E5F" w14:textId="6FD2EAC8" w:rsidR="00636926" w:rsidRPr="005A1403" w:rsidRDefault="00636926" w:rsidP="005A1403">
            <w:pPr>
              <w:rPr>
                <w:szCs w:val="22"/>
              </w:rPr>
            </w:pPr>
            <w:r w:rsidRPr="005A1403">
              <w:rPr>
                <w:color w:val="000000"/>
                <w:szCs w:val="22"/>
              </w:rPr>
              <w:t>Erasmus + KA2: Stregic Partnerships - VET</w:t>
            </w:r>
          </w:p>
        </w:tc>
        <w:tc>
          <w:tcPr>
            <w:tcW w:w="1930" w:type="dxa"/>
            <w:vAlign w:val="center"/>
          </w:tcPr>
          <w:p w14:paraId="62D7B995" w14:textId="0985E55C" w:rsidR="00636926" w:rsidRPr="005A1403" w:rsidRDefault="00636926" w:rsidP="005A1403">
            <w:pPr>
              <w:rPr>
                <w:szCs w:val="22"/>
              </w:rPr>
            </w:pPr>
            <w:r w:rsidRPr="005A1403">
              <w:rPr>
                <w:color w:val="000000"/>
                <w:szCs w:val="22"/>
              </w:rPr>
              <w:t>2015-1-UK01-KA202-013651</w:t>
            </w:r>
          </w:p>
        </w:tc>
        <w:tc>
          <w:tcPr>
            <w:tcW w:w="2453" w:type="dxa"/>
            <w:vAlign w:val="center"/>
          </w:tcPr>
          <w:p w14:paraId="08F77661" w14:textId="70BCA0B5" w:rsidR="00636926" w:rsidRPr="005A1403" w:rsidRDefault="00636926" w:rsidP="005A1403">
            <w:pPr>
              <w:rPr>
                <w:szCs w:val="22"/>
              </w:rPr>
            </w:pPr>
            <w:r w:rsidRPr="005A1403">
              <w:rPr>
                <w:color w:val="000000"/>
                <w:szCs w:val="22"/>
              </w:rPr>
              <w:t>University of Northampton</w:t>
            </w:r>
          </w:p>
        </w:tc>
        <w:tc>
          <w:tcPr>
            <w:tcW w:w="2977" w:type="dxa"/>
            <w:vAlign w:val="center"/>
          </w:tcPr>
          <w:p w14:paraId="18851446" w14:textId="0F6E38FE" w:rsidR="00636926" w:rsidRPr="005A1403" w:rsidRDefault="00636926" w:rsidP="005A1403">
            <w:pPr>
              <w:rPr>
                <w:szCs w:val="22"/>
              </w:rPr>
            </w:pPr>
            <w:r w:rsidRPr="005A1403">
              <w:rPr>
                <w:color w:val="000000"/>
                <w:szCs w:val="22"/>
              </w:rPr>
              <w:t xml:space="preserve">SEN Employment links: Working with Employers and Trainers to support Young </w:t>
            </w:r>
            <w:r w:rsidRPr="005A1403">
              <w:rPr>
                <w:color w:val="000000"/>
                <w:szCs w:val="22"/>
              </w:rPr>
              <w:lastRenderedPageBreak/>
              <w:t>People with Special Educational Needs/Disability into Employment (SENEL)</w:t>
            </w:r>
          </w:p>
        </w:tc>
      </w:tr>
      <w:tr w:rsidR="00636926" w:rsidRPr="001516B6" w14:paraId="12A1C6D6" w14:textId="77777777" w:rsidTr="00D47891">
        <w:tc>
          <w:tcPr>
            <w:tcW w:w="2138" w:type="dxa"/>
            <w:vAlign w:val="center"/>
          </w:tcPr>
          <w:p w14:paraId="50F10EF6" w14:textId="2D6CD845" w:rsidR="00636926" w:rsidRPr="005A1403" w:rsidRDefault="00636926" w:rsidP="005A1403">
            <w:pPr>
              <w:rPr>
                <w:szCs w:val="22"/>
              </w:rPr>
            </w:pPr>
            <w:r w:rsidRPr="005A1403">
              <w:rPr>
                <w:szCs w:val="22"/>
              </w:rPr>
              <w:lastRenderedPageBreak/>
              <w:t>Erasmus + KA2: Stregic Partnerships - Adult Education</w:t>
            </w:r>
          </w:p>
        </w:tc>
        <w:tc>
          <w:tcPr>
            <w:tcW w:w="1930" w:type="dxa"/>
            <w:vAlign w:val="center"/>
          </w:tcPr>
          <w:p w14:paraId="4AD7C7BC" w14:textId="43B191AE" w:rsidR="00636926" w:rsidRPr="005A1403" w:rsidRDefault="00636926" w:rsidP="005A1403">
            <w:pPr>
              <w:rPr>
                <w:szCs w:val="22"/>
              </w:rPr>
            </w:pPr>
            <w:r w:rsidRPr="005A1403">
              <w:rPr>
                <w:szCs w:val="22"/>
              </w:rPr>
              <w:t>5291A788E2102841</w:t>
            </w:r>
          </w:p>
        </w:tc>
        <w:tc>
          <w:tcPr>
            <w:tcW w:w="2453" w:type="dxa"/>
            <w:vAlign w:val="center"/>
          </w:tcPr>
          <w:p w14:paraId="5316655E" w14:textId="0E2E860C" w:rsidR="00636926" w:rsidRPr="005A1403" w:rsidRDefault="00636926" w:rsidP="005A1403">
            <w:pPr>
              <w:rPr>
                <w:szCs w:val="22"/>
              </w:rPr>
            </w:pPr>
            <w:r w:rsidRPr="005A1403">
              <w:rPr>
                <w:szCs w:val="22"/>
              </w:rPr>
              <w:t>University of Northampton:  main applicant Dumlupınar University</w:t>
            </w:r>
          </w:p>
        </w:tc>
        <w:tc>
          <w:tcPr>
            <w:tcW w:w="2977" w:type="dxa"/>
            <w:vAlign w:val="center"/>
          </w:tcPr>
          <w:p w14:paraId="1D3B9A79" w14:textId="29D938ED" w:rsidR="00636926" w:rsidRPr="005A1403" w:rsidRDefault="00636926" w:rsidP="005A1403">
            <w:pPr>
              <w:rPr>
                <w:szCs w:val="22"/>
              </w:rPr>
            </w:pPr>
            <w:r w:rsidRPr="005A1403">
              <w:rPr>
                <w:szCs w:val="22"/>
              </w:rPr>
              <w:t>Knowledge is power, age ain't matter (KIPAM)</w:t>
            </w:r>
          </w:p>
        </w:tc>
      </w:tr>
      <w:tr w:rsidR="00636926" w:rsidRPr="001516B6" w14:paraId="64D70383" w14:textId="77777777" w:rsidTr="00D47891">
        <w:tc>
          <w:tcPr>
            <w:tcW w:w="2138" w:type="dxa"/>
            <w:vAlign w:val="center"/>
          </w:tcPr>
          <w:p w14:paraId="6355C007" w14:textId="70EFAF79" w:rsidR="00636926" w:rsidRPr="005A1403" w:rsidRDefault="00636926" w:rsidP="005A1403">
            <w:pPr>
              <w:rPr>
                <w:szCs w:val="22"/>
              </w:rPr>
            </w:pPr>
            <w:r w:rsidRPr="005A1403">
              <w:rPr>
                <w:color w:val="000000"/>
                <w:szCs w:val="22"/>
              </w:rPr>
              <w:t xml:space="preserve">Tempus </w:t>
            </w:r>
          </w:p>
        </w:tc>
        <w:tc>
          <w:tcPr>
            <w:tcW w:w="1930" w:type="dxa"/>
            <w:vAlign w:val="center"/>
          </w:tcPr>
          <w:p w14:paraId="6BB4C6E6" w14:textId="362BAD38" w:rsidR="00636926" w:rsidRPr="005A1403" w:rsidRDefault="00636926" w:rsidP="005A1403">
            <w:pPr>
              <w:rPr>
                <w:szCs w:val="22"/>
              </w:rPr>
            </w:pPr>
            <w:r w:rsidRPr="005A1403">
              <w:rPr>
                <w:color w:val="000000"/>
                <w:szCs w:val="22"/>
              </w:rPr>
              <w:t>544464–TEMPUS–1 2013–1–DETEMPUS-SMHES</w:t>
            </w:r>
          </w:p>
        </w:tc>
        <w:tc>
          <w:tcPr>
            <w:tcW w:w="2453" w:type="dxa"/>
            <w:vAlign w:val="center"/>
          </w:tcPr>
          <w:p w14:paraId="113F5726" w14:textId="44A1055A" w:rsidR="00636926" w:rsidRPr="005A1403" w:rsidRDefault="00636926" w:rsidP="005A1403">
            <w:pPr>
              <w:rPr>
                <w:szCs w:val="22"/>
              </w:rPr>
            </w:pPr>
            <w:r w:rsidRPr="005A1403">
              <w:rPr>
                <w:color w:val="000000"/>
                <w:szCs w:val="22"/>
              </w:rPr>
              <w:t>University of Northampton:  main applicant University of Paderborn, GermanyCentre for Information and Recognition of Qualifications in Higher Education</w:t>
            </w:r>
          </w:p>
        </w:tc>
        <w:tc>
          <w:tcPr>
            <w:tcW w:w="2977" w:type="dxa"/>
            <w:vAlign w:val="center"/>
          </w:tcPr>
          <w:p w14:paraId="45FF0E5E" w14:textId="70571686" w:rsidR="00636926" w:rsidRPr="005A1403" w:rsidRDefault="00636926" w:rsidP="005A1403">
            <w:pPr>
              <w:rPr>
                <w:szCs w:val="22"/>
              </w:rPr>
            </w:pPr>
            <w:r w:rsidRPr="005A1403">
              <w:rPr>
                <w:color w:val="000000"/>
                <w:szCs w:val="22"/>
              </w:rPr>
              <w:t>Bosnia and Herzegovina Qualification Framework for Higher Education</w:t>
            </w:r>
          </w:p>
        </w:tc>
      </w:tr>
      <w:tr w:rsidR="00636926" w:rsidRPr="001516B6" w14:paraId="1A9C8C30" w14:textId="77777777" w:rsidTr="00D47891">
        <w:tc>
          <w:tcPr>
            <w:tcW w:w="2138" w:type="dxa"/>
            <w:vAlign w:val="center"/>
          </w:tcPr>
          <w:p w14:paraId="27AEB0DA" w14:textId="2030169C" w:rsidR="00636926" w:rsidRPr="005A1403" w:rsidRDefault="00636926" w:rsidP="005A1403">
            <w:pPr>
              <w:rPr>
                <w:szCs w:val="22"/>
              </w:rPr>
            </w:pPr>
            <w:r w:rsidRPr="005A1403">
              <w:rPr>
                <w:color w:val="000000"/>
                <w:szCs w:val="22"/>
              </w:rPr>
              <w:t xml:space="preserve">Horizon 2020 </w:t>
            </w:r>
          </w:p>
        </w:tc>
        <w:tc>
          <w:tcPr>
            <w:tcW w:w="1930" w:type="dxa"/>
            <w:vAlign w:val="center"/>
          </w:tcPr>
          <w:p w14:paraId="73C36320" w14:textId="6FE020AE" w:rsidR="00636926" w:rsidRPr="005A1403" w:rsidRDefault="00636926" w:rsidP="005A1403">
            <w:pPr>
              <w:rPr>
                <w:szCs w:val="22"/>
              </w:rPr>
            </w:pPr>
            <w:r w:rsidRPr="005A1403">
              <w:rPr>
                <w:color w:val="000000"/>
                <w:szCs w:val="22"/>
              </w:rPr>
              <w:t>FP7 SSH.2013.2.1-2, grant agreement no 613179</w:t>
            </w:r>
          </w:p>
        </w:tc>
        <w:tc>
          <w:tcPr>
            <w:tcW w:w="2453" w:type="dxa"/>
            <w:vAlign w:val="center"/>
          </w:tcPr>
          <w:p w14:paraId="29BEAADA" w14:textId="0452B464" w:rsidR="00636926" w:rsidRPr="005A1403" w:rsidRDefault="00636926" w:rsidP="005A1403">
            <w:pPr>
              <w:rPr>
                <w:szCs w:val="22"/>
              </w:rPr>
            </w:pPr>
            <w:r w:rsidRPr="005A1403">
              <w:rPr>
                <w:color w:val="000000"/>
                <w:szCs w:val="22"/>
              </w:rPr>
              <w:t>University of Northampton</w:t>
            </w:r>
            <w:r w:rsidRPr="005A1403">
              <w:rPr>
                <w:szCs w:val="22"/>
              </w:rPr>
              <w:t>:  main applicant </w:t>
            </w:r>
            <w:r w:rsidRPr="005A1403">
              <w:rPr>
                <w:color w:val="000000"/>
                <w:szCs w:val="22"/>
              </w:rPr>
              <w:t>PIN S.c.r.l. Servizi Didattici e Scientifici per l’Università di Firenze</w:t>
            </w:r>
          </w:p>
        </w:tc>
        <w:tc>
          <w:tcPr>
            <w:tcW w:w="2977" w:type="dxa"/>
            <w:vAlign w:val="center"/>
          </w:tcPr>
          <w:p w14:paraId="12AD3A26" w14:textId="73DF197F" w:rsidR="00636926" w:rsidRPr="005A1403" w:rsidRDefault="00636926" w:rsidP="005A1403">
            <w:pPr>
              <w:rPr>
                <w:szCs w:val="22"/>
              </w:rPr>
            </w:pPr>
            <w:r w:rsidRPr="005A1403">
              <w:rPr>
                <w:color w:val="000000"/>
                <w:szCs w:val="22"/>
              </w:rPr>
              <w:t>Enabling the flourishing and evolution of social entrepreneurship for innovative and inclusive societies</w:t>
            </w:r>
          </w:p>
        </w:tc>
      </w:tr>
      <w:tr w:rsidR="00636926" w:rsidRPr="001516B6" w14:paraId="2DA4A5DB" w14:textId="77777777" w:rsidTr="00D47891">
        <w:tc>
          <w:tcPr>
            <w:tcW w:w="2138" w:type="dxa"/>
            <w:vAlign w:val="center"/>
          </w:tcPr>
          <w:p w14:paraId="02BAD2C0" w14:textId="7CF54113" w:rsidR="00636926" w:rsidRPr="005A1403" w:rsidRDefault="00636926" w:rsidP="005A1403">
            <w:pPr>
              <w:rPr>
                <w:szCs w:val="22"/>
              </w:rPr>
            </w:pPr>
            <w:r w:rsidRPr="005A1403">
              <w:rPr>
                <w:color w:val="000000"/>
                <w:szCs w:val="22"/>
              </w:rPr>
              <w:t xml:space="preserve">DAPHNE III </w:t>
            </w:r>
          </w:p>
        </w:tc>
        <w:tc>
          <w:tcPr>
            <w:tcW w:w="1930" w:type="dxa"/>
            <w:vAlign w:val="center"/>
          </w:tcPr>
          <w:p w14:paraId="5433C3E6" w14:textId="67CE74E7" w:rsidR="00636926" w:rsidRPr="005A1403" w:rsidRDefault="00636926" w:rsidP="005A1403">
            <w:pPr>
              <w:rPr>
                <w:szCs w:val="22"/>
              </w:rPr>
            </w:pPr>
            <w:r w:rsidRPr="005A1403">
              <w:rPr>
                <w:color w:val="000000"/>
                <w:szCs w:val="22"/>
              </w:rPr>
              <w:t xml:space="preserve">JUST/2013/DAP/AG/5655 </w:t>
            </w:r>
          </w:p>
        </w:tc>
        <w:tc>
          <w:tcPr>
            <w:tcW w:w="2453" w:type="dxa"/>
            <w:vAlign w:val="center"/>
          </w:tcPr>
          <w:p w14:paraId="60EF3894" w14:textId="7667BD9F" w:rsidR="00636926" w:rsidRPr="005A1403" w:rsidRDefault="00636926" w:rsidP="005A1403">
            <w:pPr>
              <w:rPr>
                <w:szCs w:val="22"/>
              </w:rPr>
            </w:pPr>
            <w:r w:rsidRPr="005A1403">
              <w:rPr>
                <w:color w:val="000000"/>
                <w:szCs w:val="22"/>
              </w:rPr>
              <w:t>University of Northampton</w:t>
            </w:r>
            <w:r w:rsidRPr="005A1403">
              <w:rPr>
                <w:szCs w:val="22"/>
              </w:rPr>
              <w:t>:  main applicant </w:t>
            </w:r>
            <w:r w:rsidRPr="005A1403">
              <w:rPr>
                <w:color w:val="000000"/>
                <w:szCs w:val="22"/>
              </w:rPr>
              <w:t>ICARO Consortium of Social Cooperatives</w:t>
            </w:r>
          </w:p>
        </w:tc>
        <w:tc>
          <w:tcPr>
            <w:tcW w:w="2977" w:type="dxa"/>
            <w:vAlign w:val="center"/>
          </w:tcPr>
          <w:p w14:paraId="545A776E" w14:textId="04E278B2" w:rsidR="00636926" w:rsidRPr="005A1403" w:rsidRDefault="00636926" w:rsidP="005A1403">
            <w:pPr>
              <w:rPr>
                <w:szCs w:val="22"/>
              </w:rPr>
            </w:pPr>
            <w:r w:rsidRPr="005A1403">
              <w:rPr>
                <w:color w:val="000000"/>
                <w:szCs w:val="22"/>
              </w:rPr>
              <w:t>Anti-bullying strategies in schools</w:t>
            </w:r>
          </w:p>
        </w:tc>
      </w:tr>
      <w:tr w:rsidR="00636926" w:rsidRPr="001516B6" w14:paraId="50D99CF1" w14:textId="77777777" w:rsidTr="00D47891">
        <w:tc>
          <w:tcPr>
            <w:tcW w:w="2138" w:type="dxa"/>
            <w:vAlign w:val="center"/>
          </w:tcPr>
          <w:p w14:paraId="719DCECC" w14:textId="7BE512EA" w:rsidR="00636926" w:rsidRPr="005A1403" w:rsidRDefault="00636926" w:rsidP="005A1403">
            <w:pPr>
              <w:rPr>
                <w:color w:val="000000"/>
                <w:szCs w:val="22"/>
              </w:rPr>
            </w:pPr>
            <w:r w:rsidRPr="005A1403">
              <w:rPr>
                <w:szCs w:val="22"/>
              </w:rPr>
              <w:t>ERASMUS+</w:t>
            </w:r>
          </w:p>
        </w:tc>
        <w:tc>
          <w:tcPr>
            <w:tcW w:w="1930" w:type="dxa"/>
            <w:vAlign w:val="center"/>
          </w:tcPr>
          <w:p w14:paraId="4E13580D" w14:textId="1E138DA7" w:rsidR="00636926" w:rsidRPr="005A1403" w:rsidRDefault="00636926" w:rsidP="005A1403">
            <w:pPr>
              <w:rPr>
                <w:color w:val="000000"/>
                <w:szCs w:val="22"/>
              </w:rPr>
            </w:pPr>
            <w:r w:rsidRPr="005A1403">
              <w:rPr>
                <w:szCs w:val="22"/>
              </w:rPr>
              <w:t xml:space="preserve">2014-1-DE01-KA203-000694 </w:t>
            </w:r>
          </w:p>
        </w:tc>
        <w:tc>
          <w:tcPr>
            <w:tcW w:w="2453" w:type="dxa"/>
            <w:vAlign w:val="center"/>
          </w:tcPr>
          <w:p w14:paraId="5725D2F2" w14:textId="76C18B4D" w:rsidR="00636926" w:rsidRPr="005A1403" w:rsidRDefault="00636926" w:rsidP="005A1403">
            <w:pPr>
              <w:rPr>
                <w:color w:val="000000"/>
                <w:szCs w:val="22"/>
              </w:rPr>
            </w:pPr>
            <w:r>
              <w:rPr>
                <w:szCs w:val="22"/>
              </w:rPr>
              <w:t>Martin Luther  University  (</w:t>
            </w:r>
            <w:r w:rsidRPr="005A1403">
              <w:rPr>
                <w:szCs w:val="22"/>
              </w:rPr>
              <w:t>MLU</w:t>
            </w:r>
            <w:r>
              <w:rPr>
                <w:szCs w:val="22"/>
              </w:rPr>
              <w:t>)</w:t>
            </w:r>
          </w:p>
        </w:tc>
        <w:tc>
          <w:tcPr>
            <w:tcW w:w="2977" w:type="dxa"/>
            <w:vAlign w:val="center"/>
          </w:tcPr>
          <w:p w14:paraId="611A8127" w14:textId="505729CE" w:rsidR="00636926" w:rsidRPr="005A1403" w:rsidRDefault="00636926" w:rsidP="005A1403">
            <w:pPr>
              <w:rPr>
                <w:color w:val="000000"/>
                <w:szCs w:val="22"/>
              </w:rPr>
            </w:pPr>
            <w:r w:rsidRPr="005A1403">
              <w:rPr>
                <w:szCs w:val="22"/>
              </w:rPr>
              <w:t>SicVis – Make Science visibla</w:t>
            </w:r>
          </w:p>
        </w:tc>
      </w:tr>
      <w:tr w:rsidR="00636926" w:rsidRPr="001516B6" w14:paraId="4B736E74" w14:textId="77777777" w:rsidTr="00D47891">
        <w:tc>
          <w:tcPr>
            <w:tcW w:w="2138" w:type="dxa"/>
            <w:vAlign w:val="center"/>
          </w:tcPr>
          <w:p w14:paraId="4766B958" w14:textId="241E33BA" w:rsidR="00636926" w:rsidRPr="005A1403" w:rsidRDefault="00636926" w:rsidP="005A1403">
            <w:pPr>
              <w:rPr>
                <w:color w:val="000000"/>
                <w:szCs w:val="22"/>
              </w:rPr>
            </w:pPr>
            <w:r w:rsidRPr="005A1403">
              <w:rPr>
                <w:szCs w:val="22"/>
              </w:rPr>
              <w:t>Comenius Network</w:t>
            </w:r>
          </w:p>
        </w:tc>
        <w:tc>
          <w:tcPr>
            <w:tcW w:w="1930" w:type="dxa"/>
            <w:vAlign w:val="center"/>
          </w:tcPr>
          <w:p w14:paraId="1AF718F2" w14:textId="77777777" w:rsidR="00636926" w:rsidRDefault="00636926" w:rsidP="005A1403">
            <w:pPr>
              <w:rPr>
                <w:szCs w:val="22"/>
              </w:rPr>
            </w:pPr>
            <w:r w:rsidRPr="005A1403">
              <w:rPr>
                <w:szCs w:val="22"/>
              </w:rPr>
              <w:t xml:space="preserve">527525-LLP-2012-DE-COMENIUS-CNW </w:t>
            </w:r>
          </w:p>
          <w:p w14:paraId="4AE13F1B" w14:textId="35B31CAB" w:rsidR="00636926" w:rsidRPr="005A1403" w:rsidRDefault="00636926" w:rsidP="005A1403">
            <w:pPr>
              <w:rPr>
                <w:color w:val="000000"/>
                <w:szCs w:val="22"/>
              </w:rPr>
            </w:pPr>
          </w:p>
        </w:tc>
        <w:tc>
          <w:tcPr>
            <w:tcW w:w="2453" w:type="dxa"/>
            <w:vAlign w:val="center"/>
          </w:tcPr>
          <w:p w14:paraId="3E3EDC5B" w14:textId="13794C87" w:rsidR="00636926" w:rsidRPr="005A1403" w:rsidRDefault="00636926" w:rsidP="005A1403">
            <w:pPr>
              <w:rPr>
                <w:color w:val="000000"/>
                <w:szCs w:val="22"/>
              </w:rPr>
            </w:pPr>
            <w:r>
              <w:rPr>
                <w:szCs w:val="22"/>
              </w:rPr>
              <w:t>Martin Luther  University  (</w:t>
            </w:r>
            <w:r w:rsidRPr="005A1403">
              <w:rPr>
                <w:szCs w:val="22"/>
              </w:rPr>
              <w:t>MLU</w:t>
            </w:r>
            <w:r>
              <w:rPr>
                <w:szCs w:val="22"/>
              </w:rPr>
              <w:t>)</w:t>
            </w:r>
          </w:p>
        </w:tc>
        <w:tc>
          <w:tcPr>
            <w:tcW w:w="2977" w:type="dxa"/>
            <w:vAlign w:val="center"/>
          </w:tcPr>
          <w:p w14:paraId="0C9857F8" w14:textId="78435677" w:rsidR="00636926" w:rsidRPr="005A1403" w:rsidRDefault="00636926" w:rsidP="005A1403">
            <w:pPr>
              <w:rPr>
                <w:color w:val="000000"/>
                <w:szCs w:val="22"/>
              </w:rPr>
            </w:pPr>
            <w:r w:rsidRPr="005A1403">
              <w:rPr>
                <w:szCs w:val="22"/>
              </w:rPr>
              <w:t>SciCamp</w:t>
            </w:r>
          </w:p>
        </w:tc>
      </w:tr>
      <w:tr w:rsidR="00636926" w:rsidRPr="001516B6" w14:paraId="5B1F63AB" w14:textId="77777777" w:rsidTr="00D47891">
        <w:tc>
          <w:tcPr>
            <w:tcW w:w="2138" w:type="dxa"/>
            <w:vAlign w:val="center"/>
          </w:tcPr>
          <w:p w14:paraId="26613C2C" w14:textId="7F6560F5" w:rsidR="00636926" w:rsidRPr="005A1403" w:rsidRDefault="00636926" w:rsidP="005A1403">
            <w:pPr>
              <w:rPr>
                <w:color w:val="000000"/>
                <w:szCs w:val="22"/>
              </w:rPr>
            </w:pPr>
            <w:r w:rsidRPr="005A1403">
              <w:rPr>
                <w:szCs w:val="22"/>
              </w:rPr>
              <w:t>Comenius Network</w:t>
            </w:r>
          </w:p>
        </w:tc>
        <w:tc>
          <w:tcPr>
            <w:tcW w:w="1930" w:type="dxa"/>
            <w:vAlign w:val="center"/>
          </w:tcPr>
          <w:p w14:paraId="7B4E2A44" w14:textId="6F45A2BE" w:rsidR="00636926" w:rsidRPr="005A1403" w:rsidRDefault="00636926" w:rsidP="005A1403">
            <w:pPr>
              <w:rPr>
                <w:color w:val="000000"/>
                <w:szCs w:val="22"/>
              </w:rPr>
            </w:pPr>
            <w:r w:rsidRPr="005A1403">
              <w:rPr>
                <w:szCs w:val="22"/>
              </w:rPr>
              <w:t xml:space="preserve">527333-LLP-1-2012-1-DE-COMENIUS-CNV </w:t>
            </w:r>
          </w:p>
        </w:tc>
        <w:tc>
          <w:tcPr>
            <w:tcW w:w="2453" w:type="dxa"/>
            <w:vAlign w:val="center"/>
          </w:tcPr>
          <w:p w14:paraId="00B85B15" w14:textId="65BDF6BC" w:rsidR="00636926" w:rsidRPr="005A1403" w:rsidRDefault="00636926" w:rsidP="005A1403">
            <w:pPr>
              <w:rPr>
                <w:color w:val="000000"/>
                <w:szCs w:val="22"/>
              </w:rPr>
            </w:pPr>
            <w:r>
              <w:rPr>
                <w:szCs w:val="22"/>
              </w:rPr>
              <w:t>Martin Luther  University  (</w:t>
            </w:r>
            <w:r w:rsidRPr="005A1403">
              <w:rPr>
                <w:szCs w:val="22"/>
              </w:rPr>
              <w:t>MLU</w:t>
            </w:r>
            <w:r>
              <w:rPr>
                <w:szCs w:val="22"/>
              </w:rPr>
              <w:t>)</w:t>
            </w:r>
            <w:r w:rsidRPr="005A1403">
              <w:rPr>
                <w:szCs w:val="22"/>
              </w:rPr>
              <w:t>- PH Freiburg</w:t>
            </w:r>
          </w:p>
        </w:tc>
        <w:tc>
          <w:tcPr>
            <w:tcW w:w="2977" w:type="dxa"/>
            <w:vAlign w:val="center"/>
          </w:tcPr>
          <w:p w14:paraId="3B8AE927" w14:textId="4403F998" w:rsidR="00636926" w:rsidRPr="005A1403" w:rsidRDefault="00636926" w:rsidP="005A1403">
            <w:pPr>
              <w:rPr>
                <w:color w:val="000000"/>
                <w:szCs w:val="22"/>
              </w:rPr>
            </w:pPr>
            <w:r w:rsidRPr="005A1403">
              <w:rPr>
                <w:szCs w:val="22"/>
              </w:rPr>
              <w:t>INSTEM</w:t>
            </w:r>
          </w:p>
        </w:tc>
      </w:tr>
      <w:tr w:rsidR="00636926" w:rsidRPr="001516B6" w14:paraId="2443DC94" w14:textId="77777777" w:rsidTr="00D47891">
        <w:tc>
          <w:tcPr>
            <w:tcW w:w="2138" w:type="dxa"/>
            <w:vAlign w:val="center"/>
          </w:tcPr>
          <w:p w14:paraId="29FF803E" w14:textId="77777777" w:rsidR="00636926" w:rsidRPr="005A1403" w:rsidRDefault="00636926" w:rsidP="005A1403">
            <w:pPr>
              <w:rPr>
                <w:szCs w:val="22"/>
              </w:rPr>
            </w:pPr>
            <w:r w:rsidRPr="005A1403">
              <w:rPr>
                <w:szCs w:val="22"/>
              </w:rPr>
              <w:t>Erasmus +</w:t>
            </w:r>
          </w:p>
          <w:p w14:paraId="5E3F8F01" w14:textId="49E79E38" w:rsidR="00636926" w:rsidRPr="005A1403" w:rsidRDefault="00636926" w:rsidP="005A1403">
            <w:pPr>
              <w:rPr>
                <w:color w:val="000000"/>
                <w:szCs w:val="22"/>
              </w:rPr>
            </w:pPr>
            <w:r w:rsidRPr="005A1403">
              <w:rPr>
                <w:szCs w:val="22"/>
              </w:rPr>
              <w:t>KA2 Strategic Partnerships</w:t>
            </w:r>
          </w:p>
        </w:tc>
        <w:tc>
          <w:tcPr>
            <w:tcW w:w="1930" w:type="dxa"/>
            <w:vAlign w:val="center"/>
          </w:tcPr>
          <w:p w14:paraId="475E0B2E" w14:textId="55ADA010" w:rsidR="00636926" w:rsidRPr="005A1403" w:rsidRDefault="00636926" w:rsidP="005A1403">
            <w:pPr>
              <w:rPr>
                <w:color w:val="000000"/>
                <w:szCs w:val="22"/>
              </w:rPr>
            </w:pPr>
            <w:r w:rsidRPr="005A1403">
              <w:rPr>
                <w:szCs w:val="22"/>
              </w:rPr>
              <w:t>2015-1-TR01-KA203-021768</w:t>
            </w:r>
          </w:p>
        </w:tc>
        <w:tc>
          <w:tcPr>
            <w:tcW w:w="2453" w:type="dxa"/>
            <w:vAlign w:val="center"/>
          </w:tcPr>
          <w:p w14:paraId="7DDFBA2D" w14:textId="00E257DD" w:rsidR="00636926" w:rsidRPr="005A1403" w:rsidRDefault="00636926" w:rsidP="005A1403">
            <w:pPr>
              <w:rPr>
                <w:color w:val="000000"/>
                <w:szCs w:val="22"/>
              </w:rPr>
            </w:pPr>
            <w:r w:rsidRPr="005A1403">
              <w:rPr>
                <w:szCs w:val="22"/>
              </w:rPr>
              <w:t>University of Limerick</w:t>
            </w:r>
          </w:p>
        </w:tc>
        <w:tc>
          <w:tcPr>
            <w:tcW w:w="2977" w:type="dxa"/>
            <w:vAlign w:val="center"/>
          </w:tcPr>
          <w:p w14:paraId="0AF641B8" w14:textId="065168CB" w:rsidR="00636926" w:rsidRPr="005A1403" w:rsidRDefault="00636926" w:rsidP="005A1403">
            <w:pPr>
              <w:rPr>
                <w:color w:val="000000"/>
                <w:szCs w:val="22"/>
              </w:rPr>
            </w:pPr>
            <w:r w:rsidRPr="005A1403">
              <w:rPr>
                <w:szCs w:val="22"/>
              </w:rPr>
              <w:t>Identifying best practice across physical education teacher education programmes: A European perspective</w:t>
            </w:r>
          </w:p>
        </w:tc>
      </w:tr>
      <w:tr w:rsidR="00636926" w:rsidRPr="001516B6" w14:paraId="2AEE1A57" w14:textId="77777777" w:rsidTr="00D47891">
        <w:tc>
          <w:tcPr>
            <w:tcW w:w="2138" w:type="dxa"/>
            <w:vAlign w:val="center"/>
          </w:tcPr>
          <w:p w14:paraId="7C2DED5D" w14:textId="77777777" w:rsidR="00636926" w:rsidRPr="005A1403" w:rsidRDefault="00636926" w:rsidP="005A1403">
            <w:pPr>
              <w:rPr>
                <w:szCs w:val="22"/>
              </w:rPr>
            </w:pPr>
            <w:r w:rsidRPr="005A1403">
              <w:rPr>
                <w:szCs w:val="22"/>
              </w:rPr>
              <w:t>Erasmus +</w:t>
            </w:r>
          </w:p>
          <w:p w14:paraId="5A71DE19" w14:textId="08F80846" w:rsidR="00636926" w:rsidRPr="005A1403" w:rsidRDefault="00636926" w:rsidP="005A1403">
            <w:pPr>
              <w:rPr>
                <w:color w:val="000000"/>
                <w:szCs w:val="22"/>
              </w:rPr>
            </w:pPr>
            <w:r w:rsidRPr="005A1403">
              <w:rPr>
                <w:szCs w:val="22"/>
              </w:rPr>
              <w:t>Sports – Collaborative Partnerships</w:t>
            </w:r>
          </w:p>
        </w:tc>
        <w:tc>
          <w:tcPr>
            <w:tcW w:w="1930" w:type="dxa"/>
            <w:vAlign w:val="center"/>
          </w:tcPr>
          <w:p w14:paraId="5D625818" w14:textId="2E6226D8" w:rsidR="00636926" w:rsidRPr="005A1403" w:rsidRDefault="00636926" w:rsidP="005A1403">
            <w:pPr>
              <w:rPr>
                <w:color w:val="000000"/>
                <w:szCs w:val="22"/>
              </w:rPr>
            </w:pPr>
            <w:r w:rsidRPr="005A1403">
              <w:rPr>
                <w:szCs w:val="22"/>
              </w:rPr>
              <w:t>2015-3130-001/001</w:t>
            </w:r>
          </w:p>
        </w:tc>
        <w:tc>
          <w:tcPr>
            <w:tcW w:w="2453" w:type="dxa"/>
            <w:vAlign w:val="center"/>
          </w:tcPr>
          <w:p w14:paraId="20DA89F4" w14:textId="0678F5E7" w:rsidR="00636926" w:rsidRPr="005A1403" w:rsidRDefault="00636926" w:rsidP="005A1403">
            <w:pPr>
              <w:rPr>
                <w:color w:val="000000"/>
                <w:szCs w:val="22"/>
              </w:rPr>
            </w:pPr>
            <w:r w:rsidRPr="005A1403">
              <w:rPr>
                <w:szCs w:val="22"/>
              </w:rPr>
              <w:t>University of Limerick</w:t>
            </w:r>
          </w:p>
        </w:tc>
        <w:tc>
          <w:tcPr>
            <w:tcW w:w="2977" w:type="dxa"/>
            <w:vAlign w:val="center"/>
          </w:tcPr>
          <w:p w14:paraId="7AEB2B6E" w14:textId="697E52B1" w:rsidR="00636926" w:rsidRPr="005A1403" w:rsidRDefault="00636926" w:rsidP="005A1403">
            <w:pPr>
              <w:rPr>
                <w:color w:val="000000"/>
                <w:szCs w:val="22"/>
              </w:rPr>
            </w:pPr>
            <w:r w:rsidRPr="005A1403">
              <w:rPr>
                <w:szCs w:val="22"/>
              </w:rPr>
              <w:t>Fix the Fixing</w:t>
            </w:r>
          </w:p>
        </w:tc>
      </w:tr>
      <w:tr w:rsidR="00636926" w:rsidRPr="001516B6" w14:paraId="4225057D" w14:textId="77777777" w:rsidTr="00D47891">
        <w:tc>
          <w:tcPr>
            <w:tcW w:w="2138" w:type="dxa"/>
            <w:vAlign w:val="center"/>
          </w:tcPr>
          <w:p w14:paraId="43FADC63" w14:textId="77777777" w:rsidR="00636926" w:rsidRPr="005A1403" w:rsidRDefault="00636926" w:rsidP="005A1403">
            <w:pPr>
              <w:rPr>
                <w:szCs w:val="22"/>
              </w:rPr>
            </w:pPr>
            <w:r w:rsidRPr="005A1403">
              <w:rPr>
                <w:szCs w:val="22"/>
              </w:rPr>
              <w:t>Erasmus +</w:t>
            </w:r>
          </w:p>
          <w:p w14:paraId="72741439" w14:textId="09E59B78" w:rsidR="00636926" w:rsidRPr="005A1403" w:rsidRDefault="00636926" w:rsidP="005A1403">
            <w:pPr>
              <w:rPr>
                <w:color w:val="000000"/>
                <w:szCs w:val="22"/>
              </w:rPr>
            </w:pPr>
            <w:r w:rsidRPr="005A1403">
              <w:rPr>
                <w:szCs w:val="22"/>
              </w:rPr>
              <w:t>KA2 Strategic Partnerships</w:t>
            </w:r>
          </w:p>
        </w:tc>
        <w:tc>
          <w:tcPr>
            <w:tcW w:w="1930" w:type="dxa"/>
            <w:vAlign w:val="center"/>
          </w:tcPr>
          <w:p w14:paraId="6A38B2A9" w14:textId="488A1021" w:rsidR="00636926" w:rsidRPr="005A1403" w:rsidRDefault="00636926" w:rsidP="005A1403">
            <w:pPr>
              <w:rPr>
                <w:color w:val="000000"/>
                <w:szCs w:val="22"/>
              </w:rPr>
            </w:pPr>
            <w:r w:rsidRPr="005A1403">
              <w:rPr>
                <w:szCs w:val="22"/>
              </w:rPr>
              <w:t>2015-1-DE02-KA202-002278</w:t>
            </w:r>
          </w:p>
        </w:tc>
        <w:tc>
          <w:tcPr>
            <w:tcW w:w="2453" w:type="dxa"/>
            <w:vAlign w:val="center"/>
          </w:tcPr>
          <w:p w14:paraId="1C2AE339" w14:textId="73998B0A" w:rsidR="00636926" w:rsidRPr="005A1403" w:rsidRDefault="00636926" w:rsidP="005A1403">
            <w:pPr>
              <w:rPr>
                <w:color w:val="000000"/>
                <w:szCs w:val="22"/>
              </w:rPr>
            </w:pPr>
            <w:r w:rsidRPr="005A1403">
              <w:rPr>
                <w:szCs w:val="22"/>
              </w:rPr>
              <w:t>University of Limerick</w:t>
            </w:r>
          </w:p>
        </w:tc>
        <w:tc>
          <w:tcPr>
            <w:tcW w:w="2977" w:type="dxa"/>
            <w:vAlign w:val="center"/>
          </w:tcPr>
          <w:p w14:paraId="345BD5C7" w14:textId="647802A8" w:rsidR="00636926" w:rsidRPr="005A1403" w:rsidRDefault="00636926" w:rsidP="005A1403">
            <w:pPr>
              <w:rPr>
                <w:color w:val="000000"/>
                <w:szCs w:val="22"/>
              </w:rPr>
            </w:pPr>
            <w:r w:rsidRPr="005A1403">
              <w:rPr>
                <w:szCs w:val="22"/>
              </w:rPr>
              <w:t>TecCOMFrame – A Joint European Academic Competence Framework and Curricula for the Training of Technical Communicators</w:t>
            </w:r>
          </w:p>
        </w:tc>
      </w:tr>
      <w:tr w:rsidR="00636926" w:rsidRPr="001516B6" w14:paraId="05AB6D07" w14:textId="77777777" w:rsidTr="00D47891">
        <w:tc>
          <w:tcPr>
            <w:tcW w:w="2138" w:type="dxa"/>
            <w:vAlign w:val="center"/>
          </w:tcPr>
          <w:p w14:paraId="6B0AC2F7" w14:textId="77777777" w:rsidR="00636926" w:rsidRPr="005A1403" w:rsidRDefault="00636926" w:rsidP="005A1403">
            <w:pPr>
              <w:rPr>
                <w:szCs w:val="22"/>
              </w:rPr>
            </w:pPr>
            <w:r w:rsidRPr="005A1403">
              <w:rPr>
                <w:szCs w:val="22"/>
              </w:rPr>
              <w:t>Erasmus +</w:t>
            </w:r>
          </w:p>
          <w:p w14:paraId="21507038" w14:textId="16E67911" w:rsidR="00636926" w:rsidRPr="005A1403" w:rsidRDefault="00636926" w:rsidP="005A1403">
            <w:pPr>
              <w:rPr>
                <w:color w:val="000000"/>
                <w:szCs w:val="22"/>
              </w:rPr>
            </w:pPr>
            <w:r w:rsidRPr="005A1403">
              <w:rPr>
                <w:szCs w:val="22"/>
              </w:rPr>
              <w:lastRenderedPageBreak/>
              <w:t>KA2 Strategic Partnerships</w:t>
            </w:r>
          </w:p>
        </w:tc>
        <w:tc>
          <w:tcPr>
            <w:tcW w:w="1930" w:type="dxa"/>
            <w:vAlign w:val="center"/>
          </w:tcPr>
          <w:p w14:paraId="25EDC5B9" w14:textId="22BF340E" w:rsidR="00636926" w:rsidRPr="005A1403" w:rsidRDefault="00636926" w:rsidP="005A1403">
            <w:pPr>
              <w:rPr>
                <w:color w:val="000000"/>
                <w:szCs w:val="22"/>
              </w:rPr>
            </w:pPr>
            <w:r w:rsidRPr="005A1403">
              <w:rPr>
                <w:szCs w:val="22"/>
              </w:rPr>
              <w:lastRenderedPageBreak/>
              <w:t>2015-3-DE02-</w:t>
            </w:r>
            <w:r w:rsidRPr="005A1403">
              <w:rPr>
                <w:szCs w:val="22"/>
              </w:rPr>
              <w:lastRenderedPageBreak/>
              <w:t>KA205-001118</w:t>
            </w:r>
          </w:p>
        </w:tc>
        <w:tc>
          <w:tcPr>
            <w:tcW w:w="2453" w:type="dxa"/>
            <w:vAlign w:val="center"/>
          </w:tcPr>
          <w:p w14:paraId="2DC71895" w14:textId="1C3CBD60" w:rsidR="00636926" w:rsidRPr="005A1403" w:rsidRDefault="00636926" w:rsidP="005A1403">
            <w:pPr>
              <w:rPr>
                <w:color w:val="000000"/>
                <w:szCs w:val="22"/>
              </w:rPr>
            </w:pPr>
            <w:r w:rsidRPr="005A1403">
              <w:rPr>
                <w:szCs w:val="22"/>
              </w:rPr>
              <w:lastRenderedPageBreak/>
              <w:t>University of Limerick</w:t>
            </w:r>
          </w:p>
        </w:tc>
        <w:tc>
          <w:tcPr>
            <w:tcW w:w="2977" w:type="dxa"/>
            <w:vAlign w:val="center"/>
          </w:tcPr>
          <w:p w14:paraId="4A06E5D1" w14:textId="6139DFDE" w:rsidR="00636926" w:rsidRPr="005A1403" w:rsidRDefault="00636926" w:rsidP="005A1403">
            <w:pPr>
              <w:rPr>
                <w:color w:val="000000"/>
                <w:szCs w:val="22"/>
              </w:rPr>
            </w:pPr>
            <w:r w:rsidRPr="005A1403">
              <w:rPr>
                <w:rFonts w:cs="Tahoma"/>
                <w:color w:val="000000"/>
                <w:szCs w:val="22"/>
                <w:lang w:val="en-US"/>
              </w:rPr>
              <w:t>Connect 2 0</w:t>
            </w:r>
          </w:p>
        </w:tc>
      </w:tr>
      <w:tr w:rsidR="00636926" w:rsidRPr="001516B6" w14:paraId="25077D28" w14:textId="77777777" w:rsidTr="00D47891">
        <w:tc>
          <w:tcPr>
            <w:tcW w:w="2138" w:type="dxa"/>
            <w:vAlign w:val="center"/>
          </w:tcPr>
          <w:p w14:paraId="1C8260D0" w14:textId="044E393E" w:rsidR="00636926" w:rsidRPr="005A1403" w:rsidRDefault="00636926" w:rsidP="005A1403">
            <w:pPr>
              <w:rPr>
                <w:color w:val="000000"/>
                <w:szCs w:val="22"/>
              </w:rPr>
            </w:pPr>
            <w:r w:rsidRPr="005A1403">
              <w:rPr>
                <w:bCs/>
                <w:color w:val="000000"/>
                <w:szCs w:val="22"/>
              </w:rPr>
              <w:t xml:space="preserve">E+ </w:t>
            </w:r>
            <w:r w:rsidRPr="005A1403">
              <w:rPr>
                <w:bCs/>
                <w:szCs w:val="22"/>
              </w:rPr>
              <w:t>KA2 Strategic Partnerships</w:t>
            </w:r>
          </w:p>
        </w:tc>
        <w:tc>
          <w:tcPr>
            <w:tcW w:w="1930" w:type="dxa"/>
            <w:vAlign w:val="center"/>
          </w:tcPr>
          <w:p w14:paraId="50C8D90A" w14:textId="47F6C116" w:rsidR="00636926" w:rsidRPr="005A1403" w:rsidRDefault="00636926" w:rsidP="005A1403">
            <w:pPr>
              <w:rPr>
                <w:color w:val="000000"/>
                <w:szCs w:val="22"/>
              </w:rPr>
            </w:pPr>
            <w:r w:rsidRPr="005A1403">
              <w:rPr>
                <w:rStyle w:val="value"/>
                <w:szCs w:val="22"/>
              </w:rPr>
              <w:t>2014-1-UK01-KA200-001529 </w:t>
            </w:r>
          </w:p>
        </w:tc>
        <w:tc>
          <w:tcPr>
            <w:tcW w:w="2453" w:type="dxa"/>
            <w:vAlign w:val="center"/>
          </w:tcPr>
          <w:p w14:paraId="443B276E" w14:textId="605A405B" w:rsidR="00636926" w:rsidRPr="005A1403" w:rsidRDefault="00636926" w:rsidP="005A1403">
            <w:pPr>
              <w:rPr>
                <w:color w:val="000000"/>
                <w:szCs w:val="22"/>
              </w:rPr>
            </w:pPr>
            <w:r w:rsidRPr="005A1403">
              <w:rPr>
                <w:szCs w:val="22"/>
              </w:rPr>
              <w:t>University of Limerick</w:t>
            </w:r>
          </w:p>
        </w:tc>
        <w:tc>
          <w:tcPr>
            <w:tcW w:w="2977" w:type="dxa"/>
            <w:vAlign w:val="center"/>
          </w:tcPr>
          <w:p w14:paraId="0163DB53" w14:textId="77777777" w:rsidR="00636926" w:rsidRPr="005A1403" w:rsidRDefault="00636926" w:rsidP="005A1403">
            <w:pPr>
              <w:rPr>
                <w:rFonts w:cs="Times New Roman"/>
                <w:szCs w:val="22"/>
                <w:lang w:val="en-IE" w:eastAsia="en-IE"/>
              </w:rPr>
            </w:pPr>
            <w:r w:rsidRPr="005A1403">
              <w:rPr>
                <w:rFonts w:cs="Times New Roman"/>
                <w:szCs w:val="22"/>
                <w:lang w:val="en-IE" w:eastAsia="en-IE"/>
              </w:rPr>
              <w:t xml:space="preserve">Inclusion Training in Intellectual Disability for Educators in Europe </w:t>
            </w:r>
          </w:p>
          <w:p w14:paraId="2C6475C9" w14:textId="6EE1A0B8" w:rsidR="00636926" w:rsidRPr="005A1403" w:rsidRDefault="00636926" w:rsidP="005A1403">
            <w:pPr>
              <w:rPr>
                <w:color w:val="000000"/>
                <w:szCs w:val="22"/>
              </w:rPr>
            </w:pPr>
            <w:r w:rsidRPr="005A1403">
              <w:rPr>
                <w:rFonts w:cs="Times New Roman"/>
                <w:szCs w:val="22"/>
                <w:lang w:val="en-IE" w:eastAsia="en-IE"/>
              </w:rPr>
              <w:t> </w:t>
            </w:r>
          </w:p>
        </w:tc>
      </w:tr>
      <w:tr w:rsidR="00636926" w:rsidRPr="001516B6" w14:paraId="43E0D58F" w14:textId="77777777" w:rsidTr="00D47891">
        <w:tc>
          <w:tcPr>
            <w:tcW w:w="2138" w:type="dxa"/>
            <w:vAlign w:val="center"/>
          </w:tcPr>
          <w:p w14:paraId="2B5938E8" w14:textId="60DF9B12" w:rsidR="00636926" w:rsidRPr="005A1403" w:rsidRDefault="00636926" w:rsidP="005A1403">
            <w:pPr>
              <w:rPr>
                <w:color w:val="000000"/>
                <w:szCs w:val="22"/>
              </w:rPr>
            </w:pPr>
            <w:r w:rsidRPr="005A1403">
              <w:rPr>
                <w:bCs/>
                <w:color w:val="000000"/>
                <w:szCs w:val="22"/>
              </w:rPr>
              <w:t xml:space="preserve">E+ </w:t>
            </w:r>
            <w:r w:rsidRPr="005A1403">
              <w:rPr>
                <w:bCs/>
                <w:szCs w:val="22"/>
              </w:rPr>
              <w:t>KA2 Strategic Partnerships</w:t>
            </w:r>
          </w:p>
        </w:tc>
        <w:tc>
          <w:tcPr>
            <w:tcW w:w="1930" w:type="dxa"/>
            <w:vAlign w:val="center"/>
          </w:tcPr>
          <w:p w14:paraId="18E8D9CD" w14:textId="7D4CDA07" w:rsidR="00636926" w:rsidRPr="005A1403" w:rsidRDefault="00636926" w:rsidP="005A1403">
            <w:pPr>
              <w:rPr>
                <w:color w:val="000000"/>
                <w:szCs w:val="22"/>
              </w:rPr>
            </w:pPr>
            <w:r w:rsidRPr="005A1403">
              <w:rPr>
                <w:color w:val="000000"/>
                <w:szCs w:val="22"/>
              </w:rPr>
              <w:t>2014-1-IE01-KA200-000342</w:t>
            </w:r>
          </w:p>
        </w:tc>
        <w:tc>
          <w:tcPr>
            <w:tcW w:w="2453" w:type="dxa"/>
            <w:vAlign w:val="center"/>
          </w:tcPr>
          <w:p w14:paraId="37F845D2" w14:textId="08552C3E" w:rsidR="00636926" w:rsidRPr="005A1403" w:rsidRDefault="00636926" w:rsidP="005A1403">
            <w:pPr>
              <w:rPr>
                <w:color w:val="000000"/>
                <w:szCs w:val="22"/>
              </w:rPr>
            </w:pPr>
            <w:r w:rsidRPr="005A1403">
              <w:rPr>
                <w:szCs w:val="22"/>
              </w:rPr>
              <w:t xml:space="preserve">University of Limerick </w:t>
            </w:r>
          </w:p>
        </w:tc>
        <w:tc>
          <w:tcPr>
            <w:tcW w:w="2977" w:type="dxa"/>
            <w:vAlign w:val="center"/>
          </w:tcPr>
          <w:p w14:paraId="4A9B538B" w14:textId="468EF701" w:rsidR="00636926" w:rsidRPr="005A1403" w:rsidRDefault="00636926" w:rsidP="005A1403">
            <w:pPr>
              <w:rPr>
                <w:color w:val="000000"/>
                <w:szCs w:val="22"/>
              </w:rPr>
            </w:pPr>
            <w:r w:rsidRPr="005A1403">
              <w:rPr>
                <w:color w:val="000000"/>
                <w:szCs w:val="22"/>
              </w:rPr>
              <w:t>Supporting problem based learning n SMEs through IT facilitated mentoring [Archimedes]</w:t>
            </w:r>
          </w:p>
        </w:tc>
      </w:tr>
      <w:tr w:rsidR="00636926" w:rsidRPr="001516B6" w14:paraId="00D36658" w14:textId="77777777" w:rsidTr="00821A39">
        <w:tc>
          <w:tcPr>
            <w:tcW w:w="2138" w:type="dxa"/>
          </w:tcPr>
          <w:p w14:paraId="236DB587" w14:textId="75A6A8D8" w:rsidR="00636926" w:rsidRPr="005A1403" w:rsidRDefault="00636926" w:rsidP="005A1403">
            <w:pPr>
              <w:rPr>
                <w:color w:val="000000"/>
                <w:szCs w:val="22"/>
              </w:rPr>
            </w:pPr>
            <w:r w:rsidRPr="005A1403">
              <w:rPr>
                <w:rFonts w:cs="Segoe UI"/>
                <w:szCs w:val="22"/>
                <w:lang w:eastAsia="en-IE"/>
              </w:rPr>
              <w:t>H2020-MSCA-ITN-2014</w:t>
            </w:r>
          </w:p>
        </w:tc>
        <w:tc>
          <w:tcPr>
            <w:tcW w:w="1930" w:type="dxa"/>
          </w:tcPr>
          <w:p w14:paraId="42D9C912" w14:textId="15A84B40" w:rsidR="00636926" w:rsidRPr="005A1403" w:rsidRDefault="00636926" w:rsidP="005A1403">
            <w:pPr>
              <w:rPr>
                <w:color w:val="000000"/>
                <w:szCs w:val="22"/>
              </w:rPr>
            </w:pPr>
            <w:r w:rsidRPr="005A1403">
              <w:rPr>
                <w:rFonts w:cs="Segoe UI"/>
                <w:szCs w:val="22"/>
                <w:lang w:eastAsia="en-IE"/>
              </w:rPr>
              <w:t>642682</w:t>
            </w:r>
          </w:p>
        </w:tc>
        <w:tc>
          <w:tcPr>
            <w:tcW w:w="2453" w:type="dxa"/>
          </w:tcPr>
          <w:p w14:paraId="380386E4" w14:textId="18C19AFF" w:rsidR="00636926" w:rsidRPr="005A1403" w:rsidRDefault="00636926" w:rsidP="005A1403">
            <w:pPr>
              <w:rPr>
                <w:color w:val="000000"/>
                <w:szCs w:val="22"/>
              </w:rPr>
            </w:pPr>
            <w:r w:rsidRPr="005A1403">
              <w:rPr>
                <w:szCs w:val="22"/>
              </w:rPr>
              <w:t xml:space="preserve">University of Limerick </w:t>
            </w:r>
            <w:r>
              <w:rPr>
                <w:szCs w:val="22"/>
              </w:rPr>
              <w:t>-</w:t>
            </w:r>
            <w:r w:rsidRPr="005A1403">
              <w:rPr>
                <w:rFonts w:cs="Segoe UI"/>
                <w:szCs w:val="22"/>
                <w:lang w:eastAsia="en-IE"/>
              </w:rPr>
              <w:t>UL (Partner)</w:t>
            </w:r>
          </w:p>
        </w:tc>
        <w:tc>
          <w:tcPr>
            <w:tcW w:w="2977" w:type="dxa"/>
          </w:tcPr>
          <w:p w14:paraId="7A5A9A03" w14:textId="7885A1CE" w:rsidR="00636926" w:rsidRPr="005A1403" w:rsidRDefault="00636926" w:rsidP="005A1403">
            <w:pPr>
              <w:rPr>
                <w:color w:val="000000"/>
                <w:szCs w:val="22"/>
              </w:rPr>
            </w:pPr>
            <w:r w:rsidRPr="005A1403">
              <w:rPr>
                <w:rFonts w:cs="Segoe UI"/>
                <w:szCs w:val="22"/>
                <w:lang w:eastAsia="en-IE"/>
              </w:rPr>
              <w:t>Airborne Wind Energy System Modelling, Control and Optimisation (AWESCO)</w:t>
            </w:r>
          </w:p>
        </w:tc>
      </w:tr>
      <w:tr w:rsidR="00636926" w:rsidRPr="001516B6" w14:paraId="27BB98C5" w14:textId="77777777" w:rsidTr="00821A39">
        <w:tc>
          <w:tcPr>
            <w:tcW w:w="2138" w:type="dxa"/>
          </w:tcPr>
          <w:p w14:paraId="4909FE2F" w14:textId="399D5CA3" w:rsidR="00636926" w:rsidRPr="005A1403" w:rsidRDefault="00636926" w:rsidP="005A1403">
            <w:pPr>
              <w:rPr>
                <w:color w:val="000000"/>
                <w:szCs w:val="22"/>
              </w:rPr>
            </w:pPr>
            <w:r w:rsidRPr="005A1403">
              <w:rPr>
                <w:rFonts w:cs="Segoe UI"/>
                <w:szCs w:val="22"/>
                <w:lang w:eastAsia="en-IE"/>
              </w:rPr>
              <w:t>H2020-ICT-2014-1</w:t>
            </w:r>
          </w:p>
        </w:tc>
        <w:tc>
          <w:tcPr>
            <w:tcW w:w="1930" w:type="dxa"/>
          </w:tcPr>
          <w:p w14:paraId="1F691E1B" w14:textId="64F7BC58" w:rsidR="00636926" w:rsidRPr="005A1403" w:rsidRDefault="00636926" w:rsidP="005A1403">
            <w:pPr>
              <w:rPr>
                <w:color w:val="000000"/>
                <w:szCs w:val="22"/>
              </w:rPr>
            </w:pPr>
            <w:r w:rsidRPr="005A1403">
              <w:rPr>
                <w:rFonts w:cs="Segoe UI"/>
                <w:szCs w:val="22"/>
                <w:lang w:eastAsia="en-IE"/>
              </w:rPr>
              <w:t>644453</w:t>
            </w:r>
          </w:p>
        </w:tc>
        <w:tc>
          <w:tcPr>
            <w:tcW w:w="2453" w:type="dxa"/>
          </w:tcPr>
          <w:p w14:paraId="1EB4A643" w14:textId="2ADF6CFB" w:rsidR="00636926" w:rsidRPr="005A1403" w:rsidRDefault="00636926" w:rsidP="005A1403">
            <w:pPr>
              <w:rPr>
                <w:color w:val="000000"/>
                <w:szCs w:val="22"/>
              </w:rPr>
            </w:pPr>
            <w:r w:rsidRPr="005A1403">
              <w:rPr>
                <w:szCs w:val="22"/>
              </w:rPr>
              <w:t xml:space="preserve">University of Limerick </w:t>
            </w:r>
            <w:r>
              <w:rPr>
                <w:szCs w:val="22"/>
              </w:rPr>
              <w:t>-</w:t>
            </w:r>
            <w:r w:rsidRPr="005A1403">
              <w:rPr>
                <w:rFonts w:cs="Segoe UI"/>
                <w:szCs w:val="22"/>
                <w:lang w:eastAsia="en-IE"/>
              </w:rPr>
              <w:t>UL (Partner)</w:t>
            </w:r>
          </w:p>
        </w:tc>
        <w:tc>
          <w:tcPr>
            <w:tcW w:w="2977" w:type="dxa"/>
          </w:tcPr>
          <w:p w14:paraId="135B1183" w14:textId="430EC34F" w:rsidR="00636926" w:rsidRPr="005A1403" w:rsidRDefault="00636926" w:rsidP="005A1403">
            <w:pPr>
              <w:rPr>
                <w:color w:val="000000"/>
                <w:szCs w:val="22"/>
              </w:rPr>
            </w:pPr>
            <w:r w:rsidRPr="005A1403">
              <w:rPr>
                <w:rFonts w:cs="Segoe UI"/>
                <w:szCs w:val="22"/>
                <w:lang w:eastAsia="en-IE"/>
              </w:rPr>
              <w:t>Thermally Integrated Smart Photonics Systems (TIPS)</w:t>
            </w:r>
          </w:p>
        </w:tc>
      </w:tr>
      <w:tr w:rsidR="00636926" w:rsidRPr="001516B6" w14:paraId="430F0B66" w14:textId="77777777" w:rsidTr="00821A39">
        <w:tc>
          <w:tcPr>
            <w:tcW w:w="2138" w:type="dxa"/>
          </w:tcPr>
          <w:p w14:paraId="62E090A9" w14:textId="28678405" w:rsidR="00636926" w:rsidRPr="005A1403" w:rsidRDefault="00636926" w:rsidP="005A1403">
            <w:pPr>
              <w:rPr>
                <w:color w:val="000000"/>
                <w:szCs w:val="22"/>
              </w:rPr>
            </w:pPr>
            <w:r w:rsidRPr="005A1403">
              <w:rPr>
                <w:rFonts w:cs="Segoe UI"/>
                <w:szCs w:val="22"/>
                <w:lang w:eastAsia="en-IE"/>
              </w:rPr>
              <w:t>H2020-NMP-2014-two-stage</w:t>
            </w:r>
          </w:p>
        </w:tc>
        <w:tc>
          <w:tcPr>
            <w:tcW w:w="1930" w:type="dxa"/>
          </w:tcPr>
          <w:p w14:paraId="5C1A8E17" w14:textId="264070E3" w:rsidR="00636926" w:rsidRPr="005A1403" w:rsidRDefault="00636926" w:rsidP="005A1403">
            <w:pPr>
              <w:rPr>
                <w:color w:val="000000"/>
                <w:szCs w:val="22"/>
              </w:rPr>
            </w:pPr>
            <w:r w:rsidRPr="005A1403">
              <w:rPr>
                <w:rFonts w:cs="Segoe UI"/>
                <w:szCs w:val="22"/>
                <w:lang w:eastAsia="en-IE"/>
              </w:rPr>
              <w:t>646167</w:t>
            </w:r>
          </w:p>
        </w:tc>
        <w:tc>
          <w:tcPr>
            <w:tcW w:w="2453" w:type="dxa"/>
          </w:tcPr>
          <w:p w14:paraId="01C9FB60" w14:textId="2671CA2D" w:rsidR="00636926" w:rsidRPr="005A1403" w:rsidRDefault="00636926" w:rsidP="005A1403">
            <w:pPr>
              <w:rPr>
                <w:color w:val="000000"/>
                <w:szCs w:val="22"/>
              </w:rPr>
            </w:pPr>
            <w:r w:rsidRPr="005A1403">
              <w:rPr>
                <w:szCs w:val="22"/>
              </w:rPr>
              <w:t xml:space="preserve">University of Limerick </w:t>
            </w:r>
            <w:r>
              <w:rPr>
                <w:szCs w:val="22"/>
              </w:rPr>
              <w:t>-</w:t>
            </w:r>
            <w:r w:rsidRPr="005A1403">
              <w:rPr>
                <w:rFonts w:cs="Segoe UI"/>
                <w:szCs w:val="22"/>
                <w:lang w:eastAsia="en-IE"/>
              </w:rPr>
              <w:t>UL (Coordinator)</w:t>
            </w:r>
          </w:p>
        </w:tc>
        <w:tc>
          <w:tcPr>
            <w:tcW w:w="2977" w:type="dxa"/>
          </w:tcPr>
          <w:p w14:paraId="3CBD3E62" w14:textId="15D1F7C5" w:rsidR="00636926" w:rsidRPr="005A1403" w:rsidRDefault="00636926" w:rsidP="005A1403">
            <w:pPr>
              <w:rPr>
                <w:color w:val="000000"/>
                <w:szCs w:val="22"/>
              </w:rPr>
            </w:pPr>
            <w:r w:rsidRPr="005A1403">
              <w:rPr>
                <w:rFonts w:cs="Segoe UI"/>
                <w:szCs w:val="22"/>
                <w:lang w:eastAsia="en-IE"/>
              </w:rPr>
              <w:t>iBUS – an integrated business model for customer driven custom product supply chains</w:t>
            </w:r>
          </w:p>
        </w:tc>
      </w:tr>
      <w:tr w:rsidR="00636926" w:rsidRPr="001516B6" w14:paraId="5EC265F3" w14:textId="77777777" w:rsidTr="00821A39">
        <w:tc>
          <w:tcPr>
            <w:tcW w:w="2138" w:type="dxa"/>
          </w:tcPr>
          <w:p w14:paraId="333511B6" w14:textId="331AF205" w:rsidR="00636926" w:rsidRPr="005A1403" w:rsidRDefault="00636926" w:rsidP="005A1403">
            <w:pPr>
              <w:rPr>
                <w:color w:val="000000"/>
                <w:szCs w:val="22"/>
              </w:rPr>
            </w:pPr>
            <w:r w:rsidRPr="005A1403">
              <w:rPr>
                <w:rFonts w:cs="Segoe UI"/>
                <w:szCs w:val="22"/>
                <w:lang w:eastAsia="en-IE"/>
              </w:rPr>
              <w:t>H2020-MSCA-ITN-2014</w:t>
            </w:r>
          </w:p>
        </w:tc>
        <w:tc>
          <w:tcPr>
            <w:tcW w:w="1930" w:type="dxa"/>
          </w:tcPr>
          <w:p w14:paraId="15F53BCD" w14:textId="2BC37F29" w:rsidR="00636926" w:rsidRPr="005A1403" w:rsidRDefault="00636926" w:rsidP="005A1403">
            <w:pPr>
              <w:rPr>
                <w:color w:val="000000"/>
                <w:szCs w:val="22"/>
              </w:rPr>
            </w:pPr>
            <w:r w:rsidRPr="005A1403">
              <w:rPr>
                <w:rFonts w:cs="Segoe UI"/>
                <w:szCs w:val="22"/>
                <w:lang w:eastAsia="en-IE"/>
              </w:rPr>
              <w:t>643095</w:t>
            </w:r>
          </w:p>
        </w:tc>
        <w:tc>
          <w:tcPr>
            <w:tcW w:w="2453" w:type="dxa"/>
          </w:tcPr>
          <w:p w14:paraId="7C03E24A" w14:textId="411676CA" w:rsidR="00636926" w:rsidRPr="005A1403" w:rsidRDefault="00636926" w:rsidP="005A1403">
            <w:pPr>
              <w:rPr>
                <w:color w:val="000000"/>
                <w:szCs w:val="22"/>
              </w:rPr>
            </w:pPr>
            <w:r w:rsidRPr="005A1403">
              <w:rPr>
                <w:szCs w:val="22"/>
              </w:rPr>
              <w:t xml:space="preserve">University of Limerick </w:t>
            </w:r>
            <w:r>
              <w:rPr>
                <w:szCs w:val="22"/>
              </w:rPr>
              <w:t>-</w:t>
            </w:r>
            <w:r w:rsidRPr="005A1403">
              <w:rPr>
                <w:rFonts w:cs="Segoe UI"/>
                <w:szCs w:val="22"/>
                <w:lang w:eastAsia="en-IE"/>
              </w:rPr>
              <w:t>UL (Partner)</w:t>
            </w:r>
          </w:p>
        </w:tc>
        <w:tc>
          <w:tcPr>
            <w:tcW w:w="2977" w:type="dxa"/>
          </w:tcPr>
          <w:p w14:paraId="3C0D2147" w14:textId="34612257" w:rsidR="00636926" w:rsidRPr="005A1403" w:rsidRDefault="00636926" w:rsidP="005A1403">
            <w:pPr>
              <w:rPr>
                <w:color w:val="000000"/>
                <w:szCs w:val="22"/>
              </w:rPr>
            </w:pPr>
            <w:r w:rsidRPr="005A1403">
              <w:rPr>
                <w:rFonts w:cs="Segoe UI"/>
                <w:szCs w:val="22"/>
                <w:lang w:eastAsia="en-IE"/>
              </w:rPr>
              <w:t>Research and training network on MIniaturized Gas flow for Applications with enhanced Thermal Effects (MIGRATE)</w:t>
            </w:r>
          </w:p>
        </w:tc>
      </w:tr>
      <w:tr w:rsidR="00636926" w:rsidRPr="001516B6" w14:paraId="575252CD" w14:textId="77777777" w:rsidTr="00821A39">
        <w:tc>
          <w:tcPr>
            <w:tcW w:w="2138" w:type="dxa"/>
          </w:tcPr>
          <w:p w14:paraId="62CE0E37" w14:textId="0D6F41B8" w:rsidR="00636926" w:rsidRPr="005A1403" w:rsidRDefault="00636926" w:rsidP="005A1403">
            <w:pPr>
              <w:rPr>
                <w:color w:val="000000"/>
                <w:szCs w:val="22"/>
              </w:rPr>
            </w:pPr>
            <w:r w:rsidRPr="005A1403">
              <w:rPr>
                <w:rFonts w:cs="Segoe UI"/>
                <w:szCs w:val="22"/>
                <w:lang w:eastAsia="en-IE"/>
              </w:rPr>
              <w:t>H2020-ICT-2015</w:t>
            </w:r>
          </w:p>
        </w:tc>
        <w:tc>
          <w:tcPr>
            <w:tcW w:w="1930" w:type="dxa"/>
          </w:tcPr>
          <w:p w14:paraId="16044640" w14:textId="0038E8B8" w:rsidR="00636926" w:rsidRPr="005A1403" w:rsidRDefault="00636926" w:rsidP="005A1403">
            <w:pPr>
              <w:rPr>
                <w:color w:val="000000"/>
                <w:szCs w:val="22"/>
              </w:rPr>
            </w:pPr>
            <w:r w:rsidRPr="005A1403">
              <w:rPr>
                <w:rFonts w:cs="Segoe UI"/>
                <w:szCs w:val="22"/>
                <w:lang w:eastAsia="en-IE"/>
              </w:rPr>
              <w:t>688099</w:t>
            </w:r>
          </w:p>
        </w:tc>
        <w:tc>
          <w:tcPr>
            <w:tcW w:w="2453" w:type="dxa"/>
          </w:tcPr>
          <w:p w14:paraId="3D07B8CD" w14:textId="1C536BC6" w:rsidR="00636926" w:rsidRPr="005A1403" w:rsidRDefault="00636926" w:rsidP="005A1403">
            <w:pPr>
              <w:rPr>
                <w:color w:val="000000"/>
                <w:szCs w:val="22"/>
              </w:rPr>
            </w:pPr>
            <w:r w:rsidRPr="005A1403">
              <w:rPr>
                <w:szCs w:val="22"/>
              </w:rPr>
              <w:t xml:space="preserve">University of Limerick </w:t>
            </w:r>
            <w:r>
              <w:rPr>
                <w:szCs w:val="22"/>
              </w:rPr>
              <w:t>-</w:t>
            </w:r>
            <w:r w:rsidRPr="005A1403">
              <w:rPr>
                <w:rFonts w:cs="Segoe UI"/>
                <w:szCs w:val="22"/>
                <w:lang w:eastAsia="en-IE"/>
              </w:rPr>
              <w:t>UL (Partner)</w:t>
            </w:r>
          </w:p>
        </w:tc>
        <w:tc>
          <w:tcPr>
            <w:tcW w:w="2977" w:type="dxa"/>
          </w:tcPr>
          <w:p w14:paraId="6C49691C" w14:textId="3A4E5A63" w:rsidR="00636926" w:rsidRPr="005A1403" w:rsidRDefault="00636926" w:rsidP="005A1403">
            <w:pPr>
              <w:rPr>
                <w:color w:val="000000"/>
                <w:szCs w:val="22"/>
              </w:rPr>
            </w:pPr>
            <w:r w:rsidRPr="005A1403">
              <w:rPr>
                <w:rFonts w:cs="Segoe UI"/>
                <w:szCs w:val="22"/>
                <w:lang w:eastAsia="en-IE"/>
              </w:rPr>
              <w:t>Cloud Large Scale Video Analysis (Cloud-LSVA)</w:t>
            </w:r>
          </w:p>
        </w:tc>
      </w:tr>
      <w:tr w:rsidR="00636926" w:rsidRPr="001516B6" w14:paraId="3CE7F645" w14:textId="77777777" w:rsidTr="00821A39">
        <w:tc>
          <w:tcPr>
            <w:tcW w:w="2138" w:type="dxa"/>
          </w:tcPr>
          <w:p w14:paraId="0C3F7797" w14:textId="6AEE592F" w:rsidR="00636926" w:rsidRPr="005A1403" w:rsidRDefault="00636926" w:rsidP="005A1403">
            <w:pPr>
              <w:rPr>
                <w:color w:val="000000"/>
                <w:szCs w:val="22"/>
              </w:rPr>
            </w:pPr>
            <w:r w:rsidRPr="005A1403">
              <w:rPr>
                <w:rFonts w:cs="Segoe UI"/>
                <w:szCs w:val="22"/>
                <w:lang w:eastAsia="en-IE"/>
              </w:rPr>
              <w:t>H2020-ICT-2015</w:t>
            </w:r>
          </w:p>
        </w:tc>
        <w:tc>
          <w:tcPr>
            <w:tcW w:w="1930" w:type="dxa"/>
          </w:tcPr>
          <w:p w14:paraId="79DB8BA8" w14:textId="54E05C61" w:rsidR="00636926" w:rsidRPr="005A1403" w:rsidRDefault="00636926" w:rsidP="005A1403">
            <w:pPr>
              <w:rPr>
                <w:color w:val="000000"/>
                <w:szCs w:val="22"/>
              </w:rPr>
            </w:pPr>
            <w:r w:rsidRPr="005A1403">
              <w:rPr>
                <w:rFonts w:cs="Segoe UI"/>
                <w:szCs w:val="22"/>
                <w:lang w:eastAsia="en-IE"/>
              </w:rPr>
              <w:t>688175</w:t>
            </w:r>
          </w:p>
        </w:tc>
        <w:tc>
          <w:tcPr>
            <w:tcW w:w="2453" w:type="dxa"/>
          </w:tcPr>
          <w:p w14:paraId="7689A7E2" w14:textId="703ABDDC" w:rsidR="00636926" w:rsidRPr="005A1403" w:rsidRDefault="00636926" w:rsidP="005A1403">
            <w:pPr>
              <w:rPr>
                <w:color w:val="000000"/>
                <w:szCs w:val="22"/>
              </w:rPr>
            </w:pPr>
            <w:r w:rsidRPr="005A1403">
              <w:rPr>
                <w:szCs w:val="22"/>
              </w:rPr>
              <w:t xml:space="preserve">University of Limerick </w:t>
            </w:r>
            <w:r>
              <w:rPr>
                <w:szCs w:val="22"/>
              </w:rPr>
              <w:t>-</w:t>
            </w:r>
            <w:r w:rsidRPr="005A1403">
              <w:rPr>
                <w:rFonts w:cs="Segoe UI"/>
                <w:szCs w:val="22"/>
                <w:lang w:eastAsia="en-IE"/>
              </w:rPr>
              <w:t>UL (Partner)</w:t>
            </w:r>
          </w:p>
        </w:tc>
        <w:tc>
          <w:tcPr>
            <w:tcW w:w="2977" w:type="dxa"/>
          </w:tcPr>
          <w:p w14:paraId="19FA930C" w14:textId="72C2ED2C" w:rsidR="00636926" w:rsidRPr="005A1403" w:rsidRDefault="00636926" w:rsidP="005A1403">
            <w:pPr>
              <w:rPr>
                <w:color w:val="000000"/>
                <w:szCs w:val="22"/>
              </w:rPr>
            </w:pPr>
            <w:r w:rsidRPr="005A1403">
              <w:rPr>
                <w:rFonts w:cs="Segoe UI"/>
                <w:szCs w:val="22"/>
                <w:lang w:eastAsia="en-IE"/>
              </w:rPr>
              <w:t>Soft modular biomimetic exoskeleton to assist people with mobility impairments (XoSoft)</w:t>
            </w:r>
          </w:p>
        </w:tc>
      </w:tr>
      <w:tr w:rsidR="00636926" w:rsidRPr="001516B6" w14:paraId="0B4FB35B" w14:textId="77777777" w:rsidTr="00821A39">
        <w:tc>
          <w:tcPr>
            <w:tcW w:w="2138" w:type="dxa"/>
          </w:tcPr>
          <w:p w14:paraId="29DF96C6" w14:textId="3B11B456" w:rsidR="00636926" w:rsidRPr="005A1403" w:rsidRDefault="00636926" w:rsidP="005A1403">
            <w:pPr>
              <w:rPr>
                <w:color w:val="000000"/>
                <w:szCs w:val="22"/>
              </w:rPr>
            </w:pPr>
            <w:r w:rsidRPr="005A1403">
              <w:rPr>
                <w:rFonts w:cs="Segoe UI"/>
                <w:szCs w:val="22"/>
                <w:lang w:eastAsia="en-IE"/>
              </w:rPr>
              <w:t>H2020-TWINN-2015</w:t>
            </w:r>
          </w:p>
        </w:tc>
        <w:tc>
          <w:tcPr>
            <w:tcW w:w="1930" w:type="dxa"/>
          </w:tcPr>
          <w:p w14:paraId="01A7FE61" w14:textId="31400AC1" w:rsidR="00636926" w:rsidRPr="005A1403" w:rsidRDefault="00636926" w:rsidP="005A1403">
            <w:pPr>
              <w:rPr>
                <w:color w:val="000000"/>
                <w:szCs w:val="22"/>
              </w:rPr>
            </w:pPr>
            <w:r w:rsidRPr="005A1403">
              <w:rPr>
                <w:rFonts w:cs="Segoe UI"/>
                <w:szCs w:val="22"/>
                <w:lang w:eastAsia="en-IE"/>
              </w:rPr>
              <w:t>691980</w:t>
            </w:r>
          </w:p>
        </w:tc>
        <w:tc>
          <w:tcPr>
            <w:tcW w:w="2453" w:type="dxa"/>
          </w:tcPr>
          <w:p w14:paraId="24D6778D" w14:textId="491CFE53" w:rsidR="00636926" w:rsidRPr="005A1403" w:rsidRDefault="00636926" w:rsidP="005A1403">
            <w:pPr>
              <w:rPr>
                <w:color w:val="000000"/>
                <w:szCs w:val="22"/>
              </w:rPr>
            </w:pPr>
            <w:r w:rsidRPr="005A1403">
              <w:rPr>
                <w:szCs w:val="22"/>
              </w:rPr>
              <w:t xml:space="preserve">University of Limerick </w:t>
            </w:r>
            <w:r>
              <w:rPr>
                <w:szCs w:val="22"/>
              </w:rPr>
              <w:t>-</w:t>
            </w:r>
            <w:r w:rsidRPr="005A1403">
              <w:rPr>
                <w:rFonts w:cs="Segoe UI"/>
                <w:szCs w:val="22"/>
                <w:lang w:eastAsia="en-IE"/>
              </w:rPr>
              <w:t>UL (Partner)</w:t>
            </w:r>
          </w:p>
        </w:tc>
        <w:tc>
          <w:tcPr>
            <w:tcW w:w="2977" w:type="dxa"/>
          </w:tcPr>
          <w:p w14:paraId="52B52B6C" w14:textId="134EC3F3" w:rsidR="00636926" w:rsidRPr="005A1403" w:rsidRDefault="00636926" w:rsidP="005A1403">
            <w:pPr>
              <w:rPr>
                <w:color w:val="000000"/>
                <w:szCs w:val="22"/>
              </w:rPr>
            </w:pPr>
            <w:r w:rsidRPr="005A1403">
              <w:rPr>
                <w:rFonts w:cs="Segoe UI"/>
                <w:szCs w:val="22"/>
                <w:lang w:eastAsia="en-IE"/>
              </w:rPr>
              <w:t>Excelling LABUST in marine robotics (EXCELLABUST)</w:t>
            </w:r>
          </w:p>
        </w:tc>
      </w:tr>
      <w:tr w:rsidR="00636926" w:rsidRPr="001516B6" w14:paraId="72406C54" w14:textId="77777777" w:rsidTr="00821A39">
        <w:tc>
          <w:tcPr>
            <w:tcW w:w="2138" w:type="dxa"/>
          </w:tcPr>
          <w:p w14:paraId="0BA04F14" w14:textId="4FBFEC96" w:rsidR="00636926" w:rsidRPr="005A1403" w:rsidRDefault="00636926" w:rsidP="005A1403">
            <w:pPr>
              <w:rPr>
                <w:color w:val="000000"/>
                <w:szCs w:val="22"/>
              </w:rPr>
            </w:pPr>
            <w:r w:rsidRPr="005A1403">
              <w:rPr>
                <w:rFonts w:cs="Segoe UI"/>
                <w:szCs w:val="22"/>
                <w:lang w:eastAsia="en-IE"/>
              </w:rPr>
              <w:t>H2020-LCE-2015-3</w:t>
            </w:r>
          </w:p>
        </w:tc>
        <w:tc>
          <w:tcPr>
            <w:tcW w:w="1930" w:type="dxa"/>
          </w:tcPr>
          <w:p w14:paraId="20065B67" w14:textId="10E41B63" w:rsidR="00636926" w:rsidRPr="005A1403" w:rsidRDefault="00636926" w:rsidP="005A1403">
            <w:pPr>
              <w:rPr>
                <w:color w:val="000000"/>
                <w:szCs w:val="22"/>
              </w:rPr>
            </w:pPr>
            <w:r w:rsidRPr="005A1403">
              <w:rPr>
                <w:rFonts w:cs="Segoe UI"/>
                <w:szCs w:val="22"/>
                <w:lang w:eastAsia="en-IE"/>
              </w:rPr>
              <w:t>691846</w:t>
            </w:r>
          </w:p>
        </w:tc>
        <w:tc>
          <w:tcPr>
            <w:tcW w:w="2453" w:type="dxa"/>
          </w:tcPr>
          <w:p w14:paraId="2EED4D8B" w14:textId="05B2B2C0" w:rsidR="00636926" w:rsidRPr="005A1403" w:rsidRDefault="00636926" w:rsidP="005A1403">
            <w:pPr>
              <w:rPr>
                <w:color w:val="000000"/>
                <w:szCs w:val="22"/>
              </w:rPr>
            </w:pPr>
            <w:r w:rsidRPr="005A1403">
              <w:rPr>
                <w:szCs w:val="22"/>
              </w:rPr>
              <w:t xml:space="preserve">University of Limerick </w:t>
            </w:r>
            <w:r>
              <w:rPr>
                <w:szCs w:val="22"/>
              </w:rPr>
              <w:t>-</w:t>
            </w:r>
            <w:r w:rsidRPr="005A1403">
              <w:rPr>
                <w:rFonts w:cs="Segoe UI"/>
                <w:szCs w:val="22"/>
                <w:lang w:eastAsia="en-IE"/>
              </w:rPr>
              <w:t>UL (Partner)</w:t>
            </w:r>
          </w:p>
        </w:tc>
        <w:tc>
          <w:tcPr>
            <w:tcW w:w="2977" w:type="dxa"/>
          </w:tcPr>
          <w:p w14:paraId="60C4A024" w14:textId="5AF2936B" w:rsidR="00636926" w:rsidRPr="005A1403" w:rsidRDefault="00636926" w:rsidP="005A1403">
            <w:pPr>
              <w:rPr>
                <w:color w:val="000000"/>
                <w:szCs w:val="22"/>
              </w:rPr>
            </w:pPr>
            <w:r w:rsidRPr="005A1403">
              <w:rPr>
                <w:rFonts w:cs="Segoe UI"/>
                <w:szCs w:val="22"/>
                <w:lang w:eastAsia="en-IE"/>
              </w:rPr>
              <w:t>Fostering Sustainable Feedstock Production for Advanced Biofuels on underutilised land in Europe (FORBIO)</w:t>
            </w:r>
          </w:p>
        </w:tc>
      </w:tr>
      <w:tr w:rsidR="00AD51D7" w:rsidRPr="001516B6" w14:paraId="5C55F6F7" w14:textId="77777777" w:rsidTr="00821A39">
        <w:tc>
          <w:tcPr>
            <w:tcW w:w="2138" w:type="dxa"/>
          </w:tcPr>
          <w:p w14:paraId="2F65216D" w14:textId="614F27DC" w:rsidR="00AD51D7" w:rsidRPr="005A1403" w:rsidRDefault="00AD51D7" w:rsidP="005A1403">
            <w:pPr>
              <w:rPr>
                <w:rFonts w:cs="Segoe UI"/>
                <w:szCs w:val="22"/>
                <w:lang w:eastAsia="en-IE"/>
              </w:rPr>
            </w:pPr>
            <w:r>
              <w:rPr>
                <w:rFonts w:cs="Segoe UI"/>
                <w:szCs w:val="22"/>
                <w:lang w:eastAsia="en-IE"/>
              </w:rPr>
              <w:t>Tempus</w:t>
            </w:r>
          </w:p>
        </w:tc>
        <w:tc>
          <w:tcPr>
            <w:tcW w:w="1930" w:type="dxa"/>
          </w:tcPr>
          <w:p w14:paraId="55C0314E" w14:textId="34B90F58" w:rsidR="00AD51D7" w:rsidRPr="005A1403" w:rsidRDefault="00AD51D7" w:rsidP="005A1403">
            <w:pPr>
              <w:rPr>
                <w:rFonts w:cs="Segoe UI"/>
                <w:szCs w:val="22"/>
                <w:lang w:eastAsia="en-IE"/>
              </w:rPr>
            </w:pPr>
            <w:r>
              <w:rPr>
                <w:rFonts w:cs="Segoe UI"/>
                <w:szCs w:val="22"/>
                <w:lang w:eastAsia="en-IE"/>
              </w:rPr>
              <w:t>530775-TEMPUS-1-2012-1-EG-TEMPUS-JPCR</w:t>
            </w:r>
          </w:p>
        </w:tc>
        <w:tc>
          <w:tcPr>
            <w:tcW w:w="2453" w:type="dxa"/>
          </w:tcPr>
          <w:p w14:paraId="49306DF4" w14:textId="3A8E7671" w:rsidR="00AD51D7" w:rsidRPr="005A1403" w:rsidRDefault="00AD51D7" w:rsidP="005A1403">
            <w:pPr>
              <w:rPr>
                <w:szCs w:val="22"/>
              </w:rPr>
            </w:pPr>
            <w:r>
              <w:rPr>
                <w:szCs w:val="22"/>
              </w:rPr>
              <w:t>Alexandria University</w:t>
            </w:r>
          </w:p>
        </w:tc>
        <w:tc>
          <w:tcPr>
            <w:tcW w:w="2977" w:type="dxa"/>
          </w:tcPr>
          <w:p w14:paraId="61F703B4" w14:textId="06628DDE" w:rsidR="00AD51D7" w:rsidRPr="005A1403" w:rsidRDefault="00AD51D7" w:rsidP="005A1403">
            <w:pPr>
              <w:rPr>
                <w:rFonts w:cs="Segoe UI"/>
                <w:szCs w:val="22"/>
                <w:lang w:eastAsia="en-IE"/>
              </w:rPr>
            </w:pPr>
            <w:r>
              <w:rPr>
                <w:rFonts w:cs="Segoe UI"/>
                <w:szCs w:val="22"/>
                <w:lang w:eastAsia="en-IE"/>
              </w:rPr>
              <w:t>Using Virtual Reality in Cultural Heritage Education</w:t>
            </w:r>
          </w:p>
        </w:tc>
      </w:tr>
      <w:tr w:rsidR="00AD51D7" w:rsidRPr="001516B6" w14:paraId="6F5D172E" w14:textId="77777777" w:rsidTr="00821A39">
        <w:tc>
          <w:tcPr>
            <w:tcW w:w="2138" w:type="dxa"/>
          </w:tcPr>
          <w:p w14:paraId="7622C93B" w14:textId="78D7FA53" w:rsidR="00AD51D7" w:rsidRPr="00AD51D7" w:rsidRDefault="00AD51D7" w:rsidP="005A1403">
            <w:pPr>
              <w:rPr>
                <w:rFonts w:cs="Segoe UI"/>
                <w:szCs w:val="22"/>
                <w:lang w:val="en-GB" w:eastAsia="en-IE"/>
              </w:rPr>
            </w:pPr>
            <w:r>
              <w:rPr>
                <w:rFonts w:cs="Segoe UI"/>
                <w:szCs w:val="22"/>
                <w:lang w:val="en-GB" w:eastAsia="en-IE"/>
              </w:rPr>
              <w:t>Tempus</w:t>
            </w:r>
          </w:p>
        </w:tc>
        <w:tc>
          <w:tcPr>
            <w:tcW w:w="1930" w:type="dxa"/>
          </w:tcPr>
          <w:p w14:paraId="2F8ED4B2" w14:textId="10AB4D99" w:rsidR="00AD51D7" w:rsidRPr="005A1403" w:rsidRDefault="00AD51D7" w:rsidP="005A1403">
            <w:pPr>
              <w:rPr>
                <w:rFonts w:cs="Segoe UI"/>
                <w:szCs w:val="22"/>
                <w:lang w:eastAsia="en-IE"/>
              </w:rPr>
            </w:pPr>
            <w:r>
              <w:rPr>
                <w:rFonts w:cs="Segoe UI"/>
                <w:szCs w:val="22"/>
                <w:lang w:eastAsia="en-IE"/>
              </w:rPr>
              <w:t>543716-TEMPUS-1-2013-1UK-TEMPUS-JPGR</w:t>
            </w:r>
          </w:p>
        </w:tc>
        <w:tc>
          <w:tcPr>
            <w:tcW w:w="2453" w:type="dxa"/>
          </w:tcPr>
          <w:p w14:paraId="158278AC" w14:textId="16CC9B69" w:rsidR="00AD51D7" w:rsidRPr="005A1403" w:rsidRDefault="00AD51D7" w:rsidP="005A1403">
            <w:pPr>
              <w:rPr>
                <w:szCs w:val="22"/>
              </w:rPr>
            </w:pPr>
            <w:r>
              <w:rPr>
                <w:szCs w:val="22"/>
              </w:rPr>
              <w:t>Alexandria University</w:t>
            </w:r>
          </w:p>
        </w:tc>
        <w:tc>
          <w:tcPr>
            <w:tcW w:w="2977" w:type="dxa"/>
          </w:tcPr>
          <w:p w14:paraId="495C2750" w14:textId="11DD9A41" w:rsidR="00AD51D7" w:rsidRPr="005A1403" w:rsidRDefault="00AD51D7" w:rsidP="005A1403">
            <w:pPr>
              <w:rPr>
                <w:rFonts w:cs="Segoe UI"/>
                <w:szCs w:val="22"/>
                <w:lang w:eastAsia="en-IE"/>
              </w:rPr>
            </w:pPr>
            <w:r>
              <w:rPr>
                <w:rFonts w:cs="Segoe UI"/>
                <w:szCs w:val="22"/>
                <w:lang w:eastAsia="en-IE"/>
              </w:rPr>
              <w:t>Sustainable Ways to Increase Higher Education Students’ Equal Access to Learning Environments</w:t>
            </w:r>
          </w:p>
        </w:tc>
      </w:tr>
      <w:tr w:rsidR="00AD51D7" w:rsidRPr="001516B6" w14:paraId="150A2B91" w14:textId="77777777" w:rsidTr="00821A39">
        <w:tc>
          <w:tcPr>
            <w:tcW w:w="2138" w:type="dxa"/>
          </w:tcPr>
          <w:p w14:paraId="35A971BF" w14:textId="7D737837" w:rsidR="00AD51D7" w:rsidRPr="00AD51D7" w:rsidRDefault="00AD51D7" w:rsidP="005A1403">
            <w:pPr>
              <w:rPr>
                <w:rFonts w:cs="Segoe UI"/>
                <w:szCs w:val="22"/>
                <w:lang w:val="en-GB" w:eastAsia="en-IE"/>
              </w:rPr>
            </w:pPr>
            <w:r>
              <w:rPr>
                <w:rFonts w:cs="Segoe UI"/>
                <w:szCs w:val="22"/>
                <w:lang w:val="en-GB" w:eastAsia="en-IE"/>
              </w:rPr>
              <w:t>Erasmus +</w:t>
            </w:r>
          </w:p>
        </w:tc>
        <w:tc>
          <w:tcPr>
            <w:tcW w:w="1930" w:type="dxa"/>
          </w:tcPr>
          <w:p w14:paraId="407D8C72" w14:textId="51D7D68F" w:rsidR="00AD51D7" w:rsidRPr="005A1403" w:rsidRDefault="00AD51D7" w:rsidP="005A1403">
            <w:pPr>
              <w:rPr>
                <w:rFonts w:cs="Segoe UI"/>
                <w:szCs w:val="22"/>
                <w:lang w:eastAsia="en-IE"/>
              </w:rPr>
            </w:pPr>
            <w:r>
              <w:rPr>
                <w:rFonts w:cs="Segoe UI"/>
                <w:szCs w:val="22"/>
                <w:lang w:eastAsia="en-IE"/>
              </w:rPr>
              <w:t>561651-2014-JP-GR</w:t>
            </w:r>
          </w:p>
        </w:tc>
        <w:tc>
          <w:tcPr>
            <w:tcW w:w="2453" w:type="dxa"/>
          </w:tcPr>
          <w:p w14:paraId="2B81C602" w14:textId="604EFA19" w:rsidR="00AD51D7" w:rsidRPr="005A1403" w:rsidRDefault="00AD51D7" w:rsidP="005A1403">
            <w:pPr>
              <w:rPr>
                <w:szCs w:val="22"/>
              </w:rPr>
            </w:pPr>
            <w:r>
              <w:rPr>
                <w:szCs w:val="22"/>
              </w:rPr>
              <w:t>Alexandria University</w:t>
            </w:r>
          </w:p>
        </w:tc>
        <w:tc>
          <w:tcPr>
            <w:tcW w:w="2977" w:type="dxa"/>
          </w:tcPr>
          <w:p w14:paraId="2C961757" w14:textId="50DD7C3B" w:rsidR="00AD51D7" w:rsidRPr="005A1403" w:rsidRDefault="00AD51D7" w:rsidP="005A1403">
            <w:pPr>
              <w:rPr>
                <w:rFonts w:cs="Segoe UI"/>
                <w:szCs w:val="22"/>
                <w:lang w:eastAsia="en-IE"/>
              </w:rPr>
            </w:pPr>
            <w:r>
              <w:rPr>
                <w:rFonts w:cs="Segoe UI"/>
                <w:szCs w:val="22"/>
                <w:lang w:eastAsia="en-IE"/>
              </w:rPr>
              <w:t>A Bottom-up Approach for Opening Up Education in south-Mediterranean Countries OPENMED</w:t>
            </w:r>
          </w:p>
        </w:tc>
      </w:tr>
      <w:tr w:rsidR="00AD51D7" w:rsidRPr="001516B6" w14:paraId="1181A46E" w14:textId="77777777" w:rsidTr="00821A39">
        <w:tc>
          <w:tcPr>
            <w:tcW w:w="2138" w:type="dxa"/>
          </w:tcPr>
          <w:p w14:paraId="7C85A01E" w14:textId="5BF3B388" w:rsidR="00AD51D7" w:rsidRPr="00AD51D7" w:rsidRDefault="00AD51D7" w:rsidP="005A1403">
            <w:pPr>
              <w:rPr>
                <w:rFonts w:cs="Segoe UI"/>
                <w:szCs w:val="22"/>
                <w:lang w:val="en-GB" w:eastAsia="en-IE"/>
              </w:rPr>
            </w:pPr>
            <w:r>
              <w:rPr>
                <w:rFonts w:cs="Segoe UI"/>
                <w:szCs w:val="22"/>
                <w:lang w:val="en-GB" w:eastAsia="en-IE"/>
              </w:rPr>
              <w:t>Erasmus +</w:t>
            </w:r>
          </w:p>
        </w:tc>
        <w:tc>
          <w:tcPr>
            <w:tcW w:w="1930" w:type="dxa"/>
          </w:tcPr>
          <w:p w14:paraId="2D5C9A75" w14:textId="2F3B48EA" w:rsidR="00AD51D7" w:rsidRPr="005A1403" w:rsidRDefault="00AD51D7" w:rsidP="005A1403">
            <w:pPr>
              <w:rPr>
                <w:rFonts w:cs="Segoe UI"/>
                <w:szCs w:val="22"/>
                <w:lang w:eastAsia="en-IE"/>
              </w:rPr>
            </w:pPr>
            <w:r>
              <w:rPr>
                <w:rFonts w:cs="Segoe UI"/>
                <w:szCs w:val="22"/>
                <w:lang w:eastAsia="en-IE"/>
              </w:rPr>
              <w:t>561768-2014-JP-CD</w:t>
            </w:r>
          </w:p>
        </w:tc>
        <w:tc>
          <w:tcPr>
            <w:tcW w:w="2453" w:type="dxa"/>
          </w:tcPr>
          <w:p w14:paraId="549E4236" w14:textId="1069110D" w:rsidR="00AD51D7" w:rsidRPr="005A1403" w:rsidRDefault="00AD51D7" w:rsidP="005A1403">
            <w:pPr>
              <w:rPr>
                <w:szCs w:val="22"/>
              </w:rPr>
            </w:pPr>
            <w:r>
              <w:rPr>
                <w:szCs w:val="22"/>
              </w:rPr>
              <w:t>Alexandria University</w:t>
            </w:r>
          </w:p>
        </w:tc>
        <w:tc>
          <w:tcPr>
            <w:tcW w:w="2977" w:type="dxa"/>
          </w:tcPr>
          <w:p w14:paraId="565EE4F0" w14:textId="29BFE39C" w:rsidR="00AD51D7" w:rsidRPr="005A1403" w:rsidRDefault="00AD51D7" w:rsidP="005A1403">
            <w:pPr>
              <w:rPr>
                <w:rFonts w:cs="Segoe UI"/>
                <w:szCs w:val="22"/>
                <w:lang w:eastAsia="en-IE"/>
              </w:rPr>
            </w:pPr>
            <w:r>
              <w:rPr>
                <w:rFonts w:cs="Segoe UI"/>
                <w:szCs w:val="22"/>
                <w:lang w:eastAsia="en-IE"/>
              </w:rPr>
              <w:t>Master Curriculum, Capacity Building and Network Development in Traffic Safety in Egypt, Jordan and Lebanon/MENA-SAFE</w:t>
            </w:r>
          </w:p>
        </w:tc>
      </w:tr>
      <w:tr w:rsidR="00AD51D7" w:rsidRPr="001516B6" w14:paraId="76E9440B" w14:textId="77777777" w:rsidTr="00821A39">
        <w:tc>
          <w:tcPr>
            <w:tcW w:w="2138" w:type="dxa"/>
          </w:tcPr>
          <w:p w14:paraId="33EB8FB9" w14:textId="418BA0E1" w:rsidR="00AD51D7" w:rsidRPr="00AD51D7" w:rsidRDefault="00AD51D7" w:rsidP="005A1403">
            <w:pPr>
              <w:rPr>
                <w:rFonts w:cs="Segoe UI"/>
                <w:szCs w:val="22"/>
                <w:lang w:val="en-GB" w:eastAsia="en-IE"/>
              </w:rPr>
            </w:pPr>
            <w:r>
              <w:rPr>
                <w:rFonts w:cs="Segoe UI"/>
                <w:szCs w:val="22"/>
                <w:lang w:val="en-GB" w:eastAsia="en-IE"/>
              </w:rPr>
              <w:lastRenderedPageBreak/>
              <w:t>Erasmus +</w:t>
            </w:r>
          </w:p>
        </w:tc>
        <w:tc>
          <w:tcPr>
            <w:tcW w:w="1930" w:type="dxa"/>
          </w:tcPr>
          <w:p w14:paraId="6EF57243" w14:textId="24A79CF9" w:rsidR="00AD51D7" w:rsidRPr="005A1403" w:rsidRDefault="00AD51D7" w:rsidP="005A1403">
            <w:pPr>
              <w:rPr>
                <w:rFonts w:cs="Segoe UI"/>
                <w:szCs w:val="22"/>
                <w:lang w:eastAsia="en-IE"/>
              </w:rPr>
            </w:pPr>
            <w:r>
              <w:rPr>
                <w:rFonts w:cs="Segoe UI"/>
                <w:szCs w:val="22"/>
                <w:lang w:eastAsia="en-IE"/>
              </w:rPr>
              <w:t>561771-2014-JP-CD</w:t>
            </w:r>
          </w:p>
        </w:tc>
        <w:tc>
          <w:tcPr>
            <w:tcW w:w="2453" w:type="dxa"/>
          </w:tcPr>
          <w:p w14:paraId="592D6E2C" w14:textId="4D3DD000" w:rsidR="00AD51D7" w:rsidRPr="005A1403" w:rsidRDefault="00AD51D7" w:rsidP="005A1403">
            <w:pPr>
              <w:rPr>
                <w:szCs w:val="22"/>
              </w:rPr>
            </w:pPr>
            <w:r>
              <w:rPr>
                <w:szCs w:val="22"/>
              </w:rPr>
              <w:t>Alexandria University</w:t>
            </w:r>
          </w:p>
        </w:tc>
        <w:tc>
          <w:tcPr>
            <w:tcW w:w="2977" w:type="dxa"/>
          </w:tcPr>
          <w:p w14:paraId="3EE87550" w14:textId="57617E25" w:rsidR="00AD51D7" w:rsidRPr="005A1403" w:rsidRDefault="00AD51D7" w:rsidP="005A1403">
            <w:pPr>
              <w:rPr>
                <w:rFonts w:cs="Segoe UI"/>
                <w:szCs w:val="22"/>
                <w:lang w:eastAsia="en-IE"/>
              </w:rPr>
            </w:pPr>
            <w:r>
              <w:rPr>
                <w:rFonts w:cs="Segoe UI"/>
                <w:szCs w:val="22"/>
                <w:lang w:eastAsia="en-IE"/>
              </w:rPr>
              <w:t>International Diploma for School Teachers in STEM Education /eSTEAM</w:t>
            </w:r>
          </w:p>
        </w:tc>
      </w:tr>
    </w:tbl>
    <w:p w14:paraId="207B95CE" w14:textId="77777777" w:rsidR="005A38F2" w:rsidRPr="001516B6" w:rsidRDefault="005A38F2" w:rsidP="00F6510E">
      <w:pPr>
        <w:rPr>
          <w:i/>
        </w:rPr>
      </w:pPr>
    </w:p>
    <w:p w14:paraId="402ED21C" w14:textId="77777777" w:rsidR="00143675" w:rsidRPr="001516B6" w:rsidRDefault="00854ECF" w:rsidP="00D47891">
      <w:pPr>
        <w:ind w:left="-142"/>
        <w:rPr>
          <w:i/>
        </w:rPr>
      </w:pPr>
      <w:r w:rsidRPr="001516B6">
        <w:rPr>
          <w:i/>
        </w:rPr>
        <w:t xml:space="preserve">Please insert </w:t>
      </w:r>
      <w:r w:rsidR="00143675" w:rsidRPr="001516B6">
        <w:rPr>
          <w:i/>
        </w:rPr>
        <w:t>rows as necessary.</w:t>
      </w:r>
    </w:p>
    <w:p w14:paraId="5F3F4094" w14:textId="77777777" w:rsidR="00FB2032" w:rsidRPr="001516B6" w:rsidRDefault="00FB2032" w:rsidP="00D47891">
      <w:pPr>
        <w:ind w:left="-142"/>
        <w:rPr>
          <w:i/>
        </w:rPr>
      </w:pPr>
    </w:p>
    <w:p w14:paraId="189D67C0" w14:textId="77777777" w:rsidR="00A859B1" w:rsidRPr="001516B6" w:rsidRDefault="00A859B1" w:rsidP="00D47891">
      <w:pPr>
        <w:ind w:left="-142" w:right="-284"/>
        <w:jc w:val="both"/>
        <w:rPr>
          <w:i/>
          <w:color w:val="000000"/>
        </w:rPr>
      </w:pPr>
      <w:r w:rsidRPr="001516B6">
        <w:rPr>
          <w:i/>
          <w:color w:val="000000"/>
        </w:rPr>
        <w:t xml:space="preserve">Please list </w:t>
      </w:r>
      <w:r w:rsidRPr="001516B6">
        <w:rPr>
          <w:b/>
          <w:i/>
          <w:color w:val="000000"/>
        </w:rPr>
        <w:t>other grant applications</w:t>
      </w:r>
      <w:r w:rsidR="00FC2F41" w:rsidRPr="001516B6">
        <w:rPr>
          <w:i/>
          <w:color w:val="000000"/>
        </w:rPr>
        <w:t xml:space="preserve"> submitted by your organisation,</w:t>
      </w:r>
      <w:r w:rsidRPr="001516B6">
        <w:rPr>
          <w:i/>
          <w:color w:val="000000"/>
        </w:rPr>
        <w:t xml:space="preserve"> or </w:t>
      </w:r>
      <w:r w:rsidR="00FC2F41" w:rsidRPr="001516B6">
        <w:rPr>
          <w:i/>
          <w:color w:val="000000"/>
        </w:rPr>
        <w:t xml:space="preserve">by any </w:t>
      </w:r>
      <w:r w:rsidR="00CE5D36" w:rsidRPr="001516B6">
        <w:rPr>
          <w:i/>
          <w:color w:val="000000"/>
        </w:rPr>
        <w:t>partner</w:t>
      </w:r>
      <w:r w:rsidR="00FC2F41" w:rsidRPr="001516B6">
        <w:rPr>
          <w:i/>
          <w:color w:val="000000"/>
        </w:rPr>
        <w:t xml:space="preserve"> organisation in</w:t>
      </w:r>
      <w:r w:rsidRPr="001516B6">
        <w:rPr>
          <w:i/>
          <w:color w:val="000000"/>
        </w:rPr>
        <w:t xml:space="preserve"> this project proposal. For each grant application, please mention the EU Programme concerned and the amount requested. </w:t>
      </w:r>
    </w:p>
    <w:p w14:paraId="69A1FF7F" w14:textId="77777777" w:rsidR="00131A95" w:rsidRPr="001516B6" w:rsidRDefault="00131A95" w:rsidP="00F6510E">
      <w:pPr>
        <w:rPr>
          <w:b/>
          <w:color w:val="000000"/>
        </w:rPr>
      </w:pPr>
    </w:p>
    <w:tbl>
      <w:tblPr>
        <w:tblStyle w:val="TableGrid"/>
        <w:tblW w:w="9498" w:type="dxa"/>
        <w:tblInd w:w="-34" w:type="dxa"/>
        <w:tblLayout w:type="fixed"/>
        <w:tblLook w:val="04A0" w:firstRow="1" w:lastRow="0" w:firstColumn="1" w:lastColumn="0" w:noHBand="0" w:noVBand="1"/>
      </w:tblPr>
      <w:tblGrid>
        <w:gridCol w:w="3924"/>
        <w:gridCol w:w="2588"/>
        <w:gridCol w:w="2986"/>
      </w:tblGrid>
      <w:tr w:rsidR="00DB2052" w:rsidRPr="001516B6" w14:paraId="0145325E" w14:textId="77777777" w:rsidTr="00D47891">
        <w:tc>
          <w:tcPr>
            <w:tcW w:w="3924" w:type="dxa"/>
            <w:shd w:val="clear" w:color="auto" w:fill="D9ECFF"/>
            <w:vAlign w:val="center"/>
          </w:tcPr>
          <w:p w14:paraId="06D3A7AC" w14:textId="77777777" w:rsidR="00DB2052" w:rsidRPr="001516B6" w:rsidRDefault="00DB2052" w:rsidP="00964B22">
            <w:pPr>
              <w:jc w:val="center"/>
              <w:rPr>
                <w:b/>
                <w:lang w:val="en-GB"/>
              </w:rPr>
            </w:pPr>
            <w:r w:rsidRPr="001516B6">
              <w:rPr>
                <w:b/>
                <w:lang w:val="en-GB"/>
              </w:rPr>
              <w:t>Programme concerned</w:t>
            </w:r>
          </w:p>
        </w:tc>
        <w:tc>
          <w:tcPr>
            <w:tcW w:w="2588" w:type="dxa"/>
            <w:shd w:val="clear" w:color="auto" w:fill="D9ECFF"/>
            <w:vAlign w:val="center"/>
          </w:tcPr>
          <w:p w14:paraId="00D4209E" w14:textId="77777777" w:rsidR="00DB2052" w:rsidRPr="001516B6" w:rsidRDefault="00DB2052" w:rsidP="00964B22">
            <w:pPr>
              <w:jc w:val="center"/>
            </w:pPr>
            <w:r w:rsidRPr="001516B6">
              <w:rPr>
                <w:b/>
                <w:lang w:val="en-GB"/>
              </w:rPr>
              <w:t>Beneficiary Organisation</w:t>
            </w:r>
          </w:p>
        </w:tc>
        <w:tc>
          <w:tcPr>
            <w:tcW w:w="2986" w:type="dxa"/>
            <w:shd w:val="clear" w:color="auto" w:fill="D9ECFF"/>
            <w:vAlign w:val="center"/>
          </w:tcPr>
          <w:p w14:paraId="64F40A8A" w14:textId="77777777" w:rsidR="00DB2052" w:rsidRPr="001516B6" w:rsidRDefault="00DB2052" w:rsidP="00964B22">
            <w:pPr>
              <w:jc w:val="center"/>
              <w:rPr>
                <w:b/>
                <w:lang w:val="en-GB"/>
              </w:rPr>
            </w:pPr>
            <w:r w:rsidRPr="001516B6">
              <w:rPr>
                <w:b/>
                <w:lang w:val="en-GB"/>
              </w:rPr>
              <w:t>Amount requested</w:t>
            </w:r>
          </w:p>
        </w:tc>
      </w:tr>
      <w:tr w:rsidR="007F2F33" w:rsidRPr="001516B6" w14:paraId="2BF4E469" w14:textId="77777777" w:rsidTr="00D47891">
        <w:tc>
          <w:tcPr>
            <w:tcW w:w="3924" w:type="dxa"/>
            <w:vAlign w:val="center"/>
          </w:tcPr>
          <w:p w14:paraId="51699B37" w14:textId="6CEB5287" w:rsidR="007F2F33" w:rsidRPr="00A26FCF" w:rsidRDefault="007F2F33" w:rsidP="00821A39">
            <w:pPr>
              <w:rPr>
                <w:color w:val="000000"/>
              </w:rPr>
            </w:pPr>
            <w:r>
              <w:rPr>
                <w:color w:val="000000"/>
              </w:rPr>
              <w:t>Erasmus + - Key Action 2</w:t>
            </w:r>
          </w:p>
        </w:tc>
        <w:tc>
          <w:tcPr>
            <w:tcW w:w="2588" w:type="dxa"/>
            <w:vAlign w:val="center"/>
          </w:tcPr>
          <w:p w14:paraId="5B745CC7" w14:textId="1ACA02B3" w:rsidR="007F2F33" w:rsidRDefault="007F2F33" w:rsidP="00BD12E7">
            <w:pPr>
              <w:rPr>
                <w:szCs w:val="22"/>
              </w:rPr>
            </w:pPr>
            <w:r>
              <w:rPr>
                <w:szCs w:val="22"/>
              </w:rPr>
              <w:t>American University in Cairo (as partner organization)</w:t>
            </w:r>
          </w:p>
        </w:tc>
        <w:tc>
          <w:tcPr>
            <w:tcW w:w="2986" w:type="dxa"/>
            <w:vAlign w:val="center"/>
          </w:tcPr>
          <w:p w14:paraId="1A18294B" w14:textId="7A2DA945" w:rsidR="007F2F33" w:rsidRPr="00A26FCF" w:rsidRDefault="007F2F33" w:rsidP="00821A39">
            <w:r w:rsidRPr="00A26FCF">
              <w:t>€</w:t>
            </w:r>
            <w:r>
              <w:t>199,156 (AUC’ portion of budget)</w:t>
            </w:r>
          </w:p>
        </w:tc>
      </w:tr>
      <w:tr w:rsidR="00A114F2" w:rsidRPr="001516B6" w14:paraId="7200B68B" w14:textId="77777777" w:rsidTr="00D47891">
        <w:tc>
          <w:tcPr>
            <w:tcW w:w="3924" w:type="dxa"/>
            <w:vAlign w:val="center"/>
          </w:tcPr>
          <w:p w14:paraId="7011EEDB" w14:textId="77777777" w:rsidR="00A114F2" w:rsidRDefault="00A114F2" w:rsidP="00821A39">
            <w:r w:rsidRPr="00A26FCF">
              <w:rPr>
                <w:color w:val="000000"/>
              </w:rPr>
              <w:t xml:space="preserve">Marie Curie (Key Action 2: Innovative Training Network) </w:t>
            </w:r>
            <w:r w:rsidRPr="00A26FCF">
              <w:t>H2020-MSCA-ITN-2016</w:t>
            </w:r>
          </w:p>
          <w:p w14:paraId="7B05419D" w14:textId="77777777" w:rsidR="00A114F2" w:rsidRDefault="00A114F2" w:rsidP="00821A39">
            <w:r>
              <w:t>Proposal title: Coherent Approach for Promoting Educational Equity in Schools (CHANCES)</w:t>
            </w:r>
          </w:p>
          <w:p w14:paraId="56AA041B" w14:textId="77777777" w:rsidR="00A114F2" w:rsidRPr="001516B6" w:rsidRDefault="00A114F2" w:rsidP="00BD12E7">
            <w:pPr>
              <w:rPr>
                <w:color w:val="000000"/>
                <w:szCs w:val="22"/>
                <w:lang w:val="en-GB"/>
              </w:rPr>
            </w:pPr>
          </w:p>
        </w:tc>
        <w:tc>
          <w:tcPr>
            <w:tcW w:w="2588" w:type="dxa"/>
            <w:vAlign w:val="center"/>
          </w:tcPr>
          <w:p w14:paraId="536C7658" w14:textId="2859BB98" w:rsidR="00A114F2" w:rsidRPr="001516B6" w:rsidRDefault="00215A1B" w:rsidP="00BD12E7">
            <w:pPr>
              <w:rPr>
                <w:color w:val="000000"/>
                <w:szCs w:val="22"/>
              </w:rPr>
            </w:pPr>
            <w:r>
              <w:rPr>
                <w:szCs w:val="22"/>
              </w:rPr>
              <w:t>University of Leicester (ULEIC)</w:t>
            </w:r>
          </w:p>
        </w:tc>
        <w:tc>
          <w:tcPr>
            <w:tcW w:w="2986" w:type="dxa"/>
            <w:vAlign w:val="center"/>
          </w:tcPr>
          <w:p w14:paraId="59E6D0E4" w14:textId="77777777" w:rsidR="00A114F2" w:rsidRPr="00A26FCF" w:rsidRDefault="00A114F2" w:rsidP="00821A39">
            <w:r w:rsidRPr="00A26FCF">
              <w:t>€546575.76</w:t>
            </w:r>
          </w:p>
          <w:p w14:paraId="030500EA" w14:textId="77777777" w:rsidR="00A114F2" w:rsidRPr="001516B6" w:rsidRDefault="00A114F2" w:rsidP="00BD12E7">
            <w:pPr>
              <w:rPr>
                <w:color w:val="000000"/>
                <w:szCs w:val="22"/>
                <w:lang w:val="en-GB"/>
              </w:rPr>
            </w:pPr>
          </w:p>
        </w:tc>
      </w:tr>
      <w:tr w:rsidR="00636926" w:rsidRPr="001516B6" w14:paraId="4B5D879F" w14:textId="77777777" w:rsidTr="00D47891">
        <w:tc>
          <w:tcPr>
            <w:tcW w:w="3924" w:type="dxa"/>
            <w:vAlign w:val="center"/>
          </w:tcPr>
          <w:p w14:paraId="62CDDC2D" w14:textId="77777777" w:rsidR="00636926" w:rsidRDefault="00636926" w:rsidP="003B6799">
            <w:pPr>
              <w:rPr>
                <w:color w:val="000000"/>
                <w:szCs w:val="22"/>
              </w:rPr>
            </w:pPr>
          </w:p>
          <w:p w14:paraId="0E84896F" w14:textId="77777777" w:rsidR="00636926" w:rsidRDefault="00636926" w:rsidP="003B6799">
            <w:pPr>
              <w:rPr>
                <w:color w:val="000000"/>
                <w:szCs w:val="22"/>
              </w:rPr>
            </w:pPr>
            <w:r>
              <w:rPr>
                <w:color w:val="000000"/>
                <w:szCs w:val="22"/>
              </w:rPr>
              <w:t>Head and Neck Oncology Good Clinical Practice: A new Comprehensive Task Force- Curriculum and Fellowship Program.</w:t>
            </w:r>
          </w:p>
          <w:p w14:paraId="0D992E0F" w14:textId="77777777" w:rsidR="00636926" w:rsidRDefault="00636926" w:rsidP="003B6799">
            <w:pPr>
              <w:rPr>
                <w:color w:val="000000"/>
                <w:szCs w:val="22"/>
              </w:rPr>
            </w:pPr>
          </w:p>
          <w:p w14:paraId="4888BAE8" w14:textId="77777777" w:rsidR="00636926" w:rsidRPr="00C43D03" w:rsidRDefault="00636926" w:rsidP="003B6799">
            <w:pPr>
              <w:rPr>
                <w:b/>
                <w:bCs/>
                <w:color w:val="000000"/>
                <w:szCs w:val="22"/>
              </w:rPr>
            </w:pPr>
            <w:r w:rsidRPr="00C43D03">
              <w:rPr>
                <w:rFonts w:cs="Times New Roman"/>
                <w:b/>
                <w:bCs/>
                <w:color w:val="000000"/>
                <w:sz w:val="24"/>
                <w:szCs w:val="24"/>
                <w:lang w:val="en-US" w:eastAsia="en-US"/>
              </w:rPr>
              <w:t>Erasmus+</w:t>
            </w:r>
          </w:p>
          <w:p w14:paraId="2067F2C7" w14:textId="77777777" w:rsidR="00636926" w:rsidRPr="001516B6" w:rsidRDefault="00636926" w:rsidP="00BD12E7">
            <w:pPr>
              <w:rPr>
                <w:szCs w:val="22"/>
              </w:rPr>
            </w:pPr>
          </w:p>
        </w:tc>
        <w:tc>
          <w:tcPr>
            <w:tcW w:w="2588" w:type="dxa"/>
            <w:vAlign w:val="center"/>
          </w:tcPr>
          <w:p w14:paraId="40773EBB" w14:textId="46F7EA92" w:rsidR="00636926" w:rsidRDefault="00636926" w:rsidP="00D62627">
            <w:pPr>
              <w:rPr>
                <w:color w:val="000000"/>
                <w:szCs w:val="22"/>
              </w:rPr>
            </w:pPr>
            <w:r>
              <w:rPr>
                <w:color w:val="000000"/>
                <w:szCs w:val="22"/>
              </w:rPr>
              <w:t>A</w:t>
            </w:r>
            <w:r w:rsidR="00D62627">
              <w:rPr>
                <w:color w:val="000000"/>
                <w:szCs w:val="22"/>
              </w:rPr>
              <w:t>in Shams</w:t>
            </w:r>
            <w:r w:rsidR="00AE70C7">
              <w:rPr>
                <w:color w:val="000000"/>
                <w:szCs w:val="22"/>
              </w:rPr>
              <w:t>University</w:t>
            </w:r>
            <w:r w:rsidR="00D62627">
              <w:rPr>
                <w:color w:val="000000"/>
                <w:szCs w:val="22"/>
              </w:rPr>
              <w:t>-</w:t>
            </w:r>
            <w:r>
              <w:rPr>
                <w:color w:val="000000"/>
                <w:szCs w:val="22"/>
              </w:rPr>
              <w:t xml:space="preserve"> Faculty of Medicine</w:t>
            </w:r>
          </w:p>
          <w:p w14:paraId="4ED985A6" w14:textId="77777777" w:rsidR="00636926" w:rsidRPr="001516B6" w:rsidRDefault="00636926" w:rsidP="00BD12E7">
            <w:pPr>
              <w:rPr>
                <w:szCs w:val="22"/>
              </w:rPr>
            </w:pPr>
          </w:p>
        </w:tc>
        <w:tc>
          <w:tcPr>
            <w:tcW w:w="2986" w:type="dxa"/>
            <w:vAlign w:val="center"/>
          </w:tcPr>
          <w:p w14:paraId="09E9047B" w14:textId="39AE6DB7" w:rsidR="00636926" w:rsidRPr="001516B6" w:rsidRDefault="00636926" w:rsidP="00BD12E7">
            <w:pPr>
              <w:rPr>
                <w:szCs w:val="22"/>
              </w:rPr>
            </w:pPr>
            <w:r>
              <w:rPr>
                <w:color w:val="000000"/>
                <w:szCs w:val="22"/>
              </w:rPr>
              <w:t xml:space="preserve">                    N/A</w:t>
            </w:r>
          </w:p>
        </w:tc>
      </w:tr>
      <w:tr w:rsidR="00636926" w:rsidRPr="001516B6" w14:paraId="7AE32F95" w14:textId="77777777" w:rsidTr="00D47891">
        <w:tc>
          <w:tcPr>
            <w:tcW w:w="3924" w:type="dxa"/>
            <w:vAlign w:val="center"/>
          </w:tcPr>
          <w:p w14:paraId="73B3E0E4" w14:textId="77777777" w:rsidR="00636926" w:rsidRDefault="00636926" w:rsidP="003B6799">
            <w:pPr>
              <w:rPr>
                <w:szCs w:val="22"/>
              </w:rPr>
            </w:pPr>
          </w:p>
          <w:p w14:paraId="56C77BBE" w14:textId="77777777" w:rsidR="00636926" w:rsidRDefault="00636926" w:rsidP="003B6799">
            <w:pPr>
              <w:rPr>
                <w:szCs w:val="22"/>
                <w:lang w:val="en-US"/>
              </w:rPr>
            </w:pPr>
            <w:r>
              <w:rPr>
                <w:szCs w:val="22"/>
                <w:lang w:val="en-US"/>
              </w:rPr>
              <w:t>Empowering Universities in Syria, Lebanon, Egypt and Palestine for Reconstruction and Rehabilitation of Buildings and Infrastructure in Disaster Areas.</w:t>
            </w:r>
          </w:p>
          <w:p w14:paraId="3DE31E09" w14:textId="77777777" w:rsidR="00636926" w:rsidRDefault="00636926" w:rsidP="003B6799">
            <w:pPr>
              <w:rPr>
                <w:szCs w:val="22"/>
                <w:lang w:val="en-US"/>
              </w:rPr>
            </w:pPr>
          </w:p>
          <w:p w14:paraId="4D041C54" w14:textId="77777777" w:rsidR="00636926" w:rsidRPr="00C43D03" w:rsidRDefault="00636926" w:rsidP="003B6799">
            <w:pPr>
              <w:rPr>
                <w:b/>
                <w:bCs/>
                <w:color w:val="000000"/>
                <w:szCs w:val="22"/>
              </w:rPr>
            </w:pPr>
            <w:r w:rsidRPr="00C43D03">
              <w:rPr>
                <w:rFonts w:cs="Times New Roman"/>
                <w:b/>
                <w:bCs/>
                <w:color w:val="000000"/>
                <w:sz w:val="24"/>
                <w:szCs w:val="24"/>
                <w:lang w:val="en-US" w:eastAsia="en-US"/>
              </w:rPr>
              <w:t>Erasmus+</w:t>
            </w:r>
          </w:p>
          <w:p w14:paraId="31BFB349" w14:textId="77777777" w:rsidR="00636926" w:rsidRPr="002D5EF2" w:rsidRDefault="00636926" w:rsidP="003B6799">
            <w:pPr>
              <w:rPr>
                <w:szCs w:val="22"/>
                <w:lang w:val="en-US"/>
              </w:rPr>
            </w:pPr>
          </w:p>
          <w:p w14:paraId="5E28CDA7" w14:textId="77777777" w:rsidR="00636926" w:rsidRPr="001516B6" w:rsidRDefault="00636926" w:rsidP="00BD12E7">
            <w:pPr>
              <w:rPr>
                <w:szCs w:val="22"/>
              </w:rPr>
            </w:pPr>
          </w:p>
        </w:tc>
        <w:tc>
          <w:tcPr>
            <w:tcW w:w="2588" w:type="dxa"/>
            <w:vAlign w:val="center"/>
          </w:tcPr>
          <w:p w14:paraId="224DB929" w14:textId="62CF54DF" w:rsidR="00636926" w:rsidRDefault="00636926" w:rsidP="00D62627">
            <w:pPr>
              <w:rPr>
                <w:color w:val="000000"/>
                <w:szCs w:val="22"/>
              </w:rPr>
            </w:pPr>
            <w:r>
              <w:rPr>
                <w:color w:val="000000"/>
                <w:szCs w:val="22"/>
              </w:rPr>
              <w:t>A</w:t>
            </w:r>
            <w:r w:rsidR="00D62627">
              <w:rPr>
                <w:color w:val="000000"/>
                <w:szCs w:val="22"/>
              </w:rPr>
              <w:t xml:space="preserve">in Shams </w:t>
            </w:r>
            <w:r w:rsidR="00AE70C7">
              <w:rPr>
                <w:color w:val="000000"/>
                <w:szCs w:val="22"/>
              </w:rPr>
              <w:t>University</w:t>
            </w:r>
            <w:r w:rsidR="00D62627">
              <w:rPr>
                <w:color w:val="000000"/>
                <w:szCs w:val="22"/>
              </w:rPr>
              <w:t>-</w:t>
            </w:r>
            <w:r>
              <w:rPr>
                <w:color w:val="000000"/>
                <w:szCs w:val="22"/>
              </w:rPr>
              <w:t xml:space="preserve"> Faculty of Engineering</w:t>
            </w:r>
          </w:p>
          <w:p w14:paraId="5E667946" w14:textId="77777777" w:rsidR="00636926" w:rsidRPr="001516B6" w:rsidRDefault="00636926" w:rsidP="00BD12E7">
            <w:pPr>
              <w:rPr>
                <w:szCs w:val="22"/>
              </w:rPr>
            </w:pPr>
          </w:p>
        </w:tc>
        <w:tc>
          <w:tcPr>
            <w:tcW w:w="2986" w:type="dxa"/>
            <w:vAlign w:val="center"/>
          </w:tcPr>
          <w:p w14:paraId="1C476B11" w14:textId="1AC511DE" w:rsidR="00636926" w:rsidRPr="001516B6" w:rsidRDefault="00636926" w:rsidP="00BD12E7">
            <w:pPr>
              <w:rPr>
                <w:szCs w:val="22"/>
              </w:rPr>
            </w:pPr>
            <w:r>
              <w:rPr>
                <w:color w:val="000000"/>
                <w:szCs w:val="22"/>
              </w:rPr>
              <w:t>N/A</w:t>
            </w:r>
          </w:p>
        </w:tc>
      </w:tr>
    </w:tbl>
    <w:p w14:paraId="33E6C55C" w14:textId="77777777" w:rsidR="005A38F2" w:rsidRPr="001516B6" w:rsidRDefault="005A38F2" w:rsidP="00F6510E">
      <w:pPr>
        <w:rPr>
          <w:b/>
        </w:rPr>
      </w:pPr>
    </w:p>
    <w:p w14:paraId="372E2DE5" w14:textId="77777777" w:rsidR="00143675" w:rsidRDefault="00854ECF" w:rsidP="00D47891">
      <w:pPr>
        <w:ind w:left="-142"/>
        <w:rPr>
          <w:i/>
          <w:color w:val="000000"/>
        </w:rPr>
      </w:pPr>
      <w:r w:rsidRPr="001516B6">
        <w:rPr>
          <w:i/>
          <w:color w:val="000000"/>
        </w:rPr>
        <w:t xml:space="preserve">Please insert </w:t>
      </w:r>
      <w:r w:rsidR="00143675" w:rsidRPr="001516B6">
        <w:rPr>
          <w:i/>
          <w:color w:val="000000"/>
        </w:rPr>
        <w:t>rows as necessary.</w:t>
      </w:r>
    </w:p>
    <w:p w14:paraId="01A36B02" w14:textId="77777777" w:rsidR="0028583D" w:rsidRDefault="0028583D" w:rsidP="00F6510E">
      <w:pPr>
        <w:sectPr w:rsidR="0028583D" w:rsidSect="001A3793">
          <w:type w:val="continuous"/>
          <w:pgSz w:w="11906" w:h="16838"/>
          <w:pgMar w:top="1417" w:right="1417" w:bottom="1417" w:left="1417" w:header="708" w:footer="708" w:gutter="0"/>
          <w:cols w:space="708"/>
          <w:formProt w:val="0"/>
          <w:docGrid w:linePitch="360"/>
        </w:sectPr>
      </w:pPr>
    </w:p>
    <w:p w14:paraId="754CE3C5" w14:textId="77777777" w:rsidR="00B646E3" w:rsidRPr="001516B6" w:rsidRDefault="00A46F9C" w:rsidP="00D47891">
      <w:pPr>
        <w:pStyle w:val="Heading1"/>
        <w:shd w:val="clear" w:color="auto" w:fill="002060"/>
        <w:tabs>
          <w:tab w:val="right" w:pos="9356"/>
        </w:tabs>
        <w:spacing w:before="0" w:after="0"/>
        <w:ind w:left="-142" w:right="-284"/>
        <w:jc w:val="center"/>
        <w:rPr>
          <w:rFonts w:asciiTheme="minorHAnsi" w:hAnsiTheme="minorHAnsi"/>
          <w:color w:val="FFFFFF" w:themeColor="background1"/>
          <w:sz w:val="32"/>
          <w:szCs w:val="32"/>
        </w:rPr>
      </w:pPr>
      <w:r w:rsidRPr="001516B6">
        <w:rPr>
          <w:rFonts w:asciiTheme="minorHAnsi" w:hAnsiTheme="minorHAnsi"/>
          <w:color w:val="FFFFFF" w:themeColor="background1"/>
          <w:sz w:val="32"/>
          <w:szCs w:val="32"/>
        </w:rPr>
        <w:lastRenderedPageBreak/>
        <w:t>CHECK LIST</w:t>
      </w:r>
    </w:p>
    <w:p w14:paraId="21CAF7AD" w14:textId="77777777" w:rsidR="00F6510E" w:rsidRPr="001516B6" w:rsidRDefault="00F6510E" w:rsidP="00F6510E">
      <w:pPr>
        <w:pStyle w:val="Text1"/>
        <w:spacing w:after="0"/>
        <w:ind w:left="0"/>
        <w:rPr>
          <w:rFonts w:asciiTheme="minorHAnsi" w:eastAsia="Calibri" w:hAnsiTheme="minorHAnsi"/>
          <w:b/>
          <w:color w:val="000000"/>
          <w:sz w:val="22"/>
          <w:szCs w:val="22"/>
        </w:rPr>
      </w:pPr>
    </w:p>
    <w:p w14:paraId="028C77A6" w14:textId="77777777" w:rsidR="00B646E3" w:rsidRPr="001516B6" w:rsidRDefault="00952E18" w:rsidP="00D47891">
      <w:pPr>
        <w:pStyle w:val="Text1"/>
        <w:spacing w:after="0"/>
        <w:ind w:left="-142"/>
        <w:rPr>
          <w:rFonts w:asciiTheme="minorHAnsi" w:eastAsia="Calibri" w:hAnsiTheme="minorHAnsi"/>
          <w:i/>
          <w:color w:val="000000"/>
          <w:sz w:val="20"/>
        </w:rPr>
      </w:pPr>
      <w:r w:rsidRPr="001516B6">
        <w:rPr>
          <w:rFonts w:asciiTheme="minorHAnsi" w:eastAsia="Calibri" w:hAnsiTheme="minorHAnsi"/>
          <w:i/>
          <w:color w:val="000000"/>
          <w:sz w:val="20"/>
        </w:rPr>
        <w:t xml:space="preserve">Please make sure that you </w:t>
      </w:r>
      <w:r w:rsidRPr="001516B6">
        <w:rPr>
          <w:rFonts w:asciiTheme="minorHAnsi" w:eastAsia="Calibri" w:hAnsiTheme="minorHAnsi"/>
          <w:i/>
          <w:color w:val="000000"/>
          <w:sz w:val="20"/>
          <w:u w:val="single"/>
        </w:rPr>
        <w:t>fully</w:t>
      </w:r>
      <w:r w:rsidRPr="001516B6">
        <w:rPr>
          <w:rFonts w:asciiTheme="minorHAnsi" w:eastAsia="Calibri" w:hAnsiTheme="minorHAnsi"/>
          <w:i/>
          <w:color w:val="000000"/>
          <w:sz w:val="20"/>
        </w:rPr>
        <w:t xml:space="preserve"> completed each part of this application form, as follows:</w:t>
      </w:r>
    </w:p>
    <w:p w14:paraId="61D6DFF0" w14:textId="77777777" w:rsidR="00A205C9" w:rsidRPr="001516B6" w:rsidRDefault="00A205C9" w:rsidP="00F6510E">
      <w:pPr>
        <w:pStyle w:val="Text1"/>
        <w:spacing w:after="0"/>
        <w:ind w:left="0"/>
        <w:rPr>
          <w:rFonts w:asciiTheme="minorHAnsi" w:eastAsia="Calibri" w:hAnsiTheme="minorHAnsi"/>
          <w:b/>
          <w:color w:val="000000"/>
          <w:sz w:val="22"/>
          <w:szCs w:val="22"/>
        </w:rPr>
      </w:pPr>
    </w:p>
    <w:p w14:paraId="0B59E2B8" w14:textId="49E14D53" w:rsidR="00952E18" w:rsidRPr="001516B6" w:rsidRDefault="00573231" w:rsidP="00F6510E">
      <w:pPr>
        <w:pStyle w:val="Text1"/>
        <w:spacing w:after="0"/>
        <w:ind w:left="0"/>
        <w:rPr>
          <w:rFonts w:asciiTheme="minorHAnsi" w:eastAsia="Calibri" w:hAnsiTheme="minorHAnsi"/>
          <w:color w:val="000000"/>
          <w:sz w:val="22"/>
          <w:szCs w:val="22"/>
        </w:rPr>
      </w:pPr>
      <w:sdt>
        <w:sdtPr>
          <w:rPr>
            <w:rFonts w:asciiTheme="minorHAnsi" w:hAnsiTheme="minorHAnsi"/>
            <w:color w:val="000000"/>
          </w:rPr>
          <w:id w:val="-382641060"/>
          <w:lock w:val="sdtLocked"/>
          <w14:checkbox>
            <w14:checked w14:val="1"/>
            <w14:checkedState w14:val="2612" w14:font="MS Gothic"/>
            <w14:uncheckedState w14:val="2610" w14:font="MS Gothic"/>
          </w14:checkbox>
        </w:sdtPr>
        <w:sdtContent>
          <w:r w:rsidR="00F62502">
            <w:rPr>
              <w:rFonts w:ascii="MS Gothic" w:eastAsia="MS Gothic" w:hAnsi="MS Gothic" w:hint="eastAsia"/>
              <w:color w:val="000000"/>
            </w:rPr>
            <w:t>☒</w:t>
          </w:r>
        </w:sdtContent>
      </w:sdt>
      <w:r w:rsidR="00A205C9" w:rsidRPr="001516B6">
        <w:rPr>
          <w:rFonts w:asciiTheme="minorHAnsi" w:hAnsiTheme="minorHAnsi"/>
          <w:sz w:val="22"/>
          <w:szCs w:val="22"/>
        </w:rPr>
        <w:t xml:space="preserve"> </w:t>
      </w:r>
      <w:r w:rsidR="00A205C9" w:rsidRPr="001516B6">
        <w:rPr>
          <w:rFonts w:asciiTheme="minorHAnsi" w:hAnsiTheme="minorHAnsi"/>
          <w:sz w:val="22"/>
          <w:szCs w:val="22"/>
        </w:rPr>
        <w:tab/>
      </w:r>
      <w:r w:rsidR="00A205C9" w:rsidRPr="001516B6">
        <w:rPr>
          <w:rFonts w:asciiTheme="minorHAnsi" w:eastAsia="Calibri" w:hAnsiTheme="minorHAnsi"/>
          <w:color w:val="000000"/>
          <w:sz w:val="22"/>
          <w:szCs w:val="22"/>
        </w:rPr>
        <w:t>PART</w:t>
      </w:r>
      <w:r w:rsidR="00952E18" w:rsidRPr="001516B6">
        <w:rPr>
          <w:rFonts w:asciiTheme="minorHAnsi" w:eastAsia="Calibri" w:hAnsiTheme="minorHAnsi"/>
          <w:color w:val="000000"/>
          <w:sz w:val="22"/>
          <w:szCs w:val="22"/>
        </w:rPr>
        <w:t xml:space="preserve"> D - Quality of the project team and the cooperation arrangements</w:t>
      </w:r>
    </w:p>
    <w:p w14:paraId="125B5FDF" w14:textId="7DF147B6" w:rsidR="00952E18" w:rsidRPr="001516B6" w:rsidRDefault="00573231" w:rsidP="00F6510E">
      <w:pPr>
        <w:pStyle w:val="Text1"/>
        <w:spacing w:after="0"/>
        <w:ind w:left="0"/>
        <w:rPr>
          <w:rFonts w:asciiTheme="minorHAnsi" w:eastAsia="Calibri" w:hAnsiTheme="minorHAnsi"/>
          <w:color w:val="000000"/>
          <w:sz w:val="22"/>
          <w:szCs w:val="22"/>
        </w:rPr>
      </w:pPr>
      <w:sdt>
        <w:sdtPr>
          <w:rPr>
            <w:rFonts w:asciiTheme="minorHAnsi" w:hAnsiTheme="minorHAnsi"/>
            <w:color w:val="000000"/>
          </w:rPr>
          <w:id w:val="-13231744"/>
          <w:lock w:val="sdtLocked"/>
          <w14:checkbox>
            <w14:checked w14:val="1"/>
            <w14:checkedState w14:val="2612" w14:font="MS Gothic"/>
            <w14:uncheckedState w14:val="2610" w14:font="MS Gothic"/>
          </w14:checkbox>
        </w:sdtPr>
        <w:sdtContent>
          <w:r w:rsidR="00F62502">
            <w:rPr>
              <w:rFonts w:ascii="MS Gothic" w:eastAsia="MS Gothic" w:hAnsi="MS Gothic" w:hint="eastAsia"/>
              <w:color w:val="000000"/>
            </w:rPr>
            <w:t>☒</w:t>
          </w:r>
        </w:sdtContent>
      </w:sdt>
      <w:r w:rsidR="00A205C9" w:rsidRPr="001516B6">
        <w:rPr>
          <w:rFonts w:asciiTheme="minorHAnsi" w:hAnsiTheme="minorHAnsi"/>
          <w:sz w:val="22"/>
          <w:szCs w:val="22"/>
        </w:rPr>
        <w:tab/>
      </w:r>
      <w:r w:rsidR="00952E18" w:rsidRPr="001516B6">
        <w:rPr>
          <w:rFonts w:asciiTheme="minorHAnsi" w:eastAsia="Calibri" w:hAnsiTheme="minorHAnsi"/>
          <w:color w:val="000000"/>
          <w:sz w:val="22"/>
          <w:szCs w:val="22"/>
        </w:rPr>
        <w:t>PART E - Project characteristics and relevance</w:t>
      </w:r>
    </w:p>
    <w:p w14:paraId="5679BC3C" w14:textId="6E9E7842" w:rsidR="00952E18" w:rsidRPr="001516B6" w:rsidRDefault="00573231" w:rsidP="00F6510E">
      <w:pPr>
        <w:pStyle w:val="Text1"/>
        <w:spacing w:after="0"/>
        <w:ind w:left="0"/>
        <w:rPr>
          <w:rFonts w:asciiTheme="minorHAnsi" w:eastAsia="Calibri" w:hAnsiTheme="minorHAnsi"/>
          <w:color w:val="000000"/>
          <w:sz w:val="22"/>
          <w:szCs w:val="22"/>
        </w:rPr>
      </w:pPr>
      <w:sdt>
        <w:sdtPr>
          <w:rPr>
            <w:rFonts w:asciiTheme="minorHAnsi" w:hAnsiTheme="minorHAnsi"/>
            <w:color w:val="000000"/>
          </w:rPr>
          <w:id w:val="-334917817"/>
          <w:lock w:val="sdtLocked"/>
          <w14:checkbox>
            <w14:checked w14:val="1"/>
            <w14:checkedState w14:val="2612" w14:font="MS Gothic"/>
            <w14:uncheckedState w14:val="2610" w14:font="MS Gothic"/>
          </w14:checkbox>
        </w:sdtPr>
        <w:sdtContent>
          <w:r w:rsidR="00F62502">
            <w:rPr>
              <w:rFonts w:ascii="MS Gothic" w:eastAsia="MS Gothic" w:hAnsi="MS Gothic" w:hint="eastAsia"/>
              <w:color w:val="000000"/>
            </w:rPr>
            <w:t>☒</w:t>
          </w:r>
        </w:sdtContent>
      </w:sdt>
      <w:r w:rsidR="00A205C9" w:rsidRPr="001516B6">
        <w:rPr>
          <w:rFonts w:asciiTheme="minorHAnsi" w:hAnsiTheme="minorHAnsi"/>
          <w:sz w:val="22"/>
          <w:szCs w:val="22"/>
        </w:rPr>
        <w:tab/>
      </w:r>
      <w:r w:rsidR="00952E18" w:rsidRPr="001516B6">
        <w:rPr>
          <w:rFonts w:asciiTheme="minorHAnsi" w:eastAsia="Calibri" w:hAnsiTheme="minorHAnsi"/>
          <w:color w:val="000000"/>
          <w:sz w:val="22"/>
          <w:szCs w:val="22"/>
        </w:rPr>
        <w:t>PART F - Quality of the project design and implementation</w:t>
      </w:r>
    </w:p>
    <w:p w14:paraId="17373BEA" w14:textId="35838D99" w:rsidR="00A205C9" w:rsidRPr="001516B6" w:rsidRDefault="00573231" w:rsidP="00F6510E">
      <w:pPr>
        <w:pStyle w:val="Text1"/>
        <w:spacing w:after="0"/>
        <w:ind w:left="0"/>
        <w:rPr>
          <w:rFonts w:asciiTheme="minorHAnsi" w:eastAsia="Calibri" w:hAnsiTheme="minorHAnsi"/>
          <w:color w:val="000000"/>
          <w:sz w:val="22"/>
          <w:szCs w:val="22"/>
        </w:rPr>
      </w:pPr>
      <w:sdt>
        <w:sdtPr>
          <w:rPr>
            <w:rFonts w:asciiTheme="minorHAnsi" w:hAnsiTheme="minorHAnsi"/>
            <w:color w:val="000000"/>
          </w:rPr>
          <w:id w:val="-1712880447"/>
          <w:lock w:val="sdtLocked"/>
          <w14:checkbox>
            <w14:checked w14:val="1"/>
            <w14:checkedState w14:val="2612" w14:font="MS Gothic"/>
            <w14:uncheckedState w14:val="2610" w14:font="MS Gothic"/>
          </w14:checkbox>
        </w:sdtPr>
        <w:sdtContent>
          <w:r w:rsidR="00F62502">
            <w:rPr>
              <w:rFonts w:ascii="MS Gothic" w:eastAsia="MS Gothic" w:hAnsi="MS Gothic" w:hint="eastAsia"/>
              <w:color w:val="000000"/>
            </w:rPr>
            <w:t>☒</w:t>
          </w:r>
        </w:sdtContent>
      </w:sdt>
      <w:r w:rsidR="00A205C9" w:rsidRPr="001516B6">
        <w:rPr>
          <w:rFonts w:asciiTheme="minorHAnsi" w:hAnsiTheme="minorHAnsi"/>
          <w:sz w:val="22"/>
          <w:szCs w:val="22"/>
        </w:rPr>
        <w:tab/>
      </w:r>
      <w:r w:rsidR="00A205C9" w:rsidRPr="001516B6">
        <w:rPr>
          <w:rFonts w:asciiTheme="minorHAnsi" w:eastAsia="Calibri" w:hAnsiTheme="minorHAnsi"/>
          <w:color w:val="000000"/>
          <w:sz w:val="22"/>
          <w:szCs w:val="22"/>
        </w:rPr>
        <w:t>PART G - Impact, dissemination and exploitation, sustainability</w:t>
      </w:r>
    </w:p>
    <w:p w14:paraId="3D024BFC" w14:textId="1DBE18C3" w:rsidR="00A205C9" w:rsidRPr="001516B6" w:rsidRDefault="00573231" w:rsidP="00F6510E">
      <w:pPr>
        <w:pStyle w:val="Text1"/>
        <w:spacing w:after="0"/>
        <w:ind w:left="720"/>
        <w:rPr>
          <w:rFonts w:asciiTheme="minorHAnsi" w:eastAsia="Calibri" w:hAnsiTheme="minorHAnsi"/>
          <w:color w:val="000000"/>
          <w:sz w:val="22"/>
          <w:szCs w:val="22"/>
        </w:rPr>
      </w:pPr>
      <w:sdt>
        <w:sdtPr>
          <w:rPr>
            <w:rFonts w:asciiTheme="minorHAnsi" w:hAnsiTheme="minorHAnsi"/>
            <w:color w:val="000000"/>
          </w:rPr>
          <w:id w:val="1261633490"/>
          <w:lock w:val="sdtLocked"/>
          <w14:checkbox>
            <w14:checked w14:val="1"/>
            <w14:checkedState w14:val="2612" w14:font="MS Gothic"/>
            <w14:uncheckedState w14:val="2610" w14:font="MS Gothic"/>
          </w14:checkbox>
        </w:sdtPr>
        <w:sdtContent>
          <w:r w:rsidR="00F62502">
            <w:rPr>
              <w:rFonts w:ascii="MS Gothic" w:eastAsia="MS Gothic" w:hAnsi="MS Gothic" w:hint="eastAsia"/>
              <w:color w:val="000000"/>
            </w:rPr>
            <w:t>☒</w:t>
          </w:r>
        </w:sdtContent>
      </w:sdt>
      <w:r w:rsidR="00A205C9" w:rsidRPr="001516B6">
        <w:rPr>
          <w:rFonts w:asciiTheme="minorHAnsi" w:hAnsiTheme="minorHAnsi"/>
          <w:sz w:val="22"/>
          <w:szCs w:val="22"/>
        </w:rPr>
        <w:tab/>
      </w:r>
      <w:r w:rsidR="00A205C9" w:rsidRPr="001516B6">
        <w:rPr>
          <w:rFonts w:asciiTheme="minorHAnsi" w:eastAsia="Calibri" w:hAnsiTheme="minorHAnsi"/>
          <w:color w:val="000000"/>
          <w:sz w:val="22"/>
          <w:szCs w:val="22"/>
        </w:rPr>
        <w:t>Logical Framework Matrix</w:t>
      </w:r>
    </w:p>
    <w:p w14:paraId="1C29E36F" w14:textId="4D995A7C" w:rsidR="00A205C9" w:rsidRPr="001516B6" w:rsidRDefault="00573231" w:rsidP="00F6510E">
      <w:pPr>
        <w:pStyle w:val="Text1"/>
        <w:spacing w:after="0"/>
        <w:ind w:left="720"/>
        <w:rPr>
          <w:rFonts w:asciiTheme="minorHAnsi" w:eastAsia="Calibri" w:hAnsiTheme="minorHAnsi"/>
          <w:color w:val="000000"/>
          <w:sz w:val="22"/>
          <w:szCs w:val="22"/>
        </w:rPr>
      </w:pPr>
      <w:sdt>
        <w:sdtPr>
          <w:rPr>
            <w:rFonts w:asciiTheme="minorHAnsi" w:hAnsiTheme="minorHAnsi"/>
            <w:color w:val="000000"/>
          </w:rPr>
          <w:id w:val="1363784813"/>
          <w:lock w:val="sdtLocked"/>
          <w14:checkbox>
            <w14:checked w14:val="1"/>
            <w14:checkedState w14:val="2612" w14:font="MS Gothic"/>
            <w14:uncheckedState w14:val="2610" w14:font="MS Gothic"/>
          </w14:checkbox>
        </w:sdtPr>
        <w:sdtContent>
          <w:r w:rsidR="00F62502">
            <w:rPr>
              <w:rFonts w:ascii="MS Gothic" w:eastAsia="MS Gothic" w:hAnsi="MS Gothic" w:hint="eastAsia"/>
              <w:color w:val="000000"/>
            </w:rPr>
            <w:t>☒</w:t>
          </w:r>
        </w:sdtContent>
      </w:sdt>
      <w:r w:rsidR="00A205C9" w:rsidRPr="001516B6">
        <w:rPr>
          <w:rFonts w:asciiTheme="minorHAnsi" w:hAnsiTheme="minorHAnsi"/>
          <w:sz w:val="22"/>
          <w:szCs w:val="22"/>
        </w:rPr>
        <w:tab/>
      </w:r>
      <w:r w:rsidR="00A205C9" w:rsidRPr="001516B6">
        <w:rPr>
          <w:rFonts w:asciiTheme="minorHAnsi" w:eastAsia="Calibri" w:hAnsiTheme="minorHAnsi"/>
          <w:color w:val="000000"/>
          <w:sz w:val="22"/>
          <w:szCs w:val="22"/>
        </w:rPr>
        <w:t>Workplan</w:t>
      </w:r>
    </w:p>
    <w:p w14:paraId="0E06C77C" w14:textId="69EA2018" w:rsidR="00A205C9" w:rsidRPr="001516B6" w:rsidRDefault="00573231" w:rsidP="00F6510E">
      <w:pPr>
        <w:pStyle w:val="Text1"/>
        <w:spacing w:after="0"/>
        <w:ind w:left="0"/>
        <w:rPr>
          <w:rFonts w:asciiTheme="minorHAnsi" w:eastAsia="Calibri" w:hAnsiTheme="minorHAnsi"/>
          <w:color w:val="000000"/>
          <w:sz w:val="22"/>
          <w:szCs w:val="22"/>
        </w:rPr>
      </w:pPr>
      <w:sdt>
        <w:sdtPr>
          <w:rPr>
            <w:rFonts w:asciiTheme="minorHAnsi" w:hAnsiTheme="minorHAnsi"/>
            <w:color w:val="000000"/>
          </w:rPr>
          <w:id w:val="-1034580146"/>
          <w:lock w:val="sdtLocked"/>
          <w14:checkbox>
            <w14:checked w14:val="1"/>
            <w14:checkedState w14:val="2612" w14:font="MS Gothic"/>
            <w14:uncheckedState w14:val="2610" w14:font="MS Gothic"/>
          </w14:checkbox>
        </w:sdtPr>
        <w:sdtContent>
          <w:r w:rsidR="00F62502">
            <w:rPr>
              <w:rFonts w:ascii="MS Gothic" w:eastAsia="MS Gothic" w:hAnsi="MS Gothic" w:hint="eastAsia"/>
              <w:color w:val="000000"/>
            </w:rPr>
            <w:t>☒</w:t>
          </w:r>
        </w:sdtContent>
      </w:sdt>
      <w:r w:rsidR="00A205C9" w:rsidRPr="001516B6">
        <w:rPr>
          <w:rFonts w:asciiTheme="minorHAnsi" w:hAnsiTheme="minorHAnsi"/>
          <w:sz w:val="22"/>
          <w:szCs w:val="22"/>
        </w:rPr>
        <w:tab/>
      </w:r>
      <w:r w:rsidR="00A205C9" w:rsidRPr="001516B6">
        <w:rPr>
          <w:rFonts w:asciiTheme="minorHAnsi" w:eastAsia="Calibri" w:hAnsiTheme="minorHAnsi"/>
          <w:color w:val="000000"/>
          <w:sz w:val="22"/>
          <w:szCs w:val="22"/>
        </w:rPr>
        <w:t>PART H - Work packages</w:t>
      </w:r>
    </w:p>
    <w:p w14:paraId="351F8F54" w14:textId="44F9186C" w:rsidR="00A205C9" w:rsidRPr="001516B6" w:rsidRDefault="00573231" w:rsidP="00F6510E">
      <w:pPr>
        <w:pStyle w:val="Text1"/>
        <w:spacing w:after="0"/>
        <w:ind w:left="0"/>
        <w:rPr>
          <w:rFonts w:asciiTheme="minorHAnsi" w:eastAsia="Calibri" w:hAnsiTheme="minorHAnsi"/>
          <w:color w:val="000000"/>
          <w:sz w:val="22"/>
          <w:szCs w:val="22"/>
        </w:rPr>
      </w:pPr>
      <w:sdt>
        <w:sdtPr>
          <w:rPr>
            <w:rFonts w:asciiTheme="minorHAnsi" w:hAnsiTheme="minorHAnsi"/>
            <w:color w:val="000000"/>
          </w:rPr>
          <w:id w:val="-248355163"/>
          <w:lock w:val="sdtLocked"/>
          <w14:checkbox>
            <w14:checked w14:val="1"/>
            <w14:checkedState w14:val="2612" w14:font="MS Gothic"/>
            <w14:uncheckedState w14:val="2610" w14:font="MS Gothic"/>
          </w14:checkbox>
        </w:sdtPr>
        <w:sdtContent>
          <w:r w:rsidR="00F62502">
            <w:rPr>
              <w:rFonts w:ascii="MS Gothic" w:eastAsia="MS Gothic" w:hAnsi="MS Gothic" w:hint="eastAsia"/>
              <w:color w:val="000000"/>
            </w:rPr>
            <w:t>☒</w:t>
          </w:r>
        </w:sdtContent>
      </w:sdt>
      <w:r w:rsidR="00A205C9" w:rsidRPr="001516B6">
        <w:rPr>
          <w:rFonts w:asciiTheme="minorHAnsi" w:hAnsiTheme="minorHAnsi"/>
          <w:sz w:val="22"/>
          <w:szCs w:val="22"/>
        </w:rPr>
        <w:tab/>
      </w:r>
      <w:r w:rsidR="00A205C9" w:rsidRPr="001516B6">
        <w:rPr>
          <w:rFonts w:asciiTheme="minorHAnsi" w:eastAsia="Calibri" w:hAnsiTheme="minorHAnsi"/>
          <w:color w:val="000000"/>
          <w:sz w:val="22"/>
          <w:szCs w:val="22"/>
        </w:rPr>
        <w:t>PART I – Special Mobility Strand</w:t>
      </w:r>
      <w:r w:rsidR="0066469D" w:rsidRPr="001516B6">
        <w:rPr>
          <w:rFonts w:asciiTheme="minorHAnsi" w:eastAsia="Calibri" w:hAnsiTheme="minorHAnsi"/>
          <w:color w:val="000000"/>
          <w:sz w:val="22"/>
          <w:szCs w:val="22"/>
        </w:rPr>
        <w:t xml:space="preserve"> (</w:t>
      </w:r>
      <w:r w:rsidR="00D9441C" w:rsidRPr="001516B6">
        <w:rPr>
          <w:rFonts w:asciiTheme="minorHAnsi" w:eastAsia="Calibri" w:hAnsiTheme="minorHAnsi"/>
          <w:color w:val="000000"/>
          <w:sz w:val="22"/>
          <w:szCs w:val="22"/>
        </w:rPr>
        <w:t xml:space="preserve">where </w:t>
      </w:r>
      <w:r w:rsidR="0066469D" w:rsidRPr="001516B6">
        <w:rPr>
          <w:rFonts w:asciiTheme="minorHAnsi" w:eastAsia="Calibri" w:hAnsiTheme="minorHAnsi"/>
          <w:color w:val="000000"/>
          <w:sz w:val="22"/>
          <w:szCs w:val="22"/>
        </w:rPr>
        <w:t>applicable)</w:t>
      </w:r>
    </w:p>
    <w:p w14:paraId="16CA5499" w14:textId="3885FB5D" w:rsidR="00A205C9" w:rsidRPr="001516B6" w:rsidRDefault="00573231" w:rsidP="00F6510E">
      <w:pPr>
        <w:pStyle w:val="Text1"/>
        <w:spacing w:after="0"/>
        <w:ind w:left="0"/>
        <w:rPr>
          <w:rFonts w:asciiTheme="minorHAnsi" w:eastAsia="Calibri" w:hAnsiTheme="minorHAnsi"/>
          <w:color w:val="000000"/>
          <w:sz w:val="22"/>
          <w:szCs w:val="22"/>
        </w:rPr>
      </w:pPr>
      <w:sdt>
        <w:sdtPr>
          <w:rPr>
            <w:rFonts w:asciiTheme="minorHAnsi" w:hAnsiTheme="minorHAnsi"/>
            <w:color w:val="000000"/>
          </w:rPr>
          <w:id w:val="-1065950543"/>
          <w:lock w:val="sdtLocked"/>
          <w14:checkbox>
            <w14:checked w14:val="1"/>
            <w14:checkedState w14:val="2612" w14:font="MS Gothic"/>
            <w14:uncheckedState w14:val="2610" w14:font="MS Gothic"/>
          </w14:checkbox>
        </w:sdtPr>
        <w:sdtContent>
          <w:r w:rsidR="00F62502">
            <w:rPr>
              <w:rFonts w:ascii="MS Gothic" w:eastAsia="MS Gothic" w:hAnsi="MS Gothic" w:hint="eastAsia"/>
              <w:color w:val="000000"/>
            </w:rPr>
            <w:t>☒</w:t>
          </w:r>
        </w:sdtContent>
      </w:sdt>
      <w:r w:rsidR="00A205C9" w:rsidRPr="001516B6">
        <w:rPr>
          <w:rFonts w:asciiTheme="minorHAnsi" w:hAnsiTheme="minorHAnsi"/>
          <w:sz w:val="22"/>
          <w:szCs w:val="22"/>
        </w:rPr>
        <w:tab/>
      </w:r>
      <w:r w:rsidR="00A205C9" w:rsidRPr="001516B6">
        <w:rPr>
          <w:rFonts w:asciiTheme="minorHAnsi" w:eastAsia="Calibri" w:hAnsiTheme="minorHAnsi"/>
          <w:color w:val="000000"/>
          <w:sz w:val="22"/>
          <w:szCs w:val="22"/>
        </w:rPr>
        <w:t>PART J - Other EU Grants</w:t>
      </w:r>
    </w:p>
    <w:sectPr w:rsidR="00A205C9" w:rsidRPr="001516B6" w:rsidSect="001A379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76C501" w14:textId="77777777" w:rsidR="004235D3" w:rsidRDefault="004235D3" w:rsidP="00A859B1">
      <w:r>
        <w:separator/>
      </w:r>
    </w:p>
  </w:endnote>
  <w:endnote w:type="continuationSeparator" w:id="0">
    <w:p w14:paraId="4B498592" w14:textId="77777777" w:rsidR="004235D3" w:rsidRDefault="004235D3" w:rsidP="00A85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Bold">
    <w:panose1 w:val="00000000000000000000"/>
    <w:charset w:val="00"/>
    <w:family w:val="swiss"/>
    <w:notTrueType/>
    <w:pitch w:val="default"/>
    <w:sig w:usb0="00000003" w:usb1="00000000" w:usb2="00000000" w:usb3="00000000" w:csb0="00000001" w:csb1="00000000"/>
  </w:font>
  <w:font w:name="I Helvetica Oblique">
    <w:altName w:val="Times New Roman"/>
    <w:charset w:val="00"/>
    <w:family w:val="auto"/>
    <w:pitch w:val="variable"/>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G Times (WN)">
    <w:panose1 w:val="00000000000000000000"/>
    <w:charset w:val="00"/>
    <w:family w:val="roman"/>
    <w:notTrueType/>
    <w:pitch w:val="variable"/>
    <w:sig w:usb0="00000003" w:usb1="00000000" w:usb2="00000000" w:usb3="00000000" w:csb0="00000001" w:csb1="00000000"/>
  </w:font>
  <w:font w:name="Myriad Pro">
    <w:altName w:val="Arial"/>
    <w:panose1 w:val="00000000000000000000"/>
    <w:charset w:val="00"/>
    <w:family w:val="swiss"/>
    <w:notTrueType/>
    <w:pitch w:val="variable"/>
    <w:sig w:usb0="00000001"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GillSan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enlo Regular">
    <w:altName w:val="Lucida Console"/>
    <w:charset w:val="00"/>
    <w:family w:val="auto"/>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08803F" w14:textId="02956279" w:rsidR="00573231" w:rsidRPr="00A859B1" w:rsidRDefault="00573231" w:rsidP="00001354">
    <w:pPr>
      <w:tabs>
        <w:tab w:val="center" w:pos="5103"/>
        <w:tab w:val="right" w:pos="9540"/>
        <w:tab w:val="right" w:pos="15168"/>
      </w:tabs>
      <w:suppressAutoHyphens/>
      <w:jc w:val="center"/>
      <w:rPr>
        <w:i/>
        <w:sz w:val="18"/>
        <w:szCs w:val="18"/>
      </w:rPr>
    </w:pPr>
    <w:r>
      <w:rPr>
        <w:bCs/>
        <w:i/>
        <w:sz w:val="18"/>
        <w:szCs w:val="18"/>
      </w:rPr>
      <w:fldChar w:fldCharType="begin"/>
    </w:r>
    <w:r>
      <w:rPr>
        <w:bCs/>
        <w:i/>
        <w:sz w:val="18"/>
        <w:szCs w:val="18"/>
      </w:rPr>
      <w:instrText xml:space="preserve"> STYLEREF  SelPlus  \* MERGEFORMAT </w:instrText>
    </w:r>
    <w:r>
      <w:rPr>
        <w:bCs/>
        <w:i/>
        <w:sz w:val="18"/>
        <w:szCs w:val="18"/>
      </w:rPr>
      <w:fldChar w:fldCharType="separate"/>
    </w:r>
    <w:r w:rsidR="00E5287C">
      <w:rPr>
        <w:bCs/>
        <w:i/>
        <w:noProof/>
        <w:sz w:val="18"/>
        <w:szCs w:val="18"/>
      </w:rPr>
      <w:t>School and University Partnership for Peer Communities of Learners SUP4PCL</w:t>
    </w:r>
    <w:r w:rsidR="00E5287C">
      <w:rPr>
        <w:bCs/>
        <w:i/>
        <w:noProof/>
        <w:sz w:val="18"/>
        <w:szCs w:val="18"/>
      </w:rPr>
      <w:cr/>
    </w:r>
    <w:r>
      <w:rPr>
        <w:bCs/>
        <w:i/>
        <w:sz w:val="18"/>
        <w:szCs w:val="18"/>
      </w:rPr>
      <w:fldChar w:fldCharType="end"/>
    </w:r>
    <w:r w:rsidRPr="00A859B1">
      <w:rPr>
        <w:bCs/>
        <w:i/>
        <w:sz w:val="18"/>
        <w:szCs w:val="18"/>
      </w:rPr>
      <w:t xml:space="preserve">Page </w:t>
    </w:r>
    <w:r w:rsidRPr="007A6607">
      <w:rPr>
        <w:rStyle w:val="PageNumber"/>
        <w:rFonts w:cs="Arial"/>
        <w:i/>
        <w:sz w:val="18"/>
        <w:szCs w:val="18"/>
      </w:rPr>
      <w:fldChar w:fldCharType="begin"/>
    </w:r>
    <w:r w:rsidRPr="00A859B1">
      <w:rPr>
        <w:rStyle w:val="PageNumber"/>
        <w:rFonts w:cs="Arial"/>
        <w:i/>
        <w:sz w:val="18"/>
        <w:szCs w:val="18"/>
      </w:rPr>
      <w:instrText xml:space="preserve"> PAGE  \* Arabic </w:instrText>
    </w:r>
    <w:r w:rsidRPr="007A6607">
      <w:rPr>
        <w:rStyle w:val="PageNumber"/>
        <w:rFonts w:cs="Arial"/>
        <w:i/>
        <w:sz w:val="18"/>
        <w:szCs w:val="18"/>
      </w:rPr>
      <w:fldChar w:fldCharType="separate"/>
    </w:r>
    <w:r w:rsidR="00E5287C">
      <w:rPr>
        <w:rStyle w:val="PageNumber"/>
        <w:rFonts w:cs="Arial"/>
        <w:i/>
        <w:noProof/>
        <w:sz w:val="18"/>
        <w:szCs w:val="18"/>
      </w:rPr>
      <w:t>55</w:t>
    </w:r>
    <w:r w:rsidRPr="007A6607">
      <w:rPr>
        <w:rStyle w:val="PageNumber"/>
        <w:rFonts w:cs="Arial"/>
        <w:i/>
        <w:sz w:val="18"/>
        <w:szCs w:val="18"/>
      </w:rPr>
      <w:fldChar w:fldCharType="end"/>
    </w:r>
    <w:r w:rsidRPr="00A859B1">
      <w:rPr>
        <w:rStyle w:val="PageNumber"/>
        <w:rFonts w:cs="Arial"/>
        <w:i/>
        <w:sz w:val="18"/>
        <w:szCs w:val="18"/>
      </w:rPr>
      <w:t xml:space="preserve"> of </w:t>
    </w:r>
    <w:r w:rsidRPr="007A6607">
      <w:rPr>
        <w:rStyle w:val="PageNumber"/>
        <w:rFonts w:cs="Arial"/>
        <w:i/>
        <w:sz w:val="18"/>
        <w:szCs w:val="18"/>
      </w:rPr>
      <w:fldChar w:fldCharType="begin"/>
    </w:r>
    <w:r w:rsidRPr="00A859B1">
      <w:rPr>
        <w:rStyle w:val="PageNumber"/>
        <w:rFonts w:cs="Arial"/>
        <w:i/>
        <w:sz w:val="18"/>
        <w:szCs w:val="18"/>
      </w:rPr>
      <w:instrText xml:space="preserve"> NUMPAGES </w:instrText>
    </w:r>
    <w:r w:rsidRPr="007A6607">
      <w:rPr>
        <w:rStyle w:val="PageNumber"/>
        <w:rFonts w:cs="Arial"/>
        <w:i/>
        <w:sz w:val="18"/>
        <w:szCs w:val="18"/>
      </w:rPr>
      <w:fldChar w:fldCharType="separate"/>
    </w:r>
    <w:r w:rsidR="00E5287C">
      <w:rPr>
        <w:rStyle w:val="PageNumber"/>
        <w:rFonts w:cs="Arial"/>
        <w:i/>
        <w:noProof/>
        <w:sz w:val="18"/>
        <w:szCs w:val="18"/>
      </w:rPr>
      <w:t>80</w:t>
    </w:r>
    <w:r w:rsidRPr="007A6607">
      <w:rPr>
        <w:rStyle w:val="PageNumber"/>
        <w:rFonts w:cs="Ari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E40431" w14:textId="77777777" w:rsidR="004235D3" w:rsidRDefault="004235D3" w:rsidP="00A859B1">
      <w:r>
        <w:separator/>
      </w:r>
    </w:p>
  </w:footnote>
  <w:footnote w:type="continuationSeparator" w:id="0">
    <w:p w14:paraId="489B33E2" w14:textId="77777777" w:rsidR="004235D3" w:rsidRDefault="004235D3" w:rsidP="00A859B1">
      <w:r>
        <w:continuationSeparator/>
      </w:r>
    </w:p>
  </w:footnote>
  <w:footnote w:id="1">
    <w:p w14:paraId="52A14690" w14:textId="77777777" w:rsidR="00573231" w:rsidRPr="007A6607" w:rsidRDefault="00573231" w:rsidP="00A859B1">
      <w:pPr>
        <w:pStyle w:val="Guide-Heading6"/>
        <w:spacing w:before="0" w:after="0"/>
        <w:rPr>
          <w:rFonts w:ascii="Arial" w:hAnsi="Arial" w:cs="Arial"/>
        </w:rPr>
      </w:pPr>
      <w:r w:rsidRPr="007A6607">
        <w:rPr>
          <w:rStyle w:val="FootnoteReference"/>
          <w:rFonts w:ascii="Arial" w:hAnsi="Arial" w:cs="Arial"/>
          <w:b w:val="0"/>
          <w:sz w:val="18"/>
          <w:szCs w:val="18"/>
        </w:rPr>
        <w:footnoteRef/>
      </w:r>
      <w:r w:rsidRPr="007A6607">
        <w:rPr>
          <w:rFonts w:ascii="Arial" w:hAnsi="Arial" w:cs="Arial"/>
          <w:b w:val="0"/>
          <w:i/>
          <w:sz w:val="18"/>
          <w:szCs w:val="18"/>
        </w:rPr>
        <w:t xml:space="preserve"> </w:t>
      </w:r>
      <w:r w:rsidRPr="007A6607">
        <w:rPr>
          <w:rFonts w:ascii="Arial" w:hAnsi="Arial" w:cs="Arial"/>
          <w:b w:val="0"/>
          <w:i/>
          <w:smallCaps w:val="0"/>
          <w:sz w:val="18"/>
          <w:szCs w:val="18"/>
        </w:rPr>
        <w:t xml:space="preserve">Please see Programme Guide, Part B for your action, Table A – Project Implementation (amounts in Euro per day) Programme Countries and Table B - Project Implementation (amounts in Euro per day) Partner Countries.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AA6D01" w14:textId="77777777" w:rsidR="00573231" w:rsidRPr="00A60DF0" w:rsidRDefault="00573231" w:rsidP="0000135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3C06A" w14:textId="77777777" w:rsidR="00573231" w:rsidRPr="00A60DF0" w:rsidRDefault="00573231" w:rsidP="0000135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624699EC"/>
    <w:lvl w:ilvl="0">
      <w:start w:val="1"/>
      <w:numFmt w:val="decimal"/>
      <w:lvlText w:val="%1."/>
      <w:lvlJc w:val="left"/>
      <w:pPr>
        <w:tabs>
          <w:tab w:val="num" w:pos="336"/>
        </w:tabs>
        <w:ind w:left="336" w:hanging="360"/>
      </w:pPr>
      <w:rPr>
        <w:rFonts w:cs="Times New Roman"/>
      </w:rPr>
    </w:lvl>
  </w:abstractNum>
  <w:abstractNum w:abstractNumId="1" w15:restartNumberingAfterBreak="0">
    <w:nsid w:val="FFFFFF7E"/>
    <w:multiLevelType w:val="singleLevel"/>
    <w:tmpl w:val="48B26BF6"/>
    <w:lvl w:ilvl="0">
      <w:start w:val="1"/>
      <w:numFmt w:val="decimal"/>
      <w:lvlText w:val="%1."/>
      <w:lvlJc w:val="left"/>
      <w:pPr>
        <w:tabs>
          <w:tab w:val="num" w:pos="926"/>
        </w:tabs>
        <w:ind w:left="926" w:hanging="360"/>
      </w:pPr>
      <w:rPr>
        <w:rFonts w:cs="Times New Roman"/>
      </w:rPr>
    </w:lvl>
  </w:abstractNum>
  <w:abstractNum w:abstractNumId="2" w15:restartNumberingAfterBreak="0">
    <w:nsid w:val="FFFFFF7F"/>
    <w:multiLevelType w:val="singleLevel"/>
    <w:tmpl w:val="AD0AE518"/>
    <w:lvl w:ilvl="0">
      <w:start w:val="1"/>
      <w:numFmt w:val="decimal"/>
      <w:lvlText w:val="%1."/>
      <w:lvlJc w:val="left"/>
      <w:pPr>
        <w:tabs>
          <w:tab w:val="num" w:pos="643"/>
        </w:tabs>
        <w:ind w:left="643" w:hanging="360"/>
      </w:pPr>
      <w:rPr>
        <w:rFonts w:cs="Times New Roman"/>
      </w:rPr>
    </w:lvl>
  </w:abstractNum>
  <w:abstractNum w:abstractNumId="3" w15:restartNumberingAfterBreak="0">
    <w:nsid w:val="FFFFFF81"/>
    <w:multiLevelType w:val="singleLevel"/>
    <w:tmpl w:val="01C412A4"/>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2E04A56E"/>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8BC8FB90"/>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A00675E0"/>
    <w:lvl w:ilvl="0">
      <w:start w:val="1"/>
      <w:numFmt w:val="decimal"/>
      <w:lvlText w:val="%1."/>
      <w:lvlJc w:val="left"/>
      <w:pPr>
        <w:tabs>
          <w:tab w:val="num" w:pos="360"/>
        </w:tabs>
        <w:ind w:left="360" w:hanging="360"/>
      </w:pPr>
      <w:rPr>
        <w:rFonts w:cs="Times New Roman"/>
      </w:rPr>
    </w:lvl>
  </w:abstractNum>
  <w:abstractNum w:abstractNumId="7" w15:restartNumberingAfterBreak="0">
    <w:nsid w:val="FFFFFF89"/>
    <w:multiLevelType w:val="singleLevel"/>
    <w:tmpl w:val="B544785A"/>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7020FA3"/>
    <w:multiLevelType w:val="hybridMultilevel"/>
    <w:tmpl w:val="29668F82"/>
    <w:lvl w:ilvl="0" w:tplc="394A5440">
      <w:start w:val="1"/>
      <w:numFmt w:val="bullet"/>
      <w:lvlText w:val=""/>
      <w:lvlJc w:val="left"/>
      <w:pPr>
        <w:tabs>
          <w:tab w:val="num" w:pos="518"/>
        </w:tabs>
        <w:ind w:left="518" w:hanging="360"/>
      </w:pPr>
      <w:rPr>
        <w:rFonts w:ascii="Wingdings 2" w:hAnsi="Wingdings 2" w:hint="default"/>
      </w:rPr>
    </w:lvl>
    <w:lvl w:ilvl="1" w:tplc="08090003" w:tentative="1">
      <w:start w:val="1"/>
      <w:numFmt w:val="bullet"/>
      <w:lvlText w:val="o"/>
      <w:lvlJc w:val="left"/>
      <w:pPr>
        <w:tabs>
          <w:tab w:val="num" w:pos="158"/>
        </w:tabs>
        <w:ind w:left="158" w:hanging="360"/>
      </w:pPr>
      <w:rPr>
        <w:rFonts w:ascii="Courier New" w:hAnsi="Courier New" w:cs="Courier New" w:hint="default"/>
      </w:rPr>
    </w:lvl>
    <w:lvl w:ilvl="2" w:tplc="08090005" w:tentative="1">
      <w:start w:val="1"/>
      <w:numFmt w:val="bullet"/>
      <w:lvlText w:val=""/>
      <w:lvlJc w:val="left"/>
      <w:pPr>
        <w:tabs>
          <w:tab w:val="num" w:pos="878"/>
        </w:tabs>
        <w:ind w:left="878" w:hanging="360"/>
      </w:pPr>
      <w:rPr>
        <w:rFonts w:ascii="Wingdings" w:hAnsi="Wingdings" w:hint="default"/>
      </w:rPr>
    </w:lvl>
    <w:lvl w:ilvl="3" w:tplc="08090001" w:tentative="1">
      <w:start w:val="1"/>
      <w:numFmt w:val="bullet"/>
      <w:lvlText w:val=""/>
      <w:lvlJc w:val="left"/>
      <w:pPr>
        <w:tabs>
          <w:tab w:val="num" w:pos="1598"/>
        </w:tabs>
        <w:ind w:left="1598" w:hanging="360"/>
      </w:pPr>
      <w:rPr>
        <w:rFonts w:ascii="Symbol" w:hAnsi="Symbol" w:hint="default"/>
      </w:rPr>
    </w:lvl>
    <w:lvl w:ilvl="4" w:tplc="08090003" w:tentative="1">
      <w:start w:val="1"/>
      <w:numFmt w:val="bullet"/>
      <w:lvlText w:val="o"/>
      <w:lvlJc w:val="left"/>
      <w:pPr>
        <w:tabs>
          <w:tab w:val="num" w:pos="2318"/>
        </w:tabs>
        <w:ind w:left="2318" w:hanging="360"/>
      </w:pPr>
      <w:rPr>
        <w:rFonts w:ascii="Courier New" w:hAnsi="Courier New" w:cs="Courier New" w:hint="default"/>
      </w:rPr>
    </w:lvl>
    <w:lvl w:ilvl="5" w:tplc="08090005" w:tentative="1">
      <w:start w:val="1"/>
      <w:numFmt w:val="bullet"/>
      <w:lvlText w:val=""/>
      <w:lvlJc w:val="left"/>
      <w:pPr>
        <w:tabs>
          <w:tab w:val="num" w:pos="3038"/>
        </w:tabs>
        <w:ind w:left="3038" w:hanging="360"/>
      </w:pPr>
      <w:rPr>
        <w:rFonts w:ascii="Wingdings" w:hAnsi="Wingdings" w:hint="default"/>
      </w:rPr>
    </w:lvl>
    <w:lvl w:ilvl="6" w:tplc="08090001" w:tentative="1">
      <w:start w:val="1"/>
      <w:numFmt w:val="bullet"/>
      <w:lvlText w:val=""/>
      <w:lvlJc w:val="left"/>
      <w:pPr>
        <w:tabs>
          <w:tab w:val="num" w:pos="3758"/>
        </w:tabs>
        <w:ind w:left="3758" w:hanging="360"/>
      </w:pPr>
      <w:rPr>
        <w:rFonts w:ascii="Symbol" w:hAnsi="Symbol" w:hint="default"/>
      </w:rPr>
    </w:lvl>
    <w:lvl w:ilvl="7" w:tplc="08090003" w:tentative="1">
      <w:start w:val="1"/>
      <w:numFmt w:val="bullet"/>
      <w:lvlText w:val="o"/>
      <w:lvlJc w:val="left"/>
      <w:pPr>
        <w:tabs>
          <w:tab w:val="num" w:pos="4478"/>
        </w:tabs>
        <w:ind w:left="4478" w:hanging="360"/>
      </w:pPr>
      <w:rPr>
        <w:rFonts w:ascii="Courier New" w:hAnsi="Courier New" w:cs="Courier New" w:hint="default"/>
      </w:rPr>
    </w:lvl>
    <w:lvl w:ilvl="8" w:tplc="08090005" w:tentative="1">
      <w:start w:val="1"/>
      <w:numFmt w:val="bullet"/>
      <w:lvlText w:val=""/>
      <w:lvlJc w:val="left"/>
      <w:pPr>
        <w:tabs>
          <w:tab w:val="num" w:pos="5198"/>
        </w:tabs>
        <w:ind w:left="5198" w:hanging="360"/>
      </w:pPr>
      <w:rPr>
        <w:rFonts w:ascii="Wingdings" w:hAnsi="Wingdings" w:hint="default"/>
      </w:rPr>
    </w:lvl>
  </w:abstractNum>
  <w:abstractNum w:abstractNumId="9" w15:restartNumberingAfterBreak="0">
    <w:nsid w:val="340D0F1C"/>
    <w:multiLevelType w:val="hybridMultilevel"/>
    <w:tmpl w:val="B9E29D46"/>
    <w:lvl w:ilvl="0" w:tplc="03624036">
      <w:start w:val="30"/>
      <w:numFmt w:val="bullet"/>
      <w:lvlText w:val=""/>
      <w:lvlJc w:val="left"/>
      <w:pPr>
        <w:ind w:left="720" w:hanging="360"/>
      </w:pPr>
      <w:rPr>
        <w:rFonts w:ascii="Wingdings" w:eastAsia="Times New Roman" w:hAnsi="Wingdings" w:hint="default"/>
        <w:sz w:val="22"/>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0C3AAB"/>
    <w:multiLevelType w:val="hybridMultilevel"/>
    <w:tmpl w:val="D2DAA93C"/>
    <w:lvl w:ilvl="0" w:tplc="394A5440">
      <w:start w:val="1"/>
      <w:numFmt w:val="bullet"/>
      <w:lvlText w:val=""/>
      <w:lvlJc w:val="left"/>
      <w:pPr>
        <w:tabs>
          <w:tab w:val="num" w:pos="360"/>
        </w:tabs>
        <w:ind w:left="360" w:hanging="360"/>
      </w:pPr>
      <w:rPr>
        <w:rFonts w:ascii="Wingdings 2" w:hAnsi="Wingdings 2"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23F3E85"/>
    <w:multiLevelType w:val="hybridMultilevel"/>
    <w:tmpl w:val="7DAA7D5E"/>
    <w:lvl w:ilvl="0" w:tplc="F14C7026">
      <w:start w:val="1"/>
      <w:numFmt w:val="bullet"/>
      <w:lvlText w:val="-"/>
      <w:lvlJc w:val="left"/>
      <w:pPr>
        <w:tabs>
          <w:tab w:val="num" w:pos="720"/>
        </w:tabs>
        <w:ind w:left="720" w:hanging="360"/>
      </w:pPr>
      <w:rPr>
        <w:rFonts w:ascii="Times New Roman" w:hAnsi="Times New Roman" w:hint="default"/>
      </w:rPr>
    </w:lvl>
    <w:lvl w:ilvl="1" w:tplc="CE6EF3DE" w:tentative="1">
      <w:start w:val="1"/>
      <w:numFmt w:val="bullet"/>
      <w:lvlText w:val="-"/>
      <w:lvlJc w:val="left"/>
      <w:pPr>
        <w:tabs>
          <w:tab w:val="num" w:pos="1440"/>
        </w:tabs>
        <w:ind w:left="1440" w:hanging="360"/>
      </w:pPr>
      <w:rPr>
        <w:rFonts w:ascii="Times New Roman" w:hAnsi="Times New Roman" w:hint="default"/>
      </w:rPr>
    </w:lvl>
    <w:lvl w:ilvl="2" w:tplc="0BE46494" w:tentative="1">
      <w:start w:val="1"/>
      <w:numFmt w:val="bullet"/>
      <w:lvlText w:val="-"/>
      <w:lvlJc w:val="left"/>
      <w:pPr>
        <w:tabs>
          <w:tab w:val="num" w:pos="2160"/>
        </w:tabs>
        <w:ind w:left="2160" w:hanging="360"/>
      </w:pPr>
      <w:rPr>
        <w:rFonts w:ascii="Times New Roman" w:hAnsi="Times New Roman" w:hint="default"/>
      </w:rPr>
    </w:lvl>
    <w:lvl w:ilvl="3" w:tplc="096A88A8" w:tentative="1">
      <w:start w:val="1"/>
      <w:numFmt w:val="bullet"/>
      <w:lvlText w:val="-"/>
      <w:lvlJc w:val="left"/>
      <w:pPr>
        <w:tabs>
          <w:tab w:val="num" w:pos="2880"/>
        </w:tabs>
        <w:ind w:left="2880" w:hanging="360"/>
      </w:pPr>
      <w:rPr>
        <w:rFonts w:ascii="Times New Roman" w:hAnsi="Times New Roman" w:hint="default"/>
      </w:rPr>
    </w:lvl>
    <w:lvl w:ilvl="4" w:tplc="1E02B6A2" w:tentative="1">
      <w:start w:val="1"/>
      <w:numFmt w:val="bullet"/>
      <w:lvlText w:val="-"/>
      <w:lvlJc w:val="left"/>
      <w:pPr>
        <w:tabs>
          <w:tab w:val="num" w:pos="3600"/>
        </w:tabs>
        <w:ind w:left="3600" w:hanging="360"/>
      </w:pPr>
      <w:rPr>
        <w:rFonts w:ascii="Times New Roman" w:hAnsi="Times New Roman" w:hint="default"/>
      </w:rPr>
    </w:lvl>
    <w:lvl w:ilvl="5" w:tplc="17F0CA8E" w:tentative="1">
      <w:start w:val="1"/>
      <w:numFmt w:val="bullet"/>
      <w:lvlText w:val="-"/>
      <w:lvlJc w:val="left"/>
      <w:pPr>
        <w:tabs>
          <w:tab w:val="num" w:pos="4320"/>
        </w:tabs>
        <w:ind w:left="4320" w:hanging="360"/>
      </w:pPr>
      <w:rPr>
        <w:rFonts w:ascii="Times New Roman" w:hAnsi="Times New Roman" w:hint="default"/>
      </w:rPr>
    </w:lvl>
    <w:lvl w:ilvl="6" w:tplc="549A21B4" w:tentative="1">
      <w:start w:val="1"/>
      <w:numFmt w:val="bullet"/>
      <w:lvlText w:val="-"/>
      <w:lvlJc w:val="left"/>
      <w:pPr>
        <w:tabs>
          <w:tab w:val="num" w:pos="5040"/>
        </w:tabs>
        <w:ind w:left="5040" w:hanging="360"/>
      </w:pPr>
      <w:rPr>
        <w:rFonts w:ascii="Times New Roman" w:hAnsi="Times New Roman" w:hint="default"/>
      </w:rPr>
    </w:lvl>
    <w:lvl w:ilvl="7" w:tplc="6CA0B60A" w:tentative="1">
      <w:start w:val="1"/>
      <w:numFmt w:val="bullet"/>
      <w:lvlText w:val="-"/>
      <w:lvlJc w:val="left"/>
      <w:pPr>
        <w:tabs>
          <w:tab w:val="num" w:pos="5760"/>
        </w:tabs>
        <w:ind w:left="5760" w:hanging="360"/>
      </w:pPr>
      <w:rPr>
        <w:rFonts w:ascii="Times New Roman" w:hAnsi="Times New Roman" w:hint="default"/>
      </w:rPr>
    </w:lvl>
    <w:lvl w:ilvl="8" w:tplc="50EAAAF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44326A12"/>
    <w:multiLevelType w:val="hybridMultilevel"/>
    <w:tmpl w:val="DDE8B898"/>
    <w:lvl w:ilvl="0" w:tplc="2066433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EE2D91"/>
    <w:multiLevelType w:val="hybridMultilevel"/>
    <w:tmpl w:val="8D7076E4"/>
    <w:lvl w:ilvl="0" w:tplc="2E12D5E0">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FD7417E"/>
    <w:multiLevelType w:val="hybridMultilevel"/>
    <w:tmpl w:val="69B84C4C"/>
    <w:lvl w:ilvl="0" w:tplc="74542FF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B16E98"/>
    <w:multiLevelType w:val="hybridMultilevel"/>
    <w:tmpl w:val="EEF6FAAC"/>
    <w:lvl w:ilvl="0" w:tplc="1A602FBE">
      <w:start w:val="1"/>
      <w:numFmt w:val="bullet"/>
      <w:pStyle w:val="BulletBox"/>
      <w:lvlText w:val=""/>
      <w:lvlJc w:val="left"/>
      <w:pPr>
        <w:tabs>
          <w:tab w:val="num" w:pos="1004"/>
        </w:tabs>
        <w:ind w:left="1004" w:hanging="360"/>
      </w:pPr>
      <w:rPr>
        <w:rFonts w:ascii="Symbol" w:hAnsi="Symbol" w:hint="default"/>
      </w:rPr>
    </w:lvl>
    <w:lvl w:ilvl="1" w:tplc="08090019" w:tentative="1">
      <w:start w:val="1"/>
      <w:numFmt w:val="lowerLetter"/>
      <w:lvlText w:val="%2."/>
      <w:lvlJc w:val="left"/>
      <w:pPr>
        <w:tabs>
          <w:tab w:val="num" w:pos="1724"/>
        </w:tabs>
        <w:ind w:left="1724" w:hanging="360"/>
      </w:pPr>
    </w:lvl>
    <w:lvl w:ilvl="2" w:tplc="0809001B" w:tentative="1">
      <w:start w:val="1"/>
      <w:numFmt w:val="lowerRoman"/>
      <w:lvlText w:val="%3."/>
      <w:lvlJc w:val="right"/>
      <w:pPr>
        <w:tabs>
          <w:tab w:val="num" w:pos="2444"/>
        </w:tabs>
        <w:ind w:left="2444" w:hanging="180"/>
      </w:pPr>
    </w:lvl>
    <w:lvl w:ilvl="3" w:tplc="0809000F" w:tentative="1">
      <w:start w:val="1"/>
      <w:numFmt w:val="decimal"/>
      <w:lvlText w:val="%4."/>
      <w:lvlJc w:val="left"/>
      <w:pPr>
        <w:tabs>
          <w:tab w:val="num" w:pos="3164"/>
        </w:tabs>
        <w:ind w:left="3164" w:hanging="360"/>
      </w:pPr>
    </w:lvl>
    <w:lvl w:ilvl="4" w:tplc="08090019" w:tentative="1">
      <w:start w:val="1"/>
      <w:numFmt w:val="lowerLetter"/>
      <w:lvlText w:val="%5."/>
      <w:lvlJc w:val="left"/>
      <w:pPr>
        <w:tabs>
          <w:tab w:val="num" w:pos="3884"/>
        </w:tabs>
        <w:ind w:left="3884" w:hanging="360"/>
      </w:pPr>
    </w:lvl>
    <w:lvl w:ilvl="5" w:tplc="0809001B" w:tentative="1">
      <w:start w:val="1"/>
      <w:numFmt w:val="lowerRoman"/>
      <w:lvlText w:val="%6."/>
      <w:lvlJc w:val="right"/>
      <w:pPr>
        <w:tabs>
          <w:tab w:val="num" w:pos="4604"/>
        </w:tabs>
        <w:ind w:left="4604" w:hanging="180"/>
      </w:pPr>
    </w:lvl>
    <w:lvl w:ilvl="6" w:tplc="0809000F" w:tentative="1">
      <w:start w:val="1"/>
      <w:numFmt w:val="decimal"/>
      <w:lvlText w:val="%7."/>
      <w:lvlJc w:val="left"/>
      <w:pPr>
        <w:tabs>
          <w:tab w:val="num" w:pos="5324"/>
        </w:tabs>
        <w:ind w:left="5324" w:hanging="360"/>
      </w:pPr>
    </w:lvl>
    <w:lvl w:ilvl="7" w:tplc="08090019" w:tentative="1">
      <w:start w:val="1"/>
      <w:numFmt w:val="lowerLetter"/>
      <w:lvlText w:val="%8."/>
      <w:lvlJc w:val="left"/>
      <w:pPr>
        <w:tabs>
          <w:tab w:val="num" w:pos="6044"/>
        </w:tabs>
        <w:ind w:left="6044" w:hanging="360"/>
      </w:pPr>
    </w:lvl>
    <w:lvl w:ilvl="8" w:tplc="0809001B" w:tentative="1">
      <w:start w:val="1"/>
      <w:numFmt w:val="lowerRoman"/>
      <w:lvlText w:val="%9."/>
      <w:lvlJc w:val="right"/>
      <w:pPr>
        <w:tabs>
          <w:tab w:val="num" w:pos="6764"/>
        </w:tabs>
        <w:ind w:left="6764" w:hanging="180"/>
      </w:pPr>
    </w:lvl>
  </w:abstractNum>
  <w:abstractNum w:abstractNumId="16" w15:restartNumberingAfterBreak="0">
    <w:nsid w:val="69176A89"/>
    <w:multiLevelType w:val="hybridMultilevel"/>
    <w:tmpl w:val="BB22AF38"/>
    <w:lvl w:ilvl="0" w:tplc="394A5440">
      <w:start w:val="1"/>
      <w:numFmt w:val="bullet"/>
      <w:lvlText w:val=""/>
      <w:lvlJc w:val="left"/>
      <w:pPr>
        <w:tabs>
          <w:tab w:val="num" w:pos="360"/>
        </w:tabs>
        <w:ind w:left="360" w:hanging="360"/>
      </w:pPr>
      <w:rPr>
        <w:rFonts w:ascii="Wingdings 2" w:hAnsi="Wingdings 2"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7" w15:restartNumberingAfterBreak="0">
    <w:nsid w:val="79BC7C86"/>
    <w:multiLevelType w:val="hybridMultilevel"/>
    <w:tmpl w:val="8F148152"/>
    <w:lvl w:ilvl="0" w:tplc="08090001">
      <w:start w:val="1"/>
      <w:numFmt w:val="bullet"/>
      <w:lvlText w:val=""/>
      <w:lvlJc w:val="left"/>
      <w:pPr>
        <w:ind w:left="720" w:hanging="360"/>
      </w:pPr>
      <w:rPr>
        <w:rFonts w:ascii="Symbol" w:hAnsi="Symbol" w:hint="default"/>
      </w:rPr>
    </w:lvl>
    <w:lvl w:ilvl="1" w:tplc="75E080E4">
      <w:numFmt w:val="bullet"/>
      <w:lvlText w:val="-"/>
      <w:lvlJc w:val="left"/>
      <w:pPr>
        <w:ind w:left="1440" w:hanging="360"/>
      </w:pPr>
      <w:rPr>
        <w:rFonts w:ascii="Arial" w:eastAsia="Times New Roman" w:hAnsi="Arial" w:cs="Arial" w:hint="default"/>
        <w:b/>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1"/>
  </w:num>
  <w:num w:numId="4">
    <w:abstractNumId w:val="4"/>
  </w:num>
  <w:num w:numId="5">
    <w:abstractNumId w:val="3"/>
  </w:num>
  <w:num w:numId="6">
    <w:abstractNumId w:val="6"/>
  </w:num>
  <w:num w:numId="7">
    <w:abstractNumId w:val="2"/>
  </w:num>
  <w:num w:numId="8">
    <w:abstractNumId w:val="0"/>
  </w:num>
  <w:num w:numId="9">
    <w:abstractNumId w:val="9"/>
  </w:num>
  <w:num w:numId="10">
    <w:abstractNumId w:val="17"/>
  </w:num>
  <w:num w:numId="11">
    <w:abstractNumId w:val="13"/>
  </w:num>
  <w:num w:numId="12">
    <w:abstractNumId w:val="15"/>
  </w:num>
  <w:num w:numId="13">
    <w:abstractNumId w:val="8"/>
  </w:num>
  <w:num w:numId="14">
    <w:abstractNumId w:val="10"/>
  </w:num>
  <w:num w:numId="15">
    <w:abstractNumId w:val="16"/>
  </w:num>
  <w:num w:numId="16">
    <w:abstractNumId w:val="11"/>
  </w:num>
  <w:num w:numId="17">
    <w:abstractNumId w:val="14"/>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cumentProtection w:edit="forms" w:enforcement="1" w:cryptProviderType="rsaFull" w:cryptAlgorithmClass="hash" w:cryptAlgorithmType="typeAny" w:cryptAlgorithmSid="4" w:cryptSpinCount="100000" w:hash="PAb57paji/dgJI0CjF8frzmPD78=" w:salt="GrG6rh7pppMvAoKZVlFZw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5A4"/>
    <w:rsid w:val="0000070E"/>
    <w:rsid w:val="00001354"/>
    <w:rsid w:val="00001C89"/>
    <w:rsid w:val="00003AE2"/>
    <w:rsid w:val="00004173"/>
    <w:rsid w:val="00004F42"/>
    <w:rsid w:val="000056C8"/>
    <w:rsid w:val="00007322"/>
    <w:rsid w:val="0001149E"/>
    <w:rsid w:val="00012BD5"/>
    <w:rsid w:val="000161FF"/>
    <w:rsid w:val="00016FC3"/>
    <w:rsid w:val="00022BBF"/>
    <w:rsid w:val="00023C68"/>
    <w:rsid w:val="00025742"/>
    <w:rsid w:val="00025FE5"/>
    <w:rsid w:val="00031BE4"/>
    <w:rsid w:val="000361BE"/>
    <w:rsid w:val="00037123"/>
    <w:rsid w:val="0004456C"/>
    <w:rsid w:val="0004598A"/>
    <w:rsid w:val="000474BE"/>
    <w:rsid w:val="000476A1"/>
    <w:rsid w:val="00050AEC"/>
    <w:rsid w:val="000513B9"/>
    <w:rsid w:val="00055464"/>
    <w:rsid w:val="00055793"/>
    <w:rsid w:val="00062C74"/>
    <w:rsid w:val="00062E60"/>
    <w:rsid w:val="00063784"/>
    <w:rsid w:val="00063F39"/>
    <w:rsid w:val="00064697"/>
    <w:rsid w:val="00064A4B"/>
    <w:rsid w:val="000657A4"/>
    <w:rsid w:val="00066D4D"/>
    <w:rsid w:val="00072215"/>
    <w:rsid w:val="00072AE1"/>
    <w:rsid w:val="0007482D"/>
    <w:rsid w:val="0007576D"/>
    <w:rsid w:val="000769D0"/>
    <w:rsid w:val="00081B31"/>
    <w:rsid w:val="00084274"/>
    <w:rsid w:val="00085149"/>
    <w:rsid w:val="00085C65"/>
    <w:rsid w:val="00086DDB"/>
    <w:rsid w:val="00092791"/>
    <w:rsid w:val="00093B87"/>
    <w:rsid w:val="000A0A67"/>
    <w:rsid w:val="000A3013"/>
    <w:rsid w:val="000A3663"/>
    <w:rsid w:val="000A6381"/>
    <w:rsid w:val="000B305D"/>
    <w:rsid w:val="000C0603"/>
    <w:rsid w:val="000C3AE8"/>
    <w:rsid w:val="000D055B"/>
    <w:rsid w:val="000D293C"/>
    <w:rsid w:val="000E0FD5"/>
    <w:rsid w:val="000E23FB"/>
    <w:rsid w:val="000E2668"/>
    <w:rsid w:val="000E323A"/>
    <w:rsid w:val="000E4B9A"/>
    <w:rsid w:val="000E5BD5"/>
    <w:rsid w:val="000E6BA2"/>
    <w:rsid w:val="000F130B"/>
    <w:rsid w:val="000F246D"/>
    <w:rsid w:val="000F3DBB"/>
    <w:rsid w:val="000F4D8C"/>
    <w:rsid w:val="000F5D5C"/>
    <w:rsid w:val="000F6DF0"/>
    <w:rsid w:val="000F7CEB"/>
    <w:rsid w:val="00101802"/>
    <w:rsid w:val="00102649"/>
    <w:rsid w:val="00111E17"/>
    <w:rsid w:val="0011221F"/>
    <w:rsid w:val="00112465"/>
    <w:rsid w:val="00115A15"/>
    <w:rsid w:val="00120A80"/>
    <w:rsid w:val="0012188C"/>
    <w:rsid w:val="00122EAA"/>
    <w:rsid w:val="00122EF3"/>
    <w:rsid w:val="00122F55"/>
    <w:rsid w:val="00123EB6"/>
    <w:rsid w:val="00127BEC"/>
    <w:rsid w:val="00131A95"/>
    <w:rsid w:val="00133F19"/>
    <w:rsid w:val="00134156"/>
    <w:rsid w:val="0013747F"/>
    <w:rsid w:val="00140F14"/>
    <w:rsid w:val="00143675"/>
    <w:rsid w:val="001462F5"/>
    <w:rsid w:val="00147483"/>
    <w:rsid w:val="001516B6"/>
    <w:rsid w:val="0015677C"/>
    <w:rsid w:val="00162A7F"/>
    <w:rsid w:val="00164FF2"/>
    <w:rsid w:val="001664B7"/>
    <w:rsid w:val="0016692B"/>
    <w:rsid w:val="0016771A"/>
    <w:rsid w:val="00171631"/>
    <w:rsid w:val="00171A98"/>
    <w:rsid w:val="00175807"/>
    <w:rsid w:val="00192745"/>
    <w:rsid w:val="001950B1"/>
    <w:rsid w:val="00196AA4"/>
    <w:rsid w:val="00197ACD"/>
    <w:rsid w:val="001A18C1"/>
    <w:rsid w:val="001A2D3F"/>
    <w:rsid w:val="001A3793"/>
    <w:rsid w:val="001A543B"/>
    <w:rsid w:val="001A5930"/>
    <w:rsid w:val="001B3D28"/>
    <w:rsid w:val="001B7A2F"/>
    <w:rsid w:val="001C3203"/>
    <w:rsid w:val="001C651B"/>
    <w:rsid w:val="001C6C93"/>
    <w:rsid w:val="001C7098"/>
    <w:rsid w:val="001D0EEB"/>
    <w:rsid w:val="001E0313"/>
    <w:rsid w:val="001F54D1"/>
    <w:rsid w:val="00200CC7"/>
    <w:rsid w:val="00201F3F"/>
    <w:rsid w:val="00204E48"/>
    <w:rsid w:val="00205C62"/>
    <w:rsid w:val="00210DD9"/>
    <w:rsid w:val="00212D4A"/>
    <w:rsid w:val="00214119"/>
    <w:rsid w:val="00215A1B"/>
    <w:rsid w:val="00217FE3"/>
    <w:rsid w:val="002204BD"/>
    <w:rsid w:val="0022107F"/>
    <w:rsid w:val="00225422"/>
    <w:rsid w:val="002256CB"/>
    <w:rsid w:val="00226DB8"/>
    <w:rsid w:val="00231EB8"/>
    <w:rsid w:val="002332DC"/>
    <w:rsid w:val="002342F0"/>
    <w:rsid w:val="002367ED"/>
    <w:rsid w:val="00236D4E"/>
    <w:rsid w:val="00240938"/>
    <w:rsid w:val="00242000"/>
    <w:rsid w:val="00243E7F"/>
    <w:rsid w:val="002472B9"/>
    <w:rsid w:val="00250A64"/>
    <w:rsid w:val="00251211"/>
    <w:rsid w:val="002640CB"/>
    <w:rsid w:val="002645E4"/>
    <w:rsid w:val="00267F6A"/>
    <w:rsid w:val="00273E36"/>
    <w:rsid w:val="00275144"/>
    <w:rsid w:val="0028046D"/>
    <w:rsid w:val="00283F09"/>
    <w:rsid w:val="0028583D"/>
    <w:rsid w:val="002867B6"/>
    <w:rsid w:val="00290E90"/>
    <w:rsid w:val="002915AF"/>
    <w:rsid w:val="00295CD9"/>
    <w:rsid w:val="002A126F"/>
    <w:rsid w:val="002A3B2F"/>
    <w:rsid w:val="002B238B"/>
    <w:rsid w:val="002B295D"/>
    <w:rsid w:val="002B3834"/>
    <w:rsid w:val="002B3C84"/>
    <w:rsid w:val="002B5BD2"/>
    <w:rsid w:val="002B6D42"/>
    <w:rsid w:val="002C122C"/>
    <w:rsid w:val="002C48E3"/>
    <w:rsid w:val="002C5B71"/>
    <w:rsid w:val="002D7099"/>
    <w:rsid w:val="002D7E5D"/>
    <w:rsid w:val="002E32FB"/>
    <w:rsid w:val="002E6555"/>
    <w:rsid w:val="002E67EB"/>
    <w:rsid w:val="002E77D5"/>
    <w:rsid w:val="002F2E7A"/>
    <w:rsid w:val="002F6979"/>
    <w:rsid w:val="002F75E1"/>
    <w:rsid w:val="00305CA1"/>
    <w:rsid w:val="003061B6"/>
    <w:rsid w:val="00323503"/>
    <w:rsid w:val="003254C6"/>
    <w:rsid w:val="00326D43"/>
    <w:rsid w:val="00330200"/>
    <w:rsid w:val="003306D9"/>
    <w:rsid w:val="003334D3"/>
    <w:rsid w:val="0034357E"/>
    <w:rsid w:val="00344D21"/>
    <w:rsid w:val="003454B8"/>
    <w:rsid w:val="00366DC9"/>
    <w:rsid w:val="00367CEB"/>
    <w:rsid w:val="00374D0D"/>
    <w:rsid w:val="0037608A"/>
    <w:rsid w:val="00377642"/>
    <w:rsid w:val="00383129"/>
    <w:rsid w:val="00383501"/>
    <w:rsid w:val="00386875"/>
    <w:rsid w:val="00392894"/>
    <w:rsid w:val="00397E2E"/>
    <w:rsid w:val="003A1776"/>
    <w:rsid w:val="003A1F23"/>
    <w:rsid w:val="003A2079"/>
    <w:rsid w:val="003A7E72"/>
    <w:rsid w:val="003B6799"/>
    <w:rsid w:val="003C1DF4"/>
    <w:rsid w:val="003C21DE"/>
    <w:rsid w:val="003C47C0"/>
    <w:rsid w:val="003D2380"/>
    <w:rsid w:val="003D2EC4"/>
    <w:rsid w:val="003D3D5E"/>
    <w:rsid w:val="003E2793"/>
    <w:rsid w:val="003E2D1F"/>
    <w:rsid w:val="003E3BCD"/>
    <w:rsid w:val="003E7D02"/>
    <w:rsid w:val="003F14D7"/>
    <w:rsid w:val="003F77A8"/>
    <w:rsid w:val="003F7C24"/>
    <w:rsid w:val="00401782"/>
    <w:rsid w:val="004023BC"/>
    <w:rsid w:val="00405FC9"/>
    <w:rsid w:val="00410616"/>
    <w:rsid w:val="004168DD"/>
    <w:rsid w:val="00421D50"/>
    <w:rsid w:val="0042332B"/>
    <w:rsid w:val="004233FC"/>
    <w:rsid w:val="004235D3"/>
    <w:rsid w:val="00423923"/>
    <w:rsid w:val="00423A69"/>
    <w:rsid w:val="004241E5"/>
    <w:rsid w:val="0042630A"/>
    <w:rsid w:val="0043318F"/>
    <w:rsid w:val="00434061"/>
    <w:rsid w:val="004346ED"/>
    <w:rsid w:val="004352E3"/>
    <w:rsid w:val="00441994"/>
    <w:rsid w:val="00444A45"/>
    <w:rsid w:val="0044727F"/>
    <w:rsid w:val="00454261"/>
    <w:rsid w:val="00460CD1"/>
    <w:rsid w:val="00460F39"/>
    <w:rsid w:val="0046333E"/>
    <w:rsid w:val="00467A53"/>
    <w:rsid w:val="00471876"/>
    <w:rsid w:val="00472DBA"/>
    <w:rsid w:val="0047342D"/>
    <w:rsid w:val="00473FFA"/>
    <w:rsid w:val="00474125"/>
    <w:rsid w:val="004751D8"/>
    <w:rsid w:val="004818F1"/>
    <w:rsid w:val="00481EB3"/>
    <w:rsid w:val="00484FF1"/>
    <w:rsid w:val="004852DF"/>
    <w:rsid w:val="00485F95"/>
    <w:rsid w:val="00495BFD"/>
    <w:rsid w:val="00496270"/>
    <w:rsid w:val="00496516"/>
    <w:rsid w:val="004972C3"/>
    <w:rsid w:val="004A64F3"/>
    <w:rsid w:val="004B3A6A"/>
    <w:rsid w:val="004B62F4"/>
    <w:rsid w:val="004C19F9"/>
    <w:rsid w:val="004C1A3D"/>
    <w:rsid w:val="004C1E08"/>
    <w:rsid w:val="004C5240"/>
    <w:rsid w:val="004C66C8"/>
    <w:rsid w:val="004D0640"/>
    <w:rsid w:val="004D4EC4"/>
    <w:rsid w:val="004D742F"/>
    <w:rsid w:val="004E0ED0"/>
    <w:rsid w:val="004E13E7"/>
    <w:rsid w:val="004E2904"/>
    <w:rsid w:val="004E7BBF"/>
    <w:rsid w:val="004F4BA0"/>
    <w:rsid w:val="004F6646"/>
    <w:rsid w:val="004F6F4A"/>
    <w:rsid w:val="005019AC"/>
    <w:rsid w:val="005041F7"/>
    <w:rsid w:val="00504887"/>
    <w:rsid w:val="00504B2B"/>
    <w:rsid w:val="0050508A"/>
    <w:rsid w:val="00505D45"/>
    <w:rsid w:val="005108D1"/>
    <w:rsid w:val="00512D0D"/>
    <w:rsid w:val="00514E24"/>
    <w:rsid w:val="00516C66"/>
    <w:rsid w:val="005263B4"/>
    <w:rsid w:val="00526A89"/>
    <w:rsid w:val="00527D24"/>
    <w:rsid w:val="00533CAF"/>
    <w:rsid w:val="005342F8"/>
    <w:rsid w:val="00534A90"/>
    <w:rsid w:val="00534F77"/>
    <w:rsid w:val="00535CED"/>
    <w:rsid w:val="005367BA"/>
    <w:rsid w:val="005460A6"/>
    <w:rsid w:val="00546C61"/>
    <w:rsid w:val="00555DC5"/>
    <w:rsid w:val="005659EC"/>
    <w:rsid w:val="0056693B"/>
    <w:rsid w:val="005676F2"/>
    <w:rsid w:val="0056774B"/>
    <w:rsid w:val="00570318"/>
    <w:rsid w:val="0057196B"/>
    <w:rsid w:val="0057303E"/>
    <w:rsid w:val="00573231"/>
    <w:rsid w:val="00573310"/>
    <w:rsid w:val="00577663"/>
    <w:rsid w:val="00580835"/>
    <w:rsid w:val="00580B8A"/>
    <w:rsid w:val="00580D80"/>
    <w:rsid w:val="0059529D"/>
    <w:rsid w:val="0059636F"/>
    <w:rsid w:val="005966D2"/>
    <w:rsid w:val="0059705F"/>
    <w:rsid w:val="005A1403"/>
    <w:rsid w:val="005A38F2"/>
    <w:rsid w:val="005A5D83"/>
    <w:rsid w:val="005A5F72"/>
    <w:rsid w:val="005A7BE8"/>
    <w:rsid w:val="005B1FF3"/>
    <w:rsid w:val="005B2335"/>
    <w:rsid w:val="005B2F5D"/>
    <w:rsid w:val="005B4DBC"/>
    <w:rsid w:val="005C0C66"/>
    <w:rsid w:val="005C1A1D"/>
    <w:rsid w:val="005C57B7"/>
    <w:rsid w:val="005D094C"/>
    <w:rsid w:val="005D2BF1"/>
    <w:rsid w:val="005D6386"/>
    <w:rsid w:val="005E6213"/>
    <w:rsid w:val="005E7309"/>
    <w:rsid w:val="005F15CE"/>
    <w:rsid w:val="005F1770"/>
    <w:rsid w:val="005F6094"/>
    <w:rsid w:val="005F72CE"/>
    <w:rsid w:val="00600BCA"/>
    <w:rsid w:val="00601510"/>
    <w:rsid w:val="00602995"/>
    <w:rsid w:val="00610778"/>
    <w:rsid w:val="0061302F"/>
    <w:rsid w:val="00617578"/>
    <w:rsid w:val="006200B9"/>
    <w:rsid w:val="00623D58"/>
    <w:rsid w:val="00623F85"/>
    <w:rsid w:val="006247A0"/>
    <w:rsid w:val="0063248E"/>
    <w:rsid w:val="00635CE1"/>
    <w:rsid w:val="00636690"/>
    <w:rsid w:val="0063675B"/>
    <w:rsid w:val="00636926"/>
    <w:rsid w:val="00637578"/>
    <w:rsid w:val="00642170"/>
    <w:rsid w:val="00643C0F"/>
    <w:rsid w:val="00651953"/>
    <w:rsid w:val="006526D1"/>
    <w:rsid w:val="0065545A"/>
    <w:rsid w:val="006561E7"/>
    <w:rsid w:val="00657DC5"/>
    <w:rsid w:val="006612DD"/>
    <w:rsid w:val="00661975"/>
    <w:rsid w:val="00663E14"/>
    <w:rsid w:val="0066469D"/>
    <w:rsid w:val="006704E0"/>
    <w:rsid w:val="00672FE5"/>
    <w:rsid w:val="006738FA"/>
    <w:rsid w:val="00677A82"/>
    <w:rsid w:val="00681A55"/>
    <w:rsid w:val="00681BAE"/>
    <w:rsid w:val="00684150"/>
    <w:rsid w:val="006852E1"/>
    <w:rsid w:val="006869DB"/>
    <w:rsid w:val="00687F5F"/>
    <w:rsid w:val="0069054B"/>
    <w:rsid w:val="0069397C"/>
    <w:rsid w:val="00693A7D"/>
    <w:rsid w:val="00695D8A"/>
    <w:rsid w:val="0069672E"/>
    <w:rsid w:val="006A237F"/>
    <w:rsid w:val="006A3C5F"/>
    <w:rsid w:val="006B3193"/>
    <w:rsid w:val="006C0B45"/>
    <w:rsid w:val="006C138D"/>
    <w:rsid w:val="006C269C"/>
    <w:rsid w:val="006C288C"/>
    <w:rsid w:val="006C36E2"/>
    <w:rsid w:val="006C5916"/>
    <w:rsid w:val="006C5F74"/>
    <w:rsid w:val="006C70D2"/>
    <w:rsid w:val="006D2943"/>
    <w:rsid w:val="006D29A9"/>
    <w:rsid w:val="006D2D3D"/>
    <w:rsid w:val="006D4B37"/>
    <w:rsid w:val="006E3B78"/>
    <w:rsid w:val="006E756E"/>
    <w:rsid w:val="006E7BF6"/>
    <w:rsid w:val="006F224F"/>
    <w:rsid w:val="006F5F45"/>
    <w:rsid w:val="0070469E"/>
    <w:rsid w:val="007048DE"/>
    <w:rsid w:val="0070491F"/>
    <w:rsid w:val="00714179"/>
    <w:rsid w:val="00716E93"/>
    <w:rsid w:val="00717581"/>
    <w:rsid w:val="0072026A"/>
    <w:rsid w:val="00720875"/>
    <w:rsid w:val="00722D2E"/>
    <w:rsid w:val="00725985"/>
    <w:rsid w:val="00732AB6"/>
    <w:rsid w:val="00732B5C"/>
    <w:rsid w:val="007339CB"/>
    <w:rsid w:val="007359A2"/>
    <w:rsid w:val="00735EE4"/>
    <w:rsid w:val="00743E45"/>
    <w:rsid w:val="00752F7B"/>
    <w:rsid w:val="007551D3"/>
    <w:rsid w:val="00755B3F"/>
    <w:rsid w:val="00755D53"/>
    <w:rsid w:val="00762659"/>
    <w:rsid w:val="00763ACB"/>
    <w:rsid w:val="00763BCE"/>
    <w:rsid w:val="00764B70"/>
    <w:rsid w:val="00767D07"/>
    <w:rsid w:val="00773339"/>
    <w:rsid w:val="0078031D"/>
    <w:rsid w:val="00780D46"/>
    <w:rsid w:val="00782BD8"/>
    <w:rsid w:val="007844EE"/>
    <w:rsid w:val="00784A3F"/>
    <w:rsid w:val="00785DD6"/>
    <w:rsid w:val="00786235"/>
    <w:rsid w:val="007873E2"/>
    <w:rsid w:val="00792E3F"/>
    <w:rsid w:val="007A1077"/>
    <w:rsid w:val="007A504C"/>
    <w:rsid w:val="007A5FA1"/>
    <w:rsid w:val="007A7875"/>
    <w:rsid w:val="007B0F7C"/>
    <w:rsid w:val="007B3CDC"/>
    <w:rsid w:val="007C3C7C"/>
    <w:rsid w:val="007D1882"/>
    <w:rsid w:val="007D23AE"/>
    <w:rsid w:val="007D2AAF"/>
    <w:rsid w:val="007D5CE8"/>
    <w:rsid w:val="007D6342"/>
    <w:rsid w:val="007D7BFE"/>
    <w:rsid w:val="007D7F6E"/>
    <w:rsid w:val="007E0E24"/>
    <w:rsid w:val="007E29B4"/>
    <w:rsid w:val="007E5C3E"/>
    <w:rsid w:val="007E6A85"/>
    <w:rsid w:val="007E6CF3"/>
    <w:rsid w:val="007F2A05"/>
    <w:rsid w:val="007F2F33"/>
    <w:rsid w:val="007F3583"/>
    <w:rsid w:val="007F5733"/>
    <w:rsid w:val="007F6E8D"/>
    <w:rsid w:val="008018AC"/>
    <w:rsid w:val="00802B4B"/>
    <w:rsid w:val="008104C1"/>
    <w:rsid w:val="00810D68"/>
    <w:rsid w:val="00811700"/>
    <w:rsid w:val="008161F9"/>
    <w:rsid w:val="0082127D"/>
    <w:rsid w:val="00821A39"/>
    <w:rsid w:val="00823E2B"/>
    <w:rsid w:val="00824989"/>
    <w:rsid w:val="00825806"/>
    <w:rsid w:val="008302BC"/>
    <w:rsid w:val="00832F5E"/>
    <w:rsid w:val="00833AD9"/>
    <w:rsid w:val="008419C6"/>
    <w:rsid w:val="0084234B"/>
    <w:rsid w:val="00842DC1"/>
    <w:rsid w:val="008459A7"/>
    <w:rsid w:val="0084702B"/>
    <w:rsid w:val="0085011C"/>
    <w:rsid w:val="00850668"/>
    <w:rsid w:val="00851841"/>
    <w:rsid w:val="00852B16"/>
    <w:rsid w:val="00853BA3"/>
    <w:rsid w:val="00853C78"/>
    <w:rsid w:val="00854D46"/>
    <w:rsid w:val="00854ECF"/>
    <w:rsid w:val="0086502D"/>
    <w:rsid w:val="00865F7F"/>
    <w:rsid w:val="00866283"/>
    <w:rsid w:val="00870EAE"/>
    <w:rsid w:val="008717E2"/>
    <w:rsid w:val="008749FC"/>
    <w:rsid w:val="00877F0C"/>
    <w:rsid w:val="00881D3B"/>
    <w:rsid w:val="00885D68"/>
    <w:rsid w:val="00890335"/>
    <w:rsid w:val="0089160B"/>
    <w:rsid w:val="00891BBB"/>
    <w:rsid w:val="00891CCC"/>
    <w:rsid w:val="0089296E"/>
    <w:rsid w:val="00893BC2"/>
    <w:rsid w:val="008A5938"/>
    <w:rsid w:val="008A7749"/>
    <w:rsid w:val="008A7E65"/>
    <w:rsid w:val="008B2AAD"/>
    <w:rsid w:val="008B593D"/>
    <w:rsid w:val="008D0299"/>
    <w:rsid w:val="008D0828"/>
    <w:rsid w:val="008D1F8F"/>
    <w:rsid w:val="008D55FF"/>
    <w:rsid w:val="008D5719"/>
    <w:rsid w:val="008E1696"/>
    <w:rsid w:val="008E17EE"/>
    <w:rsid w:val="008E2B6A"/>
    <w:rsid w:val="008E2E0D"/>
    <w:rsid w:val="008E4FB5"/>
    <w:rsid w:val="008E5932"/>
    <w:rsid w:val="008F1182"/>
    <w:rsid w:val="008F1E90"/>
    <w:rsid w:val="009074B8"/>
    <w:rsid w:val="00907D27"/>
    <w:rsid w:val="00912389"/>
    <w:rsid w:val="0091267C"/>
    <w:rsid w:val="00912A98"/>
    <w:rsid w:val="00913B50"/>
    <w:rsid w:val="00914BB8"/>
    <w:rsid w:val="0091596A"/>
    <w:rsid w:val="00916260"/>
    <w:rsid w:val="00916B72"/>
    <w:rsid w:val="00921B8F"/>
    <w:rsid w:val="0092239E"/>
    <w:rsid w:val="00922CB4"/>
    <w:rsid w:val="00924427"/>
    <w:rsid w:val="00925B26"/>
    <w:rsid w:val="00925CCB"/>
    <w:rsid w:val="0093378B"/>
    <w:rsid w:val="009376AA"/>
    <w:rsid w:val="009377EC"/>
    <w:rsid w:val="00941D66"/>
    <w:rsid w:val="009439AF"/>
    <w:rsid w:val="009449A4"/>
    <w:rsid w:val="00945C71"/>
    <w:rsid w:val="00946192"/>
    <w:rsid w:val="009502C6"/>
    <w:rsid w:val="009508D3"/>
    <w:rsid w:val="00952E18"/>
    <w:rsid w:val="00952FCA"/>
    <w:rsid w:val="00955CEA"/>
    <w:rsid w:val="009574BC"/>
    <w:rsid w:val="009579AD"/>
    <w:rsid w:val="00963427"/>
    <w:rsid w:val="009638BE"/>
    <w:rsid w:val="00964B22"/>
    <w:rsid w:val="0097148F"/>
    <w:rsid w:val="00971E41"/>
    <w:rsid w:val="0097438F"/>
    <w:rsid w:val="00996423"/>
    <w:rsid w:val="009972D2"/>
    <w:rsid w:val="009975A4"/>
    <w:rsid w:val="009A00DF"/>
    <w:rsid w:val="009A5DBC"/>
    <w:rsid w:val="009B0051"/>
    <w:rsid w:val="009B09E6"/>
    <w:rsid w:val="009B3635"/>
    <w:rsid w:val="009B3C9F"/>
    <w:rsid w:val="009B3FD1"/>
    <w:rsid w:val="009B6147"/>
    <w:rsid w:val="009C2102"/>
    <w:rsid w:val="009C2B90"/>
    <w:rsid w:val="009C6C13"/>
    <w:rsid w:val="009C6F78"/>
    <w:rsid w:val="009D6385"/>
    <w:rsid w:val="009D70D0"/>
    <w:rsid w:val="009E11C5"/>
    <w:rsid w:val="009E2E66"/>
    <w:rsid w:val="009E5A7D"/>
    <w:rsid w:val="009F0D1D"/>
    <w:rsid w:val="009F18D5"/>
    <w:rsid w:val="009F1C57"/>
    <w:rsid w:val="009F246F"/>
    <w:rsid w:val="009F7BB4"/>
    <w:rsid w:val="00A02283"/>
    <w:rsid w:val="00A02DE3"/>
    <w:rsid w:val="00A11448"/>
    <w:rsid w:val="00A114F2"/>
    <w:rsid w:val="00A162AA"/>
    <w:rsid w:val="00A205C9"/>
    <w:rsid w:val="00A2209B"/>
    <w:rsid w:val="00A22D46"/>
    <w:rsid w:val="00A25A3D"/>
    <w:rsid w:val="00A260C2"/>
    <w:rsid w:val="00A30E00"/>
    <w:rsid w:val="00A31CA7"/>
    <w:rsid w:val="00A333F6"/>
    <w:rsid w:val="00A378A1"/>
    <w:rsid w:val="00A40D74"/>
    <w:rsid w:val="00A41DB0"/>
    <w:rsid w:val="00A43561"/>
    <w:rsid w:val="00A43A25"/>
    <w:rsid w:val="00A4452D"/>
    <w:rsid w:val="00A44834"/>
    <w:rsid w:val="00A45D20"/>
    <w:rsid w:val="00A46F9C"/>
    <w:rsid w:val="00A56541"/>
    <w:rsid w:val="00A60295"/>
    <w:rsid w:val="00A62C95"/>
    <w:rsid w:val="00A77774"/>
    <w:rsid w:val="00A77D5C"/>
    <w:rsid w:val="00A821E1"/>
    <w:rsid w:val="00A849EF"/>
    <w:rsid w:val="00A850E9"/>
    <w:rsid w:val="00A859B1"/>
    <w:rsid w:val="00A877E7"/>
    <w:rsid w:val="00A9039C"/>
    <w:rsid w:val="00A93CB3"/>
    <w:rsid w:val="00A967C6"/>
    <w:rsid w:val="00A96960"/>
    <w:rsid w:val="00AA0E7D"/>
    <w:rsid w:val="00AA1FB2"/>
    <w:rsid w:val="00AB0E8A"/>
    <w:rsid w:val="00AB2544"/>
    <w:rsid w:val="00AB3820"/>
    <w:rsid w:val="00AB4481"/>
    <w:rsid w:val="00AB4D6A"/>
    <w:rsid w:val="00AB55DF"/>
    <w:rsid w:val="00AB785B"/>
    <w:rsid w:val="00AC081B"/>
    <w:rsid w:val="00AC4258"/>
    <w:rsid w:val="00AD4603"/>
    <w:rsid w:val="00AD4A13"/>
    <w:rsid w:val="00AD51D7"/>
    <w:rsid w:val="00AE1E78"/>
    <w:rsid w:val="00AE20F6"/>
    <w:rsid w:val="00AE467F"/>
    <w:rsid w:val="00AE47C2"/>
    <w:rsid w:val="00AE70C7"/>
    <w:rsid w:val="00AE7201"/>
    <w:rsid w:val="00AE755E"/>
    <w:rsid w:val="00AF13B9"/>
    <w:rsid w:val="00AF51BD"/>
    <w:rsid w:val="00AF5477"/>
    <w:rsid w:val="00AF5BE1"/>
    <w:rsid w:val="00B05300"/>
    <w:rsid w:val="00B10967"/>
    <w:rsid w:val="00B10E0A"/>
    <w:rsid w:val="00B2160D"/>
    <w:rsid w:val="00B2381D"/>
    <w:rsid w:val="00B3679D"/>
    <w:rsid w:val="00B373A5"/>
    <w:rsid w:val="00B3768F"/>
    <w:rsid w:val="00B41C79"/>
    <w:rsid w:val="00B506F4"/>
    <w:rsid w:val="00B645C1"/>
    <w:rsid w:val="00B646E3"/>
    <w:rsid w:val="00B67B4E"/>
    <w:rsid w:val="00B807DC"/>
    <w:rsid w:val="00B830A2"/>
    <w:rsid w:val="00B83137"/>
    <w:rsid w:val="00B858B5"/>
    <w:rsid w:val="00B87A06"/>
    <w:rsid w:val="00B907ED"/>
    <w:rsid w:val="00B9106E"/>
    <w:rsid w:val="00B931E3"/>
    <w:rsid w:val="00B9376C"/>
    <w:rsid w:val="00B95CD9"/>
    <w:rsid w:val="00BA343F"/>
    <w:rsid w:val="00BA58E0"/>
    <w:rsid w:val="00BA679C"/>
    <w:rsid w:val="00BB6048"/>
    <w:rsid w:val="00BB612A"/>
    <w:rsid w:val="00BB6861"/>
    <w:rsid w:val="00BB6CD6"/>
    <w:rsid w:val="00BB7AA6"/>
    <w:rsid w:val="00BC140F"/>
    <w:rsid w:val="00BC7F50"/>
    <w:rsid w:val="00BD046C"/>
    <w:rsid w:val="00BD0B80"/>
    <w:rsid w:val="00BD12E7"/>
    <w:rsid w:val="00BD5B39"/>
    <w:rsid w:val="00BD61F4"/>
    <w:rsid w:val="00BD6F77"/>
    <w:rsid w:val="00BE070E"/>
    <w:rsid w:val="00BE1111"/>
    <w:rsid w:val="00BE17CD"/>
    <w:rsid w:val="00BE1E6D"/>
    <w:rsid w:val="00BE21C6"/>
    <w:rsid w:val="00BE5677"/>
    <w:rsid w:val="00BF1A9C"/>
    <w:rsid w:val="00BF2856"/>
    <w:rsid w:val="00BF3DD7"/>
    <w:rsid w:val="00BF4839"/>
    <w:rsid w:val="00BF6A08"/>
    <w:rsid w:val="00BF7CDF"/>
    <w:rsid w:val="00C004DF"/>
    <w:rsid w:val="00C00B91"/>
    <w:rsid w:val="00C04601"/>
    <w:rsid w:val="00C048F2"/>
    <w:rsid w:val="00C056A5"/>
    <w:rsid w:val="00C05C9C"/>
    <w:rsid w:val="00C065E6"/>
    <w:rsid w:val="00C10E49"/>
    <w:rsid w:val="00C11684"/>
    <w:rsid w:val="00C1195E"/>
    <w:rsid w:val="00C14830"/>
    <w:rsid w:val="00C255B2"/>
    <w:rsid w:val="00C30912"/>
    <w:rsid w:val="00C3566D"/>
    <w:rsid w:val="00C430C4"/>
    <w:rsid w:val="00C4342C"/>
    <w:rsid w:val="00C546E2"/>
    <w:rsid w:val="00C558E4"/>
    <w:rsid w:val="00C62098"/>
    <w:rsid w:val="00C64C62"/>
    <w:rsid w:val="00C64E17"/>
    <w:rsid w:val="00C71954"/>
    <w:rsid w:val="00C83AC8"/>
    <w:rsid w:val="00C906AF"/>
    <w:rsid w:val="00C92125"/>
    <w:rsid w:val="00C92AA7"/>
    <w:rsid w:val="00C93124"/>
    <w:rsid w:val="00C952F3"/>
    <w:rsid w:val="00C952F9"/>
    <w:rsid w:val="00C95682"/>
    <w:rsid w:val="00C96B9F"/>
    <w:rsid w:val="00CA1C44"/>
    <w:rsid w:val="00CA3CD2"/>
    <w:rsid w:val="00CA6288"/>
    <w:rsid w:val="00CB021D"/>
    <w:rsid w:val="00CB10A1"/>
    <w:rsid w:val="00CB2101"/>
    <w:rsid w:val="00CB4230"/>
    <w:rsid w:val="00CB76E9"/>
    <w:rsid w:val="00CC0236"/>
    <w:rsid w:val="00CC1688"/>
    <w:rsid w:val="00CC1CBC"/>
    <w:rsid w:val="00CC2875"/>
    <w:rsid w:val="00CC3B84"/>
    <w:rsid w:val="00CC6851"/>
    <w:rsid w:val="00CD1449"/>
    <w:rsid w:val="00CD2DAD"/>
    <w:rsid w:val="00CD3EF7"/>
    <w:rsid w:val="00CD41FF"/>
    <w:rsid w:val="00CD588A"/>
    <w:rsid w:val="00CD5D92"/>
    <w:rsid w:val="00CE2174"/>
    <w:rsid w:val="00CE51E4"/>
    <w:rsid w:val="00CE5D36"/>
    <w:rsid w:val="00CE6E6A"/>
    <w:rsid w:val="00CF49CA"/>
    <w:rsid w:val="00CF77E5"/>
    <w:rsid w:val="00D029C9"/>
    <w:rsid w:val="00D05F6C"/>
    <w:rsid w:val="00D11CAC"/>
    <w:rsid w:val="00D12D75"/>
    <w:rsid w:val="00D143E8"/>
    <w:rsid w:val="00D164B9"/>
    <w:rsid w:val="00D168A0"/>
    <w:rsid w:val="00D20FF1"/>
    <w:rsid w:val="00D21232"/>
    <w:rsid w:val="00D247C3"/>
    <w:rsid w:val="00D25BB2"/>
    <w:rsid w:val="00D26363"/>
    <w:rsid w:val="00D27027"/>
    <w:rsid w:val="00D3067E"/>
    <w:rsid w:val="00D307B2"/>
    <w:rsid w:val="00D33B83"/>
    <w:rsid w:val="00D3681C"/>
    <w:rsid w:val="00D370FE"/>
    <w:rsid w:val="00D427A8"/>
    <w:rsid w:val="00D4340D"/>
    <w:rsid w:val="00D44BD7"/>
    <w:rsid w:val="00D47891"/>
    <w:rsid w:val="00D5094E"/>
    <w:rsid w:val="00D5345F"/>
    <w:rsid w:val="00D5451E"/>
    <w:rsid w:val="00D54F5B"/>
    <w:rsid w:val="00D57326"/>
    <w:rsid w:val="00D61DAF"/>
    <w:rsid w:val="00D62627"/>
    <w:rsid w:val="00D63F56"/>
    <w:rsid w:val="00D642BF"/>
    <w:rsid w:val="00D64B3B"/>
    <w:rsid w:val="00D66652"/>
    <w:rsid w:val="00D67B38"/>
    <w:rsid w:val="00D73B3F"/>
    <w:rsid w:val="00D74ADB"/>
    <w:rsid w:val="00D77F73"/>
    <w:rsid w:val="00D82693"/>
    <w:rsid w:val="00D867AA"/>
    <w:rsid w:val="00D87D30"/>
    <w:rsid w:val="00D909FA"/>
    <w:rsid w:val="00D91E67"/>
    <w:rsid w:val="00D93132"/>
    <w:rsid w:val="00D93C25"/>
    <w:rsid w:val="00D9441C"/>
    <w:rsid w:val="00D95760"/>
    <w:rsid w:val="00DA2648"/>
    <w:rsid w:val="00DA4B97"/>
    <w:rsid w:val="00DB2052"/>
    <w:rsid w:val="00DB2F37"/>
    <w:rsid w:val="00DB3BEC"/>
    <w:rsid w:val="00DB750F"/>
    <w:rsid w:val="00DB7525"/>
    <w:rsid w:val="00DB7CC1"/>
    <w:rsid w:val="00DC28CF"/>
    <w:rsid w:val="00DC67C5"/>
    <w:rsid w:val="00DC69F1"/>
    <w:rsid w:val="00DD0651"/>
    <w:rsid w:val="00DD1893"/>
    <w:rsid w:val="00DD3CB2"/>
    <w:rsid w:val="00DD735B"/>
    <w:rsid w:val="00DD7511"/>
    <w:rsid w:val="00DD7732"/>
    <w:rsid w:val="00DE2D73"/>
    <w:rsid w:val="00DE30CB"/>
    <w:rsid w:val="00DE602C"/>
    <w:rsid w:val="00DF199E"/>
    <w:rsid w:val="00DF3DBD"/>
    <w:rsid w:val="00DF5AB4"/>
    <w:rsid w:val="00E00590"/>
    <w:rsid w:val="00E01DB8"/>
    <w:rsid w:val="00E034D6"/>
    <w:rsid w:val="00E055D6"/>
    <w:rsid w:val="00E14DB7"/>
    <w:rsid w:val="00E16CA6"/>
    <w:rsid w:val="00E1760D"/>
    <w:rsid w:val="00E20519"/>
    <w:rsid w:val="00E20A0F"/>
    <w:rsid w:val="00E21C37"/>
    <w:rsid w:val="00E2661E"/>
    <w:rsid w:val="00E2716B"/>
    <w:rsid w:val="00E277E3"/>
    <w:rsid w:val="00E30BD8"/>
    <w:rsid w:val="00E32B51"/>
    <w:rsid w:val="00E33CB4"/>
    <w:rsid w:val="00E34736"/>
    <w:rsid w:val="00E34A93"/>
    <w:rsid w:val="00E41283"/>
    <w:rsid w:val="00E438C2"/>
    <w:rsid w:val="00E45142"/>
    <w:rsid w:val="00E461E8"/>
    <w:rsid w:val="00E5287C"/>
    <w:rsid w:val="00E529CA"/>
    <w:rsid w:val="00E52B91"/>
    <w:rsid w:val="00E53606"/>
    <w:rsid w:val="00E55459"/>
    <w:rsid w:val="00E6027E"/>
    <w:rsid w:val="00E60D9E"/>
    <w:rsid w:val="00E6306B"/>
    <w:rsid w:val="00E64486"/>
    <w:rsid w:val="00E7202C"/>
    <w:rsid w:val="00E75009"/>
    <w:rsid w:val="00E753BF"/>
    <w:rsid w:val="00E812AB"/>
    <w:rsid w:val="00E81E9C"/>
    <w:rsid w:val="00E86160"/>
    <w:rsid w:val="00E86CFF"/>
    <w:rsid w:val="00E9127E"/>
    <w:rsid w:val="00E912D7"/>
    <w:rsid w:val="00E915B0"/>
    <w:rsid w:val="00E96ECA"/>
    <w:rsid w:val="00E97529"/>
    <w:rsid w:val="00EA0F4C"/>
    <w:rsid w:val="00EA40BD"/>
    <w:rsid w:val="00EA5AC7"/>
    <w:rsid w:val="00EA5E53"/>
    <w:rsid w:val="00EA787B"/>
    <w:rsid w:val="00EB344E"/>
    <w:rsid w:val="00EB5452"/>
    <w:rsid w:val="00EB7FED"/>
    <w:rsid w:val="00EC07AF"/>
    <w:rsid w:val="00EC29E7"/>
    <w:rsid w:val="00EC4114"/>
    <w:rsid w:val="00EC4BA7"/>
    <w:rsid w:val="00EC72B2"/>
    <w:rsid w:val="00ED479A"/>
    <w:rsid w:val="00ED6408"/>
    <w:rsid w:val="00EE27E7"/>
    <w:rsid w:val="00EE3053"/>
    <w:rsid w:val="00EE39B0"/>
    <w:rsid w:val="00EF39BF"/>
    <w:rsid w:val="00F00775"/>
    <w:rsid w:val="00F04745"/>
    <w:rsid w:val="00F04B05"/>
    <w:rsid w:val="00F056F5"/>
    <w:rsid w:val="00F058A7"/>
    <w:rsid w:val="00F05FB9"/>
    <w:rsid w:val="00F10606"/>
    <w:rsid w:val="00F13D2A"/>
    <w:rsid w:val="00F15BC2"/>
    <w:rsid w:val="00F17109"/>
    <w:rsid w:val="00F2256A"/>
    <w:rsid w:val="00F23482"/>
    <w:rsid w:val="00F24117"/>
    <w:rsid w:val="00F27605"/>
    <w:rsid w:val="00F27F4B"/>
    <w:rsid w:val="00F312F2"/>
    <w:rsid w:val="00F31F36"/>
    <w:rsid w:val="00F34F0F"/>
    <w:rsid w:val="00F35682"/>
    <w:rsid w:val="00F3657D"/>
    <w:rsid w:val="00F40F8B"/>
    <w:rsid w:val="00F43431"/>
    <w:rsid w:val="00F45968"/>
    <w:rsid w:val="00F45AD2"/>
    <w:rsid w:val="00F46907"/>
    <w:rsid w:val="00F47A21"/>
    <w:rsid w:val="00F52083"/>
    <w:rsid w:val="00F531A6"/>
    <w:rsid w:val="00F5366C"/>
    <w:rsid w:val="00F5455E"/>
    <w:rsid w:val="00F55833"/>
    <w:rsid w:val="00F623EA"/>
    <w:rsid w:val="00F62502"/>
    <w:rsid w:val="00F628F2"/>
    <w:rsid w:val="00F64A76"/>
    <w:rsid w:val="00F6510E"/>
    <w:rsid w:val="00F71D4F"/>
    <w:rsid w:val="00F74374"/>
    <w:rsid w:val="00F7609B"/>
    <w:rsid w:val="00F812B8"/>
    <w:rsid w:val="00F83DEF"/>
    <w:rsid w:val="00F855FB"/>
    <w:rsid w:val="00F85765"/>
    <w:rsid w:val="00F91EE5"/>
    <w:rsid w:val="00F92524"/>
    <w:rsid w:val="00F925D9"/>
    <w:rsid w:val="00F94EC8"/>
    <w:rsid w:val="00F963B3"/>
    <w:rsid w:val="00F96575"/>
    <w:rsid w:val="00F9698F"/>
    <w:rsid w:val="00F969E0"/>
    <w:rsid w:val="00F9713B"/>
    <w:rsid w:val="00FA00E5"/>
    <w:rsid w:val="00FA4CAA"/>
    <w:rsid w:val="00FB075A"/>
    <w:rsid w:val="00FB12F0"/>
    <w:rsid w:val="00FB2032"/>
    <w:rsid w:val="00FB3374"/>
    <w:rsid w:val="00FB4E9F"/>
    <w:rsid w:val="00FB766A"/>
    <w:rsid w:val="00FC018F"/>
    <w:rsid w:val="00FC097C"/>
    <w:rsid w:val="00FC1F64"/>
    <w:rsid w:val="00FC2F41"/>
    <w:rsid w:val="00FD1AC0"/>
    <w:rsid w:val="00FD2087"/>
    <w:rsid w:val="00FD4501"/>
    <w:rsid w:val="00FD526B"/>
    <w:rsid w:val="00FE1BFE"/>
    <w:rsid w:val="00FE1EF4"/>
    <w:rsid w:val="00FE668F"/>
    <w:rsid w:val="00FF070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lace"/>
  <w:smartTagType w:namespaceuri="urn:schemas-microsoft-com:office:smarttags" w:name="City"/>
  <w:smartTagType w:namespaceuri="urn:schemas-microsoft-com:office:smarttags" w:name="stockticker"/>
  <w:smartTagType w:namespaceuri="urn:schemas-microsoft-com:office:smarttags" w:name="date"/>
  <w:shapeDefaults>
    <o:shapedefaults v:ext="edit" spidmax="1026"/>
    <o:shapelayout v:ext="edit">
      <o:idmap v:ext="edit" data="1"/>
    </o:shapelayout>
  </w:shapeDefaults>
  <w:decimalSymbol w:val="."/>
  <w:listSeparator w:val=","/>
  <w14:docId w14:val="2C27DB82"/>
  <w15:docId w15:val="{FC3E350A-8B8B-49BD-9109-D0E0F2546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Arial"/>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4D46"/>
    <w:rPr>
      <w:rFonts w:asciiTheme="minorHAnsi" w:hAnsiTheme="minorHAnsi"/>
      <w:sz w:val="22"/>
    </w:rPr>
  </w:style>
  <w:style w:type="paragraph" w:styleId="Heading1">
    <w:name w:val="heading 1"/>
    <w:basedOn w:val="Normal"/>
    <w:next w:val="Text1"/>
    <w:link w:val="Heading1Char"/>
    <w:uiPriority w:val="99"/>
    <w:qFormat/>
    <w:rsid w:val="00A859B1"/>
    <w:pPr>
      <w:keepNext/>
      <w:shd w:val="clear" w:color="auto" w:fill="737373"/>
      <w:tabs>
        <w:tab w:val="left" w:pos="426"/>
        <w:tab w:val="num" w:pos="1440"/>
      </w:tabs>
      <w:spacing w:before="120" w:after="240"/>
      <w:outlineLvl w:val="0"/>
    </w:pPr>
    <w:rPr>
      <w:rFonts w:ascii="Tahoma-Bold" w:eastAsia="Times New Roman" w:hAnsi="Tahoma-Bold"/>
      <w:b/>
      <w:color w:val="FFFFFF"/>
      <w:sz w:val="34"/>
    </w:rPr>
  </w:style>
  <w:style w:type="paragraph" w:styleId="Heading2">
    <w:name w:val="heading 2"/>
    <w:basedOn w:val="Normal"/>
    <w:next w:val="Normal"/>
    <w:link w:val="Heading2Char"/>
    <w:uiPriority w:val="99"/>
    <w:qFormat/>
    <w:rsid w:val="00A859B1"/>
    <w:pPr>
      <w:shd w:val="clear" w:color="auto" w:fill="B3B3B3"/>
      <w:tabs>
        <w:tab w:val="num" w:pos="0"/>
      </w:tabs>
      <w:outlineLvl w:val="1"/>
    </w:pPr>
    <w:rPr>
      <w:rFonts w:ascii="Tahoma-Bold" w:eastAsia="Times New Roman" w:hAnsi="Tahoma-Bold"/>
      <w:b/>
      <w:color w:val="FFFFFF"/>
      <w:sz w:val="28"/>
    </w:rPr>
  </w:style>
  <w:style w:type="paragraph" w:styleId="Heading3">
    <w:name w:val="heading 3"/>
    <w:basedOn w:val="Normal"/>
    <w:next w:val="NormalIndent"/>
    <w:link w:val="Heading3Char"/>
    <w:uiPriority w:val="99"/>
    <w:qFormat/>
    <w:rsid w:val="00A859B1"/>
    <w:pPr>
      <w:tabs>
        <w:tab w:val="num" w:pos="0"/>
      </w:tabs>
      <w:spacing w:before="120" w:after="120"/>
      <w:jc w:val="center"/>
      <w:outlineLvl w:val="2"/>
    </w:pPr>
    <w:rPr>
      <w:rFonts w:ascii="Tahoma-Bold" w:eastAsia="Times New Roman" w:hAnsi="Tahoma-Bold"/>
      <w:b/>
      <w:color w:val="006699"/>
      <w:sz w:val="40"/>
    </w:rPr>
  </w:style>
  <w:style w:type="paragraph" w:styleId="Heading4">
    <w:name w:val="heading 4"/>
    <w:basedOn w:val="NormalIndent"/>
    <w:link w:val="Heading4Char"/>
    <w:uiPriority w:val="99"/>
    <w:qFormat/>
    <w:rsid w:val="00A859B1"/>
    <w:pPr>
      <w:tabs>
        <w:tab w:val="num" w:pos="0"/>
      </w:tabs>
      <w:ind w:left="2832" w:hanging="708"/>
      <w:outlineLvl w:val="3"/>
    </w:pPr>
    <w:rPr>
      <w:b/>
      <w:i/>
      <w:sz w:val="20"/>
    </w:rPr>
  </w:style>
  <w:style w:type="paragraph" w:styleId="Heading5">
    <w:name w:val="heading 5"/>
    <w:basedOn w:val="Normal"/>
    <w:next w:val="Normal"/>
    <w:link w:val="Heading5Char"/>
    <w:uiPriority w:val="99"/>
    <w:qFormat/>
    <w:rsid w:val="00A859B1"/>
    <w:pPr>
      <w:keepNext/>
      <w:spacing w:after="120"/>
      <w:jc w:val="both"/>
      <w:outlineLvl w:val="4"/>
    </w:pPr>
    <w:rPr>
      <w:rFonts w:ascii="Times New Roman" w:eastAsia="Times New Roman" w:hAnsi="Times New Roman"/>
      <w:b/>
      <w:i/>
      <w:iCs/>
      <w:sz w:val="24"/>
      <w:szCs w:val="24"/>
    </w:rPr>
  </w:style>
  <w:style w:type="paragraph" w:styleId="Heading6">
    <w:name w:val="heading 6"/>
    <w:basedOn w:val="Normal"/>
    <w:next w:val="Normal"/>
    <w:link w:val="Heading6Char"/>
    <w:uiPriority w:val="99"/>
    <w:qFormat/>
    <w:rsid w:val="00A859B1"/>
    <w:pPr>
      <w:tabs>
        <w:tab w:val="num" w:pos="0"/>
      </w:tabs>
      <w:spacing w:before="240" w:after="60"/>
      <w:ind w:left="4248" w:hanging="708"/>
      <w:jc w:val="both"/>
      <w:outlineLvl w:val="5"/>
    </w:pPr>
    <w:rPr>
      <w:rFonts w:eastAsia="Times New Roman"/>
      <w:i/>
    </w:rPr>
  </w:style>
  <w:style w:type="paragraph" w:styleId="Heading7">
    <w:name w:val="heading 7"/>
    <w:basedOn w:val="Normal"/>
    <w:next w:val="Normal"/>
    <w:link w:val="Heading7Char"/>
    <w:uiPriority w:val="99"/>
    <w:qFormat/>
    <w:rsid w:val="00A859B1"/>
    <w:pPr>
      <w:keepNext/>
      <w:spacing w:after="240"/>
      <w:ind w:left="360" w:hanging="360"/>
      <w:jc w:val="both"/>
      <w:outlineLvl w:val="6"/>
    </w:pPr>
    <w:rPr>
      <w:rFonts w:ascii="Times New Roman" w:eastAsia="Times New Roman" w:hAnsi="Times New Roman"/>
      <w:b/>
      <w:bCs/>
      <w:i/>
      <w:iCs/>
      <w:sz w:val="24"/>
      <w:szCs w:val="24"/>
    </w:rPr>
  </w:style>
  <w:style w:type="paragraph" w:styleId="Heading8">
    <w:name w:val="heading 8"/>
    <w:basedOn w:val="Normal"/>
    <w:next w:val="Normal"/>
    <w:link w:val="Heading8Char"/>
    <w:uiPriority w:val="99"/>
    <w:qFormat/>
    <w:rsid w:val="00A859B1"/>
    <w:pPr>
      <w:tabs>
        <w:tab w:val="num" w:pos="0"/>
      </w:tabs>
      <w:spacing w:before="240" w:after="60"/>
      <w:ind w:left="5664" w:hanging="708"/>
      <w:jc w:val="both"/>
      <w:outlineLvl w:val="7"/>
    </w:pPr>
    <w:rPr>
      <w:rFonts w:eastAsia="Times New Roman"/>
      <w:i/>
    </w:rPr>
  </w:style>
  <w:style w:type="paragraph" w:styleId="Heading9">
    <w:name w:val="heading 9"/>
    <w:basedOn w:val="Normal"/>
    <w:next w:val="Normal"/>
    <w:link w:val="Heading9Char"/>
    <w:uiPriority w:val="99"/>
    <w:qFormat/>
    <w:rsid w:val="00A859B1"/>
    <w:pPr>
      <w:tabs>
        <w:tab w:val="num" w:pos="0"/>
      </w:tabs>
      <w:spacing w:before="240" w:after="60"/>
      <w:ind w:left="6372" w:hanging="708"/>
      <w:jc w:val="both"/>
      <w:outlineLvl w:val="8"/>
    </w:pPr>
    <w:rPr>
      <w:rFonts w:eastAsia="Times New Roman"/>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859B1"/>
    <w:rPr>
      <w:rFonts w:ascii="Tahoma-Bold" w:eastAsia="Times New Roman" w:hAnsi="Tahoma-Bold"/>
      <w:b/>
      <w:color w:val="FFFFFF"/>
      <w:sz w:val="34"/>
      <w:shd w:val="clear" w:color="auto" w:fill="737373"/>
      <w:lang w:eastAsia="en-US"/>
    </w:rPr>
  </w:style>
  <w:style w:type="character" w:customStyle="1" w:styleId="Heading2Char">
    <w:name w:val="Heading 2 Char"/>
    <w:basedOn w:val="DefaultParagraphFont"/>
    <w:link w:val="Heading2"/>
    <w:uiPriority w:val="99"/>
    <w:rsid w:val="00A859B1"/>
    <w:rPr>
      <w:rFonts w:ascii="Tahoma-Bold" w:eastAsia="Times New Roman" w:hAnsi="Tahoma-Bold"/>
      <w:b/>
      <w:color w:val="FFFFFF"/>
      <w:sz w:val="28"/>
      <w:shd w:val="clear" w:color="auto" w:fill="B3B3B3"/>
      <w:lang w:eastAsia="en-US"/>
    </w:rPr>
  </w:style>
  <w:style w:type="character" w:customStyle="1" w:styleId="Heading3Char">
    <w:name w:val="Heading 3 Char"/>
    <w:basedOn w:val="DefaultParagraphFont"/>
    <w:link w:val="Heading3"/>
    <w:uiPriority w:val="99"/>
    <w:rsid w:val="00A859B1"/>
    <w:rPr>
      <w:rFonts w:ascii="Tahoma-Bold" w:eastAsia="Times New Roman" w:hAnsi="Tahoma-Bold"/>
      <w:b/>
      <w:color w:val="006699"/>
      <w:sz w:val="40"/>
      <w:lang w:eastAsia="en-US"/>
    </w:rPr>
  </w:style>
  <w:style w:type="character" w:customStyle="1" w:styleId="Heading4Char">
    <w:name w:val="Heading 4 Char"/>
    <w:basedOn w:val="DefaultParagraphFont"/>
    <w:link w:val="Heading4"/>
    <w:uiPriority w:val="99"/>
    <w:rsid w:val="00A859B1"/>
    <w:rPr>
      <w:rFonts w:ascii="Times New Roman" w:eastAsia="Times New Roman" w:hAnsi="Times New Roman"/>
      <w:b/>
      <w:i/>
      <w:lang w:eastAsia="en-US"/>
    </w:rPr>
  </w:style>
  <w:style w:type="character" w:customStyle="1" w:styleId="Heading5Char">
    <w:name w:val="Heading 5 Char"/>
    <w:basedOn w:val="DefaultParagraphFont"/>
    <w:link w:val="Heading5"/>
    <w:uiPriority w:val="99"/>
    <w:rsid w:val="00A859B1"/>
    <w:rPr>
      <w:rFonts w:ascii="Times New Roman" w:eastAsia="Times New Roman" w:hAnsi="Times New Roman"/>
      <w:b/>
      <w:i/>
      <w:iCs/>
      <w:sz w:val="24"/>
      <w:szCs w:val="24"/>
    </w:rPr>
  </w:style>
  <w:style w:type="character" w:customStyle="1" w:styleId="Heading6Char">
    <w:name w:val="Heading 6 Char"/>
    <w:basedOn w:val="DefaultParagraphFont"/>
    <w:link w:val="Heading6"/>
    <w:uiPriority w:val="99"/>
    <w:rsid w:val="00A859B1"/>
    <w:rPr>
      <w:rFonts w:ascii="Arial" w:eastAsia="Times New Roman" w:hAnsi="Arial"/>
      <w:i/>
      <w:sz w:val="22"/>
      <w:lang w:eastAsia="en-US"/>
    </w:rPr>
  </w:style>
  <w:style w:type="character" w:customStyle="1" w:styleId="Heading7Char">
    <w:name w:val="Heading 7 Char"/>
    <w:basedOn w:val="DefaultParagraphFont"/>
    <w:link w:val="Heading7"/>
    <w:uiPriority w:val="99"/>
    <w:rsid w:val="00A859B1"/>
    <w:rPr>
      <w:rFonts w:ascii="Times New Roman" w:eastAsia="Times New Roman" w:hAnsi="Times New Roman" w:cs="Arial"/>
      <w:b/>
      <w:bCs/>
      <w:i/>
      <w:iCs/>
      <w:sz w:val="24"/>
      <w:szCs w:val="24"/>
    </w:rPr>
  </w:style>
  <w:style w:type="character" w:customStyle="1" w:styleId="Heading8Char">
    <w:name w:val="Heading 8 Char"/>
    <w:basedOn w:val="DefaultParagraphFont"/>
    <w:link w:val="Heading8"/>
    <w:uiPriority w:val="99"/>
    <w:rsid w:val="00A859B1"/>
    <w:rPr>
      <w:rFonts w:ascii="Arial" w:eastAsia="Times New Roman" w:hAnsi="Arial"/>
      <w:i/>
      <w:lang w:eastAsia="en-US"/>
    </w:rPr>
  </w:style>
  <w:style w:type="character" w:customStyle="1" w:styleId="Heading9Char">
    <w:name w:val="Heading 9 Char"/>
    <w:basedOn w:val="DefaultParagraphFont"/>
    <w:link w:val="Heading9"/>
    <w:uiPriority w:val="99"/>
    <w:rsid w:val="00A859B1"/>
    <w:rPr>
      <w:rFonts w:ascii="Arial" w:eastAsia="Times New Roman" w:hAnsi="Arial"/>
      <w:i/>
      <w:sz w:val="18"/>
      <w:lang w:eastAsia="en-US"/>
    </w:rPr>
  </w:style>
  <w:style w:type="paragraph" w:customStyle="1" w:styleId="Text1">
    <w:name w:val="Text 1"/>
    <w:basedOn w:val="Normal"/>
    <w:uiPriority w:val="99"/>
    <w:rsid w:val="00A859B1"/>
    <w:pPr>
      <w:spacing w:after="240"/>
      <w:ind w:left="483"/>
      <w:jc w:val="both"/>
    </w:pPr>
    <w:rPr>
      <w:rFonts w:ascii="Times New Roman" w:eastAsia="Times New Roman" w:hAnsi="Times New Roman"/>
      <w:sz w:val="24"/>
    </w:rPr>
  </w:style>
  <w:style w:type="paragraph" w:styleId="NormalIndent">
    <w:name w:val="Normal Indent"/>
    <w:basedOn w:val="Normal"/>
    <w:uiPriority w:val="99"/>
    <w:rsid w:val="00A859B1"/>
    <w:pPr>
      <w:ind w:left="3240" w:hanging="360"/>
      <w:jc w:val="both"/>
    </w:pPr>
    <w:rPr>
      <w:rFonts w:ascii="Times New Roman" w:eastAsia="Times New Roman" w:hAnsi="Times New Roman"/>
      <w:sz w:val="24"/>
    </w:rPr>
  </w:style>
  <w:style w:type="paragraph" w:customStyle="1" w:styleId="2TexteItalic">
    <w:name w:val="2TexteItalic"/>
    <w:basedOn w:val="Normal"/>
    <w:uiPriority w:val="99"/>
    <w:rsid w:val="00A859B1"/>
    <w:pPr>
      <w:overflowPunct w:val="0"/>
      <w:autoSpaceDE w:val="0"/>
      <w:autoSpaceDN w:val="0"/>
      <w:adjustRightInd w:val="0"/>
      <w:spacing w:line="220" w:lineRule="exact"/>
      <w:ind w:left="425" w:right="170"/>
      <w:textAlignment w:val="baseline"/>
    </w:pPr>
    <w:rPr>
      <w:rFonts w:ascii="I Helvetica Oblique" w:eastAsia="Times New Roman" w:hAnsi="I Helvetica Oblique"/>
      <w:sz w:val="18"/>
    </w:rPr>
  </w:style>
  <w:style w:type="paragraph" w:customStyle="1" w:styleId="youthaf0h0left">
    <w:name w:val="youth.af.0.h0.left"/>
    <w:basedOn w:val="Normal"/>
    <w:uiPriority w:val="99"/>
    <w:rsid w:val="00A859B1"/>
    <w:pPr>
      <w:keepNext/>
      <w:tabs>
        <w:tab w:val="left" w:pos="284"/>
      </w:tabs>
      <w:spacing w:before="80" w:after="60"/>
    </w:pPr>
    <w:rPr>
      <w:rFonts w:eastAsia="Times New Roman"/>
      <w:b/>
      <w:noProof/>
      <w:color w:val="000080"/>
      <w:sz w:val="24"/>
    </w:rPr>
  </w:style>
  <w:style w:type="paragraph" w:styleId="Header">
    <w:name w:val="header"/>
    <w:basedOn w:val="Normal"/>
    <w:link w:val="HeaderChar"/>
    <w:uiPriority w:val="99"/>
    <w:rsid w:val="00A859B1"/>
    <w:pPr>
      <w:tabs>
        <w:tab w:val="center" w:pos="4153"/>
        <w:tab w:val="right" w:pos="8306"/>
      </w:tabs>
    </w:pPr>
    <w:rPr>
      <w:rFonts w:ascii="Times New Roman" w:eastAsia="Times New Roman" w:hAnsi="Times New Roman"/>
      <w:sz w:val="24"/>
    </w:rPr>
  </w:style>
  <w:style w:type="character" w:customStyle="1" w:styleId="HeaderChar">
    <w:name w:val="Header Char"/>
    <w:basedOn w:val="DefaultParagraphFont"/>
    <w:link w:val="Header"/>
    <w:uiPriority w:val="99"/>
    <w:rsid w:val="00A859B1"/>
    <w:rPr>
      <w:rFonts w:ascii="Times New Roman" w:eastAsia="Times New Roman" w:hAnsi="Times New Roman"/>
      <w:sz w:val="24"/>
      <w:lang w:val="fr-FR" w:eastAsia="en-US"/>
    </w:rPr>
  </w:style>
  <w:style w:type="paragraph" w:customStyle="1" w:styleId="1TexteParagraph">
    <w:name w:val="1TexteParagraphé"/>
    <w:basedOn w:val="Normal"/>
    <w:uiPriority w:val="99"/>
    <w:rsid w:val="00A859B1"/>
    <w:pPr>
      <w:tabs>
        <w:tab w:val="left" w:pos="1134"/>
      </w:tabs>
      <w:spacing w:line="220" w:lineRule="exact"/>
      <w:ind w:left="992" w:right="227" w:hanging="567"/>
    </w:pPr>
    <w:rPr>
      <w:rFonts w:ascii="Helvetica" w:eastAsia="Times New Roman" w:hAnsi="Helvetica"/>
      <w:sz w:val="18"/>
    </w:rPr>
  </w:style>
  <w:style w:type="paragraph" w:styleId="Footer">
    <w:name w:val="footer"/>
    <w:basedOn w:val="Normal"/>
    <w:link w:val="FooterChar"/>
    <w:uiPriority w:val="99"/>
    <w:rsid w:val="00A859B1"/>
    <w:pPr>
      <w:tabs>
        <w:tab w:val="center" w:pos="4536"/>
        <w:tab w:val="right" w:pos="9072"/>
      </w:tabs>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A859B1"/>
    <w:rPr>
      <w:rFonts w:ascii="Times New Roman" w:eastAsia="Times New Roman" w:hAnsi="Times New Roman"/>
      <w:sz w:val="24"/>
      <w:szCs w:val="24"/>
    </w:rPr>
  </w:style>
  <w:style w:type="character" w:styleId="Hyperlink">
    <w:name w:val="Hyperlink"/>
    <w:uiPriority w:val="99"/>
    <w:rsid w:val="00A859B1"/>
    <w:rPr>
      <w:rFonts w:cs="Times New Roman"/>
      <w:color w:val="0000FF"/>
      <w:u w:val="single"/>
    </w:rPr>
  </w:style>
  <w:style w:type="paragraph" w:customStyle="1" w:styleId="1Texte">
    <w:name w:val="1Texte"/>
    <w:basedOn w:val="Normal"/>
    <w:uiPriority w:val="99"/>
    <w:rsid w:val="00A859B1"/>
    <w:pPr>
      <w:overflowPunct w:val="0"/>
      <w:autoSpaceDE w:val="0"/>
      <w:autoSpaceDN w:val="0"/>
      <w:adjustRightInd w:val="0"/>
      <w:spacing w:line="220" w:lineRule="exact"/>
      <w:ind w:left="425"/>
      <w:textAlignment w:val="baseline"/>
    </w:pPr>
    <w:rPr>
      <w:rFonts w:ascii="Helvetica" w:eastAsia="Times New Roman" w:hAnsi="Helvetica"/>
      <w:sz w:val="18"/>
    </w:rPr>
  </w:style>
  <w:style w:type="character" w:styleId="FootnoteReference">
    <w:name w:val="footnote reference"/>
    <w:uiPriority w:val="99"/>
    <w:semiHidden/>
    <w:rsid w:val="00A859B1"/>
    <w:rPr>
      <w:rFonts w:cs="Times New Roman"/>
      <w:position w:val="6"/>
      <w:sz w:val="16"/>
    </w:rPr>
  </w:style>
  <w:style w:type="paragraph" w:styleId="FootnoteText">
    <w:name w:val="footnote text"/>
    <w:basedOn w:val="Normal"/>
    <w:link w:val="FootnoteTextChar"/>
    <w:uiPriority w:val="99"/>
    <w:semiHidden/>
    <w:rsid w:val="00A859B1"/>
    <w:pPr>
      <w:overflowPunct w:val="0"/>
      <w:autoSpaceDE w:val="0"/>
      <w:autoSpaceDN w:val="0"/>
      <w:adjustRightInd w:val="0"/>
      <w:jc w:val="both"/>
      <w:textAlignment w:val="baseline"/>
    </w:pPr>
    <w:rPr>
      <w:rFonts w:ascii="Times New Roman" w:eastAsia="Times New Roman" w:hAnsi="Times New Roman"/>
    </w:rPr>
  </w:style>
  <w:style w:type="character" w:customStyle="1" w:styleId="FootnoteTextChar">
    <w:name w:val="Footnote Text Char"/>
    <w:basedOn w:val="DefaultParagraphFont"/>
    <w:link w:val="FootnoteText"/>
    <w:uiPriority w:val="99"/>
    <w:semiHidden/>
    <w:rsid w:val="00A859B1"/>
    <w:rPr>
      <w:rFonts w:ascii="Times New Roman" w:eastAsia="Times New Roman" w:hAnsi="Times New Roman"/>
      <w:lang w:eastAsia="en-US"/>
    </w:rPr>
  </w:style>
  <w:style w:type="paragraph" w:customStyle="1" w:styleId="Point0">
    <w:name w:val="Point 0"/>
    <w:basedOn w:val="Normal"/>
    <w:uiPriority w:val="99"/>
    <w:rsid w:val="00A859B1"/>
    <w:pPr>
      <w:spacing w:before="120" w:after="120"/>
      <w:ind w:left="851" w:hanging="851"/>
      <w:jc w:val="both"/>
    </w:pPr>
    <w:rPr>
      <w:rFonts w:ascii="Times New Roman" w:eastAsia="Times New Roman" w:hAnsi="Times New Roman"/>
      <w:sz w:val="24"/>
    </w:rPr>
  </w:style>
  <w:style w:type="character" w:styleId="CommentReference">
    <w:name w:val="annotation reference"/>
    <w:uiPriority w:val="99"/>
    <w:semiHidden/>
    <w:rsid w:val="00A859B1"/>
    <w:rPr>
      <w:rFonts w:cs="Times New Roman"/>
      <w:sz w:val="16"/>
      <w:szCs w:val="16"/>
    </w:rPr>
  </w:style>
  <w:style w:type="paragraph" w:styleId="CommentText">
    <w:name w:val="annotation text"/>
    <w:basedOn w:val="Normal"/>
    <w:link w:val="CommentTextChar"/>
    <w:semiHidden/>
    <w:rsid w:val="00A859B1"/>
    <w:rPr>
      <w:rFonts w:ascii="Times New Roman" w:eastAsia="Times New Roman" w:hAnsi="Times New Roman"/>
    </w:rPr>
  </w:style>
  <w:style w:type="character" w:customStyle="1" w:styleId="CommentTextChar">
    <w:name w:val="Comment Text Char"/>
    <w:basedOn w:val="DefaultParagraphFont"/>
    <w:link w:val="CommentText"/>
    <w:semiHidden/>
    <w:rsid w:val="00A859B1"/>
    <w:rPr>
      <w:rFonts w:ascii="Times New Roman" w:eastAsia="Times New Roman" w:hAnsi="Times New Roman"/>
    </w:rPr>
  </w:style>
  <w:style w:type="paragraph" w:styleId="CommentSubject">
    <w:name w:val="annotation subject"/>
    <w:basedOn w:val="CommentText"/>
    <w:next w:val="CommentText"/>
    <w:link w:val="CommentSubjectChar"/>
    <w:uiPriority w:val="99"/>
    <w:semiHidden/>
    <w:rsid w:val="00A859B1"/>
    <w:rPr>
      <w:b/>
      <w:bCs/>
    </w:rPr>
  </w:style>
  <w:style w:type="character" w:customStyle="1" w:styleId="CommentSubjectChar">
    <w:name w:val="Comment Subject Char"/>
    <w:basedOn w:val="CommentTextChar"/>
    <w:link w:val="CommentSubject"/>
    <w:uiPriority w:val="99"/>
    <w:semiHidden/>
    <w:rsid w:val="00A859B1"/>
    <w:rPr>
      <w:rFonts w:ascii="Times New Roman" w:eastAsia="Times New Roman" w:hAnsi="Times New Roman"/>
      <w:b/>
      <w:bCs/>
    </w:rPr>
  </w:style>
  <w:style w:type="paragraph" w:styleId="BalloonText">
    <w:name w:val="Balloon Text"/>
    <w:basedOn w:val="Normal"/>
    <w:link w:val="BalloonTextChar"/>
    <w:uiPriority w:val="99"/>
    <w:semiHidden/>
    <w:rsid w:val="00A859B1"/>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A859B1"/>
    <w:rPr>
      <w:rFonts w:ascii="Tahoma" w:eastAsia="Times New Roman" w:hAnsi="Tahoma" w:cs="Tahoma"/>
      <w:sz w:val="16"/>
      <w:szCs w:val="16"/>
    </w:rPr>
  </w:style>
  <w:style w:type="paragraph" w:customStyle="1" w:styleId="ListNumber1">
    <w:name w:val="List Number 1"/>
    <w:basedOn w:val="Normal"/>
    <w:uiPriority w:val="99"/>
    <w:rsid w:val="00A859B1"/>
    <w:pPr>
      <w:tabs>
        <w:tab w:val="num" w:pos="720"/>
      </w:tabs>
      <w:spacing w:after="240"/>
      <w:ind w:left="720" w:hanging="720"/>
      <w:jc w:val="both"/>
    </w:pPr>
    <w:rPr>
      <w:rFonts w:ascii="Times New Roman" w:eastAsia="Times New Roman" w:hAnsi="Times New Roman"/>
      <w:sz w:val="24"/>
    </w:rPr>
  </w:style>
  <w:style w:type="paragraph" w:styleId="BodyTextIndent2">
    <w:name w:val="Body Text Indent 2"/>
    <w:basedOn w:val="Normal"/>
    <w:link w:val="BodyTextIndent2Char"/>
    <w:uiPriority w:val="99"/>
    <w:rsid w:val="00A859B1"/>
    <w:pPr>
      <w:keepLines/>
      <w:ind w:left="1440"/>
    </w:pPr>
    <w:rPr>
      <w:rFonts w:ascii="Arial Narrow" w:eastAsia="Times New Roman" w:hAnsi="Arial Narrow"/>
      <w:sz w:val="28"/>
    </w:rPr>
  </w:style>
  <w:style w:type="character" w:customStyle="1" w:styleId="BodyTextIndent2Char">
    <w:name w:val="Body Text Indent 2 Char"/>
    <w:basedOn w:val="DefaultParagraphFont"/>
    <w:link w:val="BodyTextIndent2"/>
    <w:uiPriority w:val="99"/>
    <w:rsid w:val="00A859B1"/>
    <w:rPr>
      <w:rFonts w:ascii="Arial Narrow" w:eastAsia="Times New Roman" w:hAnsi="Arial Narrow"/>
      <w:sz w:val="28"/>
      <w:lang w:eastAsia="en-US"/>
    </w:rPr>
  </w:style>
  <w:style w:type="paragraph" w:styleId="BlockText">
    <w:name w:val="Block Text"/>
    <w:basedOn w:val="Normal"/>
    <w:uiPriority w:val="99"/>
    <w:rsid w:val="00A859B1"/>
    <w:pPr>
      <w:keepLines/>
      <w:ind w:left="1440" w:right="788"/>
      <w:jc w:val="both"/>
    </w:pPr>
    <w:rPr>
      <w:rFonts w:ascii="Arial Narrow" w:eastAsia="Times New Roman" w:hAnsi="Arial Narrow"/>
      <w:sz w:val="24"/>
    </w:rPr>
  </w:style>
  <w:style w:type="paragraph" w:customStyle="1" w:styleId="BodyText1">
    <w:name w:val="Body Text1"/>
    <w:basedOn w:val="Normal"/>
    <w:uiPriority w:val="99"/>
    <w:rsid w:val="00A859B1"/>
    <w:pPr>
      <w:jc w:val="both"/>
    </w:pPr>
    <w:rPr>
      <w:rFonts w:ascii="Times New Roman" w:eastAsia="Times New Roman" w:hAnsi="Times New Roman"/>
    </w:rPr>
  </w:style>
  <w:style w:type="paragraph" w:styleId="BodyText3">
    <w:name w:val="Body Text 3"/>
    <w:basedOn w:val="Normal"/>
    <w:link w:val="BodyText3Char"/>
    <w:uiPriority w:val="99"/>
    <w:rsid w:val="00A859B1"/>
    <w:rPr>
      <w:rFonts w:ascii="Arial Narrow" w:eastAsia="Times New Roman" w:hAnsi="Arial Narrow"/>
      <w:sz w:val="16"/>
    </w:rPr>
  </w:style>
  <w:style w:type="character" w:customStyle="1" w:styleId="BodyText3Char">
    <w:name w:val="Body Text 3 Char"/>
    <w:basedOn w:val="DefaultParagraphFont"/>
    <w:link w:val="BodyText3"/>
    <w:uiPriority w:val="99"/>
    <w:rsid w:val="00A859B1"/>
    <w:rPr>
      <w:rFonts w:ascii="Arial Narrow" w:eastAsia="Times New Roman" w:hAnsi="Arial Narrow"/>
      <w:sz w:val="16"/>
      <w:lang w:val="fr-FR" w:eastAsia="en-US"/>
    </w:rPr>
  </w:style>
  <w:style w:type="paragraph" w:customStyle="1" w:styleId="Text3">
    <w:name w:val="Text 3"/>
    <w:basedOn w:val="Normal"/>
    <w:uiPriority w:val="99"/>
    <w:rsid w:val="00A859B1"/>
    <w:pPr>
      <w:tabs>
        <w:tab w:val="left" w:pos="2302"/>
      </w:tabs>
      <w:spacing w:after="240"/>
      <w:ind w:left="1917"/>
      <w:jc w:val="both"/>
    </w:pPr>
    <w:rPr>
      <w:rFonts w:ascii="Times New Roman" w:eastAsia="Times New Roman" w:hAnsi="Times New Roman"/>
      <w:sz w:val="24"/>
    </w:rPr>
  </w:style>
  <w:style w:type="paragraph" w:styleId="BodyText">
    <w:name w:val="Body Text"/>
    <w:basedOn w:val="Normal"/>
    <w:link w:val="BodyTextChar"/>
    <w:uiPriority w:val="99"/>
    <w:rsid w:val="00A859B1"/>
    <w:pPr>
      <w:spacing w:after="120"/>
    </w:pPr>
    <w:rPr>
      <w:rFonts w:ascii="Times New Roman" w:eastAsia="Times New Roman" w:hAnsi="Times New Roman"/>
    </w:rPr>
  </w:style>
  <w:style w:type="character" w:customStyle="1" w:styleId="BodyTextChar">
    <w:name w:val="Body Text Char"/>
    <w:basedOn w:val="DefaultParagraphFont"/>
    <w:link w:val="BodyText"/>
    <w:uiPriority w:val="99"/>
    <w:rsid w:val="00A859B1"/>
    <w:rPr>
      <w:rFonts w:ascii="Times New Roman" w:eastAsia="Times New Roman" w:hAnsi="Times New Roman"/>
      <w:lang w:eastAsia="en-US"/>
    </w:rPr>
  </w:style>
  <w:style w:type="paragraph" w:customStyle="1" w:styleId="tabletext">
    <w:name w:val="table text"/>
    <w:basedOn w:val="Normal"/>
    <w:uiPriority w:val="99"/>
    <w:rsid w:val="00A859B1"/>
    <w:pPr>
      <w:widowControl w:val="0"/>
      <w:tabs>
        <w:tab w:val="left" w:pos="450"/>
        <w:tab w:val="left" w:pos="709"/>
      </w:tabs>
      <w:spacing w:before="60" w:after="60"/>
    </w:pPr>
    <w:rPr>
      <w:rFonts w:ascii="Times New Roman" w:eastAsia="Times New Roman" w:hAnsi="Times New Roman"/>
      <w:sz w:val="18"/>
    </w:rPr>
  </w:style>
  <w:style w:type="paragraph" w:styleId="BodyTextIndent">
    <w:name w:val="Body Text Indent"/>
    <w:basedOn w:val="Normal"/>
    <w:link w:val="BodyTextIndentChar"/>
    <w:uiPriority w:val="99"/>
    <w:rsid w:val="00A859B1"/>
    <w:pPr>
      <w:ind w:left="284" w:hanging="284"/>
    </w:pPr>
    <w:rPr>
      <w:rFonts w:eastAsia="Times New Roman"/>
      <w:color w:val="000000"/>
      <w:sz w:val="18"/>
      <w:lang w:val="en-US"/>
    </w:rPr>
  </w:style>
  <w:style w:type="character" w:customStyle="1" w:styleId="BodyTextIndentChar">
    <w:name w:val="Body Text Indent Char"/>
    <w:basedOn w:val="DefaultParagraphFont"/>
    <w:link w:val="BodyTextIndent"/>
    <w:uiPriority w:val="99"/>
    <w:rsid w:val="00A859B1"/>
    <w:rPr>
      <w:rFonts w:ascii="Arial" w:eastAsia="Times New Roman" w:hAnsi="Arial"/>
      <w:color w:val="000000"/>
      <w:sz w:val="18"/>
      <w:lang w:val="en-US" w:eastAsia="en-US"/>
    </w:rPr>
  </w:style>
  <w:style w:type="paragraph" w:styleId="BodyText2">
    <w:name w:val="Body Text 2"/>
    <w:basedOn w:val="Normal"/>
    <w:link w:val="BodyText2Char"/>
    <w:uiPriority w:val="99"/>
    <w:rsid w:val="00A859B1"/>
    <w:rPr>
      <w:rFonts w:ascii="Arial Narrow" w:eastAsia="Times New Roman" w:hAnsi="Arial Narrow"/>
      <w:sz w:val="18"/>
    </w:rPr>
  </w:style>
  <w:style w:type="character" w:customStyle="1" w:styleId="BodyText2Char">
    <w:name w:val="Body Text 2 Char"/>
    <w:basedOn w:val="DefaultParagraphFont"/>
    <w:link w:val="BodyText2"/>
    <w:uiPriority w:val="99"/>
    <w:rsid w:val="00A859B1"/>
    <w:rPr>
      <w:rFonts w:ascii="Arial Narrow" w:eastAsia="Times New Roman" w:hAnsi="Arial Narrow"/>
      <w:sz w:val="18"/>
      <w:lang w:eastAsia="en-US"/>
    </w:rPr>
  </w:style>
  <w:style w:type="paragraph" w:customStyle="1" w:styleId="ind1">
    <w:name w:val="ind1"/>
    <w:basedOn w:val="Normal"/>
    <w:uiPriority w:val="99"/>
    <w:rsid w:val="00A859B1"/>
    <w:pPr>
      <w:widowControl w:val="0"/>
      <w:suppressAutoHyphens/>
      <w:spacing w:after="80"/>
      <w:jc w:val="both"/>
    </w:pPr>
    <w:rPr>
      <w:rFonts w:ascii="Times New Roman" w:eastAsia="Times New Roman" w:hAnsi="Times New Roman"/>
    </w:rPr>
  </w:style>
  <w:style w:type="paragraph" w:styleId="List">
    <w:name w:val="List"/>
    <w:basedOn w:val="Normal"/>
    <w:uiPriority w:val="99"/>
    <w:rsid w:val="00A859B1"/>
    <w:pPr>
      <w:ind w:left="360" w:hanging="360"/>
    </w:pPr>
    <w:rPr>
      <w:rFonts w:ascii="Times New Roman" w:eastAsia="Times New Roman" w:hAnsi="Times New Roman"/>
    </w:rPr>
  </w:style>
  <w:style w:type="paragraph" w:styleId="ListBullet">
    <w:name w:val="List Bullet"/>
    <w:basedOn w:val="Normal"/>
    <w:autoRedefine/>
    <w:uiPriority w:val="99"/>
    <w:rsid w:val="00A859B1"/>
    <w:pPr>
      <w:spacing w:after="120"/>
      <w:ind w:left="567" w:hanging="567"/>
    </w:pPr>
    <w:rPr>
      <w:rFonts w:eastAsia="Times New Roman"/>
      <w:b/>
    </w:rPr>
  </w:style>
  <w:style w:type="paragraph" w:customStyle="1" w:styleId="DefaultParagraphFont2">
    <w:name w:val="Default Paragraph Font2"/>
    <w:next w:val="Normal"/>
    <w:uiPriority w:val="99"/>
    <w:rsid w:val="00A859B1"/>
    <w:rPr>
      <w:rFonts w:ascii="CG Times (WN)" w:eastAsia="Times New Roman" w:hAnsi="CG Times (WN)"/>
      <w:lang w:eastAsia="en-US"/>
    </w:rPr>
  </w:style>
  <w:style w:type="paragraph" w:customStyle="1" w:styleId="DefaultParagraphFont1">
    <w:name w:val="Default Paragraph Font1"/>
    <w:next w:val="DefaultParagraphFont2"/>
    <w:uiPriority w:val="99"/>
    <w:rsid w:val="00A859B1"/>
    <w:rPr>
      <w:rFonts w:ascii="CG Times (WN)" w:eastAsia="Times New Roman" w:hAnsi="CG Times (WN)"/>
      <w:lang w:eastAsia="en-US"/>
    </w:rPr>
  </w:style>
  <w:style w:type="character" w:styleId="PageNumber">
    <w:name w:val="page number"/>
    <w:uiPriority w:val="99"/>
    <w:rsid w:val="00A859B1"/>
    <w:rPr>
      <w:rFonts w:cs="Times New Roman"/>
    </w:rPr>
  </w:style>
  <w:style w:type="paragraph" w:styleId="BodyTextIndent3">
    <w:name w:val="Body Text Indent 3"/>
    <w:basedOn w:val="Normal"/>
    <w:link w:val="BodyTextIndent3Char"/>
    <w:uiPriority w:val="99"/>
    <w:rsid w:val="00A859B1"/>
    <w:pPr>
      <w:ind w:left="1440" w:hanging="720"/>
      <w:jc w:val="both"/>
    </w:pPr>
    <w:rPr>
      <w:rFonts w:ascii="Arial Narrow" w:eastAsia="Times New Roman" w:hAnsi="Arial Narrow"/>
    </w:rPr>
  </w:style>
  <w:style w:type="character" w:customStyle="1" w:styleId="BodyTextIndent3Char">
    <w:name w:val="Body Text Indent 3 Char"/>
    <w:basedOn w:val="DefaultParagraphFont"/>
    <w:link w:val="BodyTextIndent3"/>
    <w:uiPriority w:val="99"/>
    <w:rsid w:val="00A859B1"/>
    <w:rPr>
      <w:rFonts w:ascii="Arial Narrow" w:eastAsia="Times New Roman" w:hAnsi="Arial Narrow"/>
      <w:lang w:eastAsia="en-US"/>
    </w:rPr>
  </w:style>
  <w:style w:type="paragraph" w:customStyle="1" w:styleId="Blockquote">
    <w:name w:val="Blockquote"/>
    <w:basedOn w:val="Normal"/>
    <w:uiPriority w:val="99"/>
    <w:rsid w:val="00A859B1"/>
    <w:pPr>
      <w:spacing w:before="100" w:after="100"/>
      <w:ind w:left="360" w:right="360"/>
    </w:pPr>
    <w:rPr>
      <w:rFonts w:ascii="Times New Roman" w:eastAsia="Times New Roman" w:hAnsi="Times New Roman"/>
      <w:sz w:val="24"/>
    </w:rPr>
  </w:style>
  <w:style w:type="table" w:styleId="TableGrid">
    <w:name w:val="Table Grid"/>
    <w:basedOn w:val="TableNormal"/>
    <w:rsid w:val="00A859B1"/>
    <w:rPr>
      <w:rFonts w:ascii="Times New Roman" w:eastAsia="Times New Roman" w:hAnsi="Times New Roman"/>
      <w:lang w:val="fr-BE"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2">
    <w:name w:val="Text 2"/>
    <w:basedOn w:val="Normal"/>
    <w:link w:val="Text2Char"/>
    <w:uiPriority w:val="99"/>
    <w:rsid w:val="00A859B1"/>
    <w:pPr>
      <w:tabs>
        <w:tab w:val="left" w:pos="2161"/>
      </w:tabs>
      <w:spacing w:after="240"/>
      <w:ind w:left="1077"/>
      <w:jc w:val="both"/>
    </w:pPr>
    <w:rPr>
      <w:rFonts w:ascii="Times New Roman" w:eastAsia="Times New Roman" w:hAnsi="Times New Roman"/>
      <w:noProof/>
      <w:sz w:val="24"/>
    </w:rPr>
  </w:style>
  <w:style w:type="character" w:customStyle="1" w:styleId="Text2Char">
    <w:name w:val="Text 2 Char"/>
    <w:link w:val="Text2"/>
    <w:uiPriority w:val="99"/>
    <w:locked/>
    <w:rsid w:val="00A859B1"/>
    <w:rPr>
      <w:rFonts w:ascii="Times New Roman" w:eastAsia="Times New Roman" w:hAnsi="Times New Roman"/>
      <w:noProof/>
      <w:sz w:val="24"/>
      <w:lang w:eastAsia="en-US"/>
    </w:rPr>
  </w:style>
  <w:style w:type="paragraph" w:customStyle="1" w:styleId="AntragFT">
    <w:name w:val="Antrag FT"/>
    <w:uiPriority w:val="99"/>
    <w:rsid w:val="00A859B1"/>
    <w:pPr>
      <w:tabs>
        <w:tab w:val="left" w:pos="3402"/>
        <w:tab w:val="left" w:pos="5103"/>
        <w:tab w:val="left" w:pos="6804"/>
        <w:tab w:val="left" w:pos="8505"/>
      </w:tabs>
      <w:spacing w:before="40"/>
    </w:pPr>
    <w:rPr>
      <w:rFonts w:eastAsia="Times New Roman"/>
      <w:spacing w:val="4"/>
      <w:sz w:val="18"/>
      <w:lang w:eastAsia="en-US"/>
    </w:rPr>
  </w:style>
  <w:style w:type="character" w:styleId="FollowedHyperlink">
    <w:name w:val="FollowedHyperlink"/>
    <w:uiPriority w:val="99"/>
    <w:rsid w:val="00A859B1"/>
    <w:rPr>
      <w:rFonts w:cs="Times New Roman"/>
      <w:color w:val="800080"/>
      <w:u w:val="single"/>
    </w:rPr>
  </w:style>
  <w:style w:type="paragraph" w:styleId="ListBullet2">
    <w:name w:val="List Bullet 2"/>
    <w:basedOn w:val="Text2"/>
    <w:autoRedefine/>
    <w:uiPriority w:val="99"/>
    <w:rsid w:val="00A859B1"/>
    <w:pPr>
      <w:tabs>
        <w:tab w:val="clear" w:pos="2161"/>
        <w:tab w:val="num" w:pos="360"/>
      </w:tabs>
      <w:ind w:left="360" w:hanging="360"/>
    </w:pPr>
    <w:rPr>
      <w:noProof w:val="0"/>
    </w:rPr>
  </w:style>
  <w:style w:type="paragraph" w:styleId="ListNumber3">
    <w:name w:val="List Number 3"/>
    <w:basedOn w:val="Normal"/>
    <w:uiPriority w:val="99"/>
    <w:rsid w:val="00A859B1"/>
    <w:pPr>
      <w:tabs>
        <w:tab w:val="num" w:pos="1911"/>
      </w:tabs>
      <w:spacing w:after="240"/>
      <w:ind w:left="1911" w:hanging="709"/>
      <w:jc w:val="both"/>
    </w:pPr>
    <w:rPr>
      <w:rFonts w:ascii="Times New Roman" w:eastAsia="Times New Roman" w:hAnsi="Times New Roman"/>
      <w:noProof/>
      <w:sz w:val="24"/>
    </w:rPr>
  </w:style>
  <w:style w:type="paragraph" w:customStyle="1" w:styleId="ListNumber1Level2">
    <w:name w:val="List Number 1 (Level 2)"/>
    <w:basedOn w:val="Text1"/>
    <w:uiPriority w:val="99"/>
    <w:rsid w:val="00A859B1"/>
    <w:pPr>
      <w:tabs>
        <w:tab w:val="num" w:pos="1440"/>
        <w:tab w:val="num" w:pos="1899"/>
        <w:tab w:val="num" w:pos="2619"/>
      </w:tabs>
      <w:ind w:left="1899" w:hanging="708"/>
    </w:pPr>
    <w:rPr>
      <w:noProof/>
    </w:rPr>
  </w:style>
  <w:style w:type="paragraph" w:customStyle="1" w:styleId="ListNumber1Level3">
    <w:name w:val="List Number 1 (Level 3)"/>
    <w:basedOn w:val="Text1"/>
    <w:uiPriority w:val="99"/>
    <w:rsid w:val="00A859B1"/>
    <w:pPr>
      <w:tabs>
        <w:tab w:val="num" w:pos="2160"/>
        <w:tab w:val="num" w:pos="2608"/>
        <w:tab w:val="num" w:pos="3328"/>
      </w:tabs>
      <w:ind w:left="2608" w:hanging="709"/>
    </w:pPr>
    <w:rPr>
      <w:noProof/>
    </w:rPr>
  </w:style>
  <w:style w:type="paragraph" w:customStyle="1" w:styleId="ListNumber1Level4">
    <w:name w:val="List Number 1 (Level 4)"/>
    <w:basedOn w:val="Text1"/>
    <w:uiPriority w:val="99"/>
    <w:rsid w:val="00A859B1"/>
    <w:pPr>
      <w:tabs>
        <w:tab w:val="num" w:pos="2880"/>
        <w:tab w:val="num" w:pos="3317"/>
        <w:tab w:val="num" w:pos="4037"/>
      </w:tabs>
      <w:ind w:left="3317" w:hanging="709"/>
    </w:pPr>
    <w:rPr>
      <w:noProof/>
    </w:rPr>
  </w:style>
  <w:style w:type="paragraph" w:customStyle="1" w:styleId="ListNumber3Level2">
    <w:name w:val="List Number 3 (Level 2)"/>
    <w:basedOn w:val="Normal"/>
    <w:uiPriority w:val="99"/>
    <w:rsid w:val="00A859B1"/>
    <w:pPr>
      <w:tabs>
        <w:tab w:val="num" w:pos="2619"/>
      </w:tabs>
      <w:spacing w:after="240"/>
      <w:ind w:left="2619" w:hanging="708"/>
      <w:jc w:val="both"/>
    </w:pPr>
    <w:rPr>
      <w:rFonts w:ascii="Times New Roman" w:eastAsia="Times New Roman" w:hAnsi="Times New Roman"/>
      <w:noProof/>
      <w:sz w:val="24"/>
    </w:rPr>
  </w:style>
  <w:style w:type="paragraph" w:customStyle="1" w:styleId="ListNumber3Level3">
    <w:name w:val="List Number 3 (Level 3)"/>
    <w:basedOn w:val="Normal"/>
    <w:uiPriority w:val="99"/>
    <w:rsid w:val="00A859B1"/>
    <w:pPr>
      <w:tabs>
        <w:tab w:val="num" w:pos="3328"/>
      </w:tabs>
      <w:spacing w:after="240"/>
      <w:ind w:left="3328" w:hanging="709"/>
      <w:jc w:val="both"/>
    </w:pPr>
    <w:rPr>
      <w:rFonts w:ascii="Times New Roman" w:eastAsia="Times New Roman" w:hAnsi="Times New Roman"/>
      <w:noProof/>
      <w:sz w:val="24"/>
    </w:rPr>
  </w:style>
  <w:style w:type="paragraph" w:customStyle="1" w:styleId="ListNumber3Level4">
    <w:name w:val="List Number 3 (Level 4)"/>
    <w:basedOn w:val="Normal"/>
    <w:uiPriority w:val="99"/>
    <w:rsid w:val="00A859B1"/>
    <w:pPr>
      <w:tabs>
        <w:tab w:val="num" w:pos="4037"/>
      </w:tabs>
      <w:spacing w:after="240"/>
      <w:ind w:left="4037" w:hanging="709"/>
      <w:jc w:val="both"/>
    </w:pPr>
    <w:rPr>
      <w:rFonts w:ascii="Times New Roman" w:eastAsia="Times New Roman" w:hAnsi="Times New Roman"/>
      <w:noProof/>
      <w:sz w:val="24"/>
    </w:rPr>
  </w:style>
  <w:style w:type="paragraph" w:customStyle="1" w:styleId="Text4">
    <w:name w:val="Text 4"/>
    <w:basedOn w:val="Normal"/>
    <w:uiPriority w:val="99"/>
    <w:rsid w:val="00A859B1"/>
    <w:pPr>
      <w:spacing w:after="240"/>
      <w:ind w:left="2880"/>
      <w:jc w:val="both"/>
    </w:pPr>
    <w:rPr>
      <w:rFonts w:ascii="Times New Roman" w:eastAsia="Times New Roman" w:hAnsi="Times New Roman"/>
      <w:noProof/>
      <w:sz w:val="24"/>
    </w:rPr>
  </w:style>
  <w:style w:type="paragraph" w:customStyle="1" w:styleId="Address">
    <w:name w:val="Address"/>
    <w:basedOn w:val="Normal"/>
    <w:uiPriority w:val="99"/>
    <w:rsid w:val="00A859B1"/>
    <w:rPr>
      <w:rFonts w:ascii="Times New Roman" w:eastAsia="Times New Roman" w:hAnsi="Times New Roman"/>
      <w:noProof/>
      <w:sz w:val="24"/>
    </w:rPr>
  </w:style>
  <w:style w:type="paragraph" w:customStyle="1" w:styleId="AddressTL">
    <w:name w:val="AddressTL"/>
    <w:basedOn w:val="Normal"/>
    <w:next w:val="Normal"/>
    <w:uiPriority w:val="99"/>
    <w:rsid w:val="00A859B1"/>
    <w:pPr>
      <w:spacing w:after="720"/>
    </w:pPr>
    <w:rPr>
      <w:rFonts w:ascii="Times New Roman" w:eastAsia="Times New Roman" w:hAnsi="Times New Roman"/>
      <w:noProof/>
      <w:sz w:val="24"/>
    </w:rPr>
  </w:style>
  <w:style w:type="paragraph" w:customStyle="1" w:styleId="AddressTR">
    <w:name w:val="AddressTR"/>
    <w:basedOn w:val="Normal"/>
    <w:next w:val="Normal"/>
    <w:uiPriority w:val="99"/>
    <w:rsid w:val="00A859B1"/>
    <w:pPr>
      <w:spacing w:after="720"/>
      <w:ind w:left="5103"/>
    </w:pPr>
    <w:rPr>
      <w:rFonts w:ascii="Times New Roman" w:eastAsia="Times New Roman" w:hAnsi="Times New Roman"/>
      <w:noProof/>
      <w:sz w:val="24"/>
    </w:rPr>
  </w:style>
  <w:style w:type="paragraph" w:customStyle="1" w:styleId="NumPar4">
    <w:name w:val="NumPar 4"/>
    <w:basedOn w:val="Heading4"/>
    <w:next w:val="Text4"/>
    <w:uiPriority w:val="99"/>
    <w:rsid w:val="00A859B1"/>
    <w:pPr>
      <w:tabs>
        <w:tab w:val="clear" w:pos="0"/>
      </w:tabs>
      <w:spacing w:after="240"/>
      <w:ind w:left="360" w:hanging="964"/>
      <w:outlineLvl w:val="9"/>
    </w:pPr>
    <w:rPr>
      <w:b w:val="0"/>
      <w:i w:val="0"/>
      <w:noProof/>
      <w:sz w:val="24"/>
    </w:rPr>
  </w:style>
  <w:style w:type="paragraph" w:styleId="Closing">
    <w:name w:val="Closing"/>
    <w:basedOn w:val="Normal"/>
    <w:next w:val="Signature"/>
    <w:link w:val="ClosingChar"/>
    <w:uiPriority w:val="99"/>
    <w:rsid w:val="00A859B1"/>
    <w:pPr>
      <w:tabs>
        <w:tab w:val="left" w:pos="5103"/>
      </w:tabs>
      <w:spacing w:before="240" w:after="240"/>
      <w:ind w:left="5103"/>
    </w:pPr>
    <w:rPr>
      <w:rFonts w:ascii="Times New Roman" w:eastAsia="Times New Roman" w:hAnsi="Times New Roman"/>
      <w:noProof/>
      <w:sz w:val="24"/>
    </w:rPr>
  </w:style>
  <w:style w:type="character" w:customStyle="1" w:styleId="ClosingChar">
    <w:name w:val="Closing Char"/>
    <w:basedOn w:val="DefaultParagraphFont"/>
    <w:link w:val="Closing"/>
    <w:uiPriority w:val="99"/>
    <w:rsid w:val="00A859B1"/>
    <w:rPr>
      <w:rFonts w:ascii="Times New Roman" w:eastAsia="Times New Roman" w:hAnsi="Times New Roman"/>
      <w:noProof/>
      <w:sz w:val="24"/>
    </w:rPr>
  </w:style>
  <w:style w:type="paragraph" w:styleId="Signature">
    <w:name w:val="Signature"/>
    <w:basedOn w:val="Normal"/>
    <w:next w:val="Enclosures"/>
    <w:link w:val="SignatureChar"/>
    <w:uiPriority w:val="99"/>
    <w:rsid w:val="00A859B1"/>
    <w:pPr>
      <w:tabs>
        <w:tab w:val="left" w:pos="5103"/>
      </w:tabs>
      <w:spacing w:before="1200"/>
      <w:ind w:left="5103"/>
      <w:jc w:val="center"/>
    </w:pPr>
    <w:rPr>
      <w:rFonts w:ascii="Times New Roman" w:eastAsia="Times New Roman" w:hAnsi="Times New Roman"/>
      <w:noProof/>
      <w:sz w:val="24"/>
    </w:rPr>
  </w:style>
  <w:style w:type="character" w:customStyle="1" w:styleId="SignatureChar">
    <w:name w:val="Signature Char"/>
    <w:basedOn w:val="DefaultParagraphFont"/>
    <w:link w:val="Signature"/>
    <w:uiPriority w:val="99"/>
    <w:rsid w:val="00A859B1"/>
    <w:rPr>
      <w:rFonts w:ascii="Times New Roman" w:eastAsia="Times New Roman" w:hAnsi="Times New Roman"/>
      <w:noProof/>
      <w:sz w:val="24"/>
    </w:rPr>
  </w:style>
  <w:style w:type="paragraph" w:customStyle="1" w:styleId="Enclosures">
    <w:name w:val="Enclosures"/>
    <w:basedOn w:val="Normal"/>
    <w:next w:val="Participants"/>
    <w:uiPriority w:val="99"/>
    <w:rsid w:val="00A859B1"/>
    <w:pPr>
      <w:keepNext/>
      <w:keepLines/>
      <w:tabs>
        <w:tab w:val="left" w:pos="5642"/>
      </w:tabs>
      <w:spacing w:before="480"/>
      <w:ind w:left="1792" w:hanging="1792"/>
    </w:pPr>
    <w:rPr>
      <w:rFonts w:ascii="Times New Roman" w:eastAsia="Times New Roman" w:hAnsi="Times New Roman"/>
      <w:noProof/>
      <w:sz w:val="24"/>
    </w:rPr>
  </w:style>
  <w:style w:type="paragraph" w:customStyle="1" w:styleId="Participants">
    <w:name w:val="Participants"/>
    <w:basedOn w:val="Normal"/>
    <w:next w:val="Copies"/>
    <w:uiPriority w:val="99"/>
    <w:rsid w:val="00A859B1"/>
    <w:pPr>
      <w:tabs>
        <w:tab w:val="left" w:pos="2512"/>
        <w:tab w:val="left" w:pos="2762"/>
        <w:tab w:val="left" w:pos="5642"/>
        <w:tab w:val="left" w:pos="6362"/>
        <w:tab w:val="left" w:pos="6720"/>
      </w:tabs>
      <w:spacing w:before="480"/>
      <w:ind w:left="1792" w:hanging="1792"/>
    </w:pPr>
    <w:rPr>
      <w:rFonts w:ascii="Times New Roman" w:eastAsia="Times New Roman" w:hAnsi="Times New Roman"/>
      <w:noProof/>
      <w:sz w:val="24"/>
    </w:rPr>
  </w:style>
  <w:style w:type="paragraph" w:customStyle="1" w:styleId="Copies">
    <w:name w:val="Copies"/>
    <w:basedOn w:val="Normal"/>
    <w:next w:val="Normal"/>
    <w:uiPriority w:val="99"/>
    <w:rsid w:val="00A859B1"/>
    <w:pPr>
      <w:tabs>
        <w:tab w:val="left" w:pos="2512"/>
        <w:tab w:val="left" w:pos="2762"/>
        <w:tab w:val="left" w:pos="5642"/>
        <w:tab w:val="left" w:pos="6362"/>
        <w:tab w:val="left" w:pos="6720"/>
      </w:tabs>
      <w:spacing w:before="480"/>
      <w:ind w:left="1792" w:hanging="1792"/>
    </w:pPr>
    <w:rPr>
      <w:rFonts w:ascii="Times New Roman" w:eastAsia="Times New Roman" w:hAnsi="Times New Roman"/>
      <w:noProof/>
      <w:sz w:val="24"/>
    </w:rPr>
  </w:style>
  <w:style w:type="paragraph" w:styleId="Date">
    <w:name w:val="Date"/>
    <w:basedOn w:val="Normal"/>
    <w:next w:val="References"/>
    <w:link w:val="DateChar"/>
    <w:uiPriority w:val="99"/>
    <w:rsid w:val="00A859B1"/>
    <w:pPr>
      <w:ind w:left="5103" w:right="-567"/>
    </w:pPr>
    <w:rPr>
      <w:rFonts w:ascii="Times New Roman" w:eastAsia="Times New Roman" w:hAnsi="Times New Roman"/>
      <w:noProof/>
      <w:sz w:val="24"/>
    </w:rPr>
  </w:style>
  <w:style w:type="character" w:customStyle="1" w:styleId="DateChar">
    <w:name w:val="Date Char"/>
    <w:basedOn w:val="DefaultParagraphFont"/>
    <w:link w:val="Date"/>
    <w:uiPriority w:val="99"/>
    <w:rsid w:val="00A859B1"/>
    <w:rPr>
      <w:rFonts w:ascii="Times New Roman" w:eastAsia="Times New Roman" w:hAnsi="Times New Roman"/>
      <w:noProof/>
      <w:sz w:val="24"/>
    </w:rPr>
  </w:style>
  <w:style w:type="paragraph" w:customStyle="1" w:styleId="References">
    <w:name w:val="References"/>
    <w:basedOn w:val="Normal"/>
    <w:next w:val="AddressTR"/>
    <w:uiPriority w:val="99"/>
    <w:rsid w:val="00A859B1"/>
    <w:pPr>
      <w:spacing w:after="240"/>
      <w:ind w:left="5103"/>
    </w:pPr>
    <w:rPr>
      <w:rFonts w:ascii="Times New Roman" w:eastAsia="Times New Roman" w:hAnsi="Times New Roman"/>
      <w:noProof/>
    </w:rPr>
  </w:style>
  <w:style w:type="paragraph" w:customStyle="1" w:styleId="DoubSign">
    <w:name w:val="DoubSign"/>
    <w:basedOn w:val="Normal"/>
    <w:next w:val="Enclosures"/>
    <w:uiPriority w:val="99"/>
    <w:rsid w:val="00A859B1"/>
    <w:pPr>
      <w:tabs>
        <w:tab w:val="left" w:pos="5103"/>
      </w:tabs>
      <w:spacing w:before="1200"/>
    </w:pPr>
    <w:rPr>
      <w:rFonts w:ascii="Times New Roman" w:eastAsia="Times New Roman" w:hAnsi="Times New Roman"/>
      <w:noProof/>
      <w:sz w:val="24"/>
    </w:rPr>
  </w:style>
  <w:style w:type="paragraph" w:customStyle="1" w:styleId="NoteHead">
    <w:name w:val="NoteHead"/>
    <w:basedOn w:val="Normal"/>
    <w:next w:val="Subject"/>
    <w:uiPriority w:val="99"/>
    <w:rsid w:val="00A859B1"/>
    <w:pPr>
      <w:spacing w:before="720" w:after="720"/>
      <w:jc w:val="center"/>
    </w:pPr>
    <w:rPr>
      <w:rFonts w:ascii="Times New Roman" w:eastAsia="Times New Roman" w:hAnsi="Times New Roman"/>
      <w:b/>
      <w:smallCaps/>
      <w:noProof/>
      <w:sz w:val="24"/>
    </w:rPr>
  </w:style>
  <w:style w:type="paragraph" w:customStyle="1" w:styleId="Subject">
    <w:name w:val="Subject"/>
    <w:basedOn w:val="Normal"/>
    <w:next w:val="Normal"/>
    <w:uiPriority w:val="99"/>
    <w:rsid w:val="00A859B1"/>
    <w:pPr>
      <w:spacing w:after="480"/>
      <w:ind w:left="1191" w:hanging="1191"/>
    </w:pPr>
    <w:rPr>
      <w:rFonts w:ascii="Times New Roman" w:eastAsia="Times New Roman" w:hAnsi="Times New Roman"/>
      <w:b/>
      <w:noProof/>
      <w:sz w:val="24"/>
    </w:rPr>
  </w:style>
  <w:style w:type="paragraph" w:customStyle="1" w:styleId="NoteList">
    <w:name w:val="NoteList"/>
    <w:basedOn w:val="Normal"/>
    <w:next w:val="Subject"/>
    <w:uiPriority w:val="99"/>
    <w:rsid w:val="00A859B1"/>
    <w:pPr>
      <w:tabs>
        <w:tab w:val="left" w:pos="5823"/>
      </w:tabs>
      <w:spacing w:before="720" w:after="720"/>
      <w:ind w:left="5104" w:hanging="3119"/>
    </w:pPr>
    <w:rPr>
      <w:rFonts w:ascii="Times New Roman" w:eastAsia="Times New Roman" w:hAnsi="Times New Roman"/>
      <w:b/>
      <w:smallCaps/>
      <w:noProof/>
      <w:sz w:val="24"/>
    </w:rPr>
  </w:style>
  <w:style w:type="paragraph" w:customStyle="1" w:styleId="NumPar1">
    <w:name w:val="NumPar 1"/>
    <w:basedOn w:val="Heading1"/>
    <w:next w:val="Text1"/>
    <w:uiPriority w:val="99"/>
    <w:rsid w:val="00A859B1"/>
    <w:pPr>
      <w:keepNext w:val="0"/>
      <w:shd w:val="clear" w:color="auto" w:fill="auto"/>
      <w:tabs>
        <w:tab w:val="clear" w:pos="426"/>
        <w:tab w:val="clear" w:pos="1440"/>
      </w:tabs>
      <w:spacing w:before="240"/>
      <w:ind w:left="483" w:hanging="483"/>
      <w:jc w:val="both"/>
      <w:outlineLvl w:val="9"/>
    </w:pPr>
    <w:rPr>
      <w:rFonts w:ascii="Times New Roman" w:hAnsi="Times New Roman"/>
      <w:b w:val="0"/>
      <w:caps/>
      <w:noProof/>
      <w:color w:val="auto"/>
      <w:sz w:val="24"/>
    </w:rPr>
  </w:style>
  <w:style w:type="paragraph" w:customStyle="1" w:styleId="NumPar2">
    <w:name w:val="NumPar 2"/>
    <w:basedOn w:val="Heading2"/>
    <w:next w:val="Text2"/>
    <w:uiPriority w:val="99"/>
    <w:rsid w:val="00A859B1"/>
    <w:pPr>
      <w:tabs>
        <w:tab w:val="clear" w:pos="0"/>
      </w:tabs>
      <w:spacing w:after="240"/>
      <w:jc w:val="both"/>
      <w:outlineLvl w:val="9"/>
    </w:pPr>
    <w:rPr>
      <w:rFonts w:ascii="Times New Roman" w:hAnsi="Times New Roman"/>
      <w:b w:val="0"/>
      <w:caps/>
      <w:noProof/>
      <w:sz w:val="24"/>
    </w:rPr>
  </w:style>
  <w:style w:type="paragraph" w:customStyle="1" w:styleId="NumPar3">
    <w:name w:val="NumPar 3"/>
    <w:basedOn w:val="Heading3"/>
    <w:next w:val="Text3"/>
    <w:uiPriority w:val="99"/>
    <w:rsid w:val="00A859B1"/>
    <w:pPr>
      <w:tabs>
        <w:tab w:val="clear" w:pos="0"/>
      </w:tabs>
      <w:spacing w:after="240"/>
      <w:ind w:left="1917" w:hanging="840"/>
      <w:outlineLvl w:val="9"/>
    </w:pPr>
    <w:rPr>
      <w:b w:val="0"/>
      <w:noProof/>
      <w:sz w:val="24"/>
    </w:rPr>
  </w:style>
  <w:style w:type="paragraph" w:customStyle="1" w:styleId="YReferences">
    <w:name w:val="YReferences"/>
    <w:basedOn w:val="Normal"/>
    <w:next w:val="Normal"/>
    <w:uiPriority w:val="99"/>
    <w:rsid w:val="00A859B1"/>
    <w:pPr>
      <w:spacing w:after="480"/>
      <w:ind w:left="1191" w:hanging="1191"/>
      <w:jc w:val="both"/>
    </w:pPr>
    <w:rPr>
      <w:rFonts w:ascii="Times New Roman" w:eastAsia="Times New Roman" w:hAnsi="Times New Roman"/>
      <w:noProof/>
      <w:sz w:val="24"/>
    </w:rPr>
  </w:style>
  <w:style w:type="paragraph" w:customStyle="1" w:styleId="ZCom">
    <w:name w:val="Z_Com"/>
    <w:basedOn w:val="Normal"/>
    <w:next w:val="ZDGName"/>
    <w:uiPriority w:val="99"/>
    <w:rsid w:val="00A859B1"/>
    <w:pPr>
      <w:ind w:right="85"/>
      <w:jc w:val="both"/>
    </w:pPr>
    <w:rPr>
      <w:rFonts w:eastAsia="Times New Roman"/>
      <w:noProof/>
      <w:sz w:val="24"/>
    </w:rPr>
  </w:style>
  <w:style w:type="paragraph" w:customStyle="1" w:styleId="ZDGName">
    <w:name w:val="Z_DGName"/>
    <w:basedOn w:val="Normal"/>
    <w:uiPriority w:val="99"/>
    <w:rsid w:val="00A859B1"/>
    <w:pPr>
      <w:ind w:right="85"/>
      <w:jc w:val="both"/>
    </w:pPr>
    <w:rPr>
      <w:rFonts w:eastAsia="Times New Roman"/>
      <w:noProof/>
      <w:sz w:val="16"/>
    </w:rPr>
  </w:style>
  <w:style w:type="character" w:styleId="Strong">
    <w:name w:val="Strong"/>
    <w:uiPriority w:val="22"/>
    <w:qFormat/>
    <w:rsid w:val="00A859B1"/>
    <w:rPr>
      <w:rFonts w:cs="Times New Roman"/>
      <w:b/>
    </w:rPr>
  </w:style>
  <w:style w:type="paragraph" w:customStyle="1" w:styleId="Contact">
    <w:name w:val="Contact"/>
    <w:basedOn w:val="Normal"/>
    <w:next w:val="Enclosures"/>
    <w:uiPriority w:val="99"/>
    <w:rsid w:val="00A859B1"/>
    <w:pPr>
      <w:spacing w:before="480"/>
      <w:ind w:left="567" w:hanging="567"/>
    </w:pPr>
    <w:rPr>
      <w:rFonts w:ascii="Times New Roman" w:eastAsia="Times New Roman" w:hAnsi="Times New Roman"/>
      <w:noProof/>
      <w:sz w:val="24"/>
    </w:rPr>
  </w:style>
  <w:style w:type="paragraph" w:customStyle="1" w:styleId="ListBullet1">
    <w:name w:val="List Bullet 1"/>
    <w:basedOn w:val="Text1"/>
    <w:uiPriority w:val="99"/>
    <w:rsid w:val="00A859B1"/>
    <w:pPr>
      <w:tabs>
        <w:tab w:val="num" w:pos="720"/>
      </w:tabs>
      <w:ind w:left="720" w:hanging="360"/>
    </w:pPr>
    <w:rPr>
      <w:noProof/>
    </w:rPr>
  </w:style>
  <w:style w:type="paragraph" w:styleId="ListBullet3">
    <w:name w:val="List Bullet 3"/>
    <w:basedOn w:val="Text3"/>
    <w:uiPriority w:val="99"/>
    <w:rsid w:val="00A859B1"/>
    <w:pPr>
      <w:tabs>
        <w:tab w:val="clear" w:pos="2302"/>
      </w:tabs>
      <w:ind w:left="283" w:hanging="283"/>
    </w:pPr>
    <w:rPr>
      <w:noProof/>
    </w:rPr>
  </w:style>
  <w:style w:type="paragraph" w:styleId="ListBullet4">
    <w:name w:val="List Bullet 4"/>
    <w:basedOn w:val="Text4"/>
    <w:uiPriority w:val="99"/>
    <w:rsid w:val="00A859B1"/>
    <w:pPr>
      <w:tabs>
        <w:tab w:val="num" w:pos="1440"/>
      </w:tabs>
      <w:ind w:left="708" w:hanging="708"/>
    </w:pPr>
  </w:style>
  <w:style w:type="paragraph" w:customStyle="1" w:styleId="ListDash">
    <w:name w:val="List Dash"/>
    <w:basedOn w:val="Normal"/>
    <w:uiPriority w:val="99"/>
    <w:rsid w:val="00A859B1"/>
    <w:pPr>
      <w:tabs>
        <w:tab w:val="num" w:pos="360"/>
      </w:tabs>
      <w:spacing w:after="240"/>
      <w:ind w:left="360" w:hanging="360"/>
      <w:jc w:val="both"/>
    </w:pPr>
    <w:rPr>
      <w:rFonts w:ascii="Times New Roman" w:eastAsia="Times New Roman" w:hAnsi="Times New Roman"/>
      <w:noProof/>
      <w:sz w:val="24"/>
    </w:rPr>
  </w:style>
  <w:style w:type="paragraph" w:customStyle="1" w:styleId="ListDash1">
    <w:name w:val="List Dash 1"/>
    <w:basedOn w:val="Text1"/>
    <w:uiPriority w:val="99"/>
    <w:rsid w:val="00A859B1"/>
    <w:pPr>
      <w:tabs>
        <w:tab w:val="num" w:pos="765"/>
      </w:tabs>
      <w:ind w:left="765" w:hanging="283"/>
    </w:pPr>
    <w:rPr>
      <w:noProof/>
    </w:rPr>
  </w:style>
  <w:style w:type="paragraph" w:customStyle="1" w:styleId="ListDash2">
    <w:name w:val="List Dash 2"/>
    <w:basedOn w:val="Text2"/>
    <w:uiPriority w:val="99"/>
    <w:rsid w:val="00A859B1"/>
    <w:pPr>
      <w:tabs>
        <w:tab w:val="clear" w:pos="2161"/>
        <w:tab w:val="num" w:pos="720"/>
      </w:tabs>
      <w:ind w:left="720" w:hanging="360"/>
    </w:pPr>
  </w:style>
  <w:style w:type="paragraph" w:customStyle="1" w:styleId="ListDash3">
    <w:name w:val="List Dash 3"/>
    <w:basedOn w:val="Text3"/>
    <w:uiPriority w:val="99"/>
    <w:rsid w:val="00A859B1"/>
    <w:pPr>
      <w:tabs>
        <w:tab w:val="clear" w:pos="2302"/>
        <w:tab w:val="num" w:pos="2199"/>
      </w:tabs>
      <w:ind w:left="2199" w:hanging="283"/>
    </w:pPr>
    <w:rPr>
      <w:noProof/>
    </w:rPr>
  </w:style>
  <w:style w:type="paragraph" w:customStyle="1" w:styleId="ListDash4">
    <w:name w:val="List Dash 4"/>
    <w:basedOn w:val="Text4"/>
    <w:uiPriority w:val="99"/>
    <w:rsid w:val="00A859B1"/>
    <w:pPr>
      <w:tabs>
        <w:tab w:val="num" w:pos="3163"/>
      </w:tabs>
      <w:ind w:left="3163" w:hanging="283"/>
    </w:pPr>
  </w:style>
  <w:style w:type="paragraph" w:styleId="ListNumber">
    <w:name w:val="List Number"/>
    <w:basedOn w:val="Normal"/>
    <w:uiPriority w:val="99"/>
    <w:rsid w:val="00A859B1"/>
    <w:pPr>
      <w:tabs>
        <w:tab w:val="num" w:pos="709"/>
      </w:tabs>
      <w:spacing w:after="240"/>
      <w:ind w:left="709" w:hanging="709"/>
      <w:jc w:val="both"/>
    </w:pPr>
    <w:rPr>
      <w:rFonts w:ascii="Times New Roman" w:eastAsia="Times New Roman" w:hAnsi="Times New Roman"/>
      <w:noProof/>
      <w:sz w:val="24"/>
    </w:rPr>
  </w:style>
  <w:style w:type="paragraph" w:styleId="ListNumber2">
    <w:name w:val="List Number 2"/>
    <w:basedOn w:val="Text2"/>
    <w:uiPriority w:val="99"/>
    <w:rsid w:val="00A859B1"/>
    <w:pPr>
      <w:tabs>
        <w:tab w:val="clear" w:pos="2161"/>
        <w:tab w:val="num" w:pos="709"/>
      </w:tabs>
      <w:ind w:left="709" w:hanging="709"/>
    </w:pPr>
  </w:style>
  <w:style w:type="paragraph" w:styleId="ListNumber4">
    <w:name w:val="List Number 4"/>
    <w:basedOn w:val="Text4"/>
    <w:uiPriority w:val="99"/>
    <w:rsid w:val="00A859B1"/>
    <w:pPr>
      <w:tabs>
        <w:tab w:val="num" w:pos="3589"/>
      </w:tabs>
      <w:ind w:left="3589" w:hanging="709"/>
    </w:pPr>
  </w:style>
  <w:style w:type="paragraph" w:customStyle="1" w:styleId="ListNumberLevel2">
    <w:name w:val="List Number (Level 2)"/>
    <w:basedOn w:val="Normal"/>
    <w:uiPriority w:val="99"/>
    <w:rsid w:val="00A859B1"/>
    <w:pPr>
      <w:tabs>
        <w:tab w:val="num" w:pos="1417"/>
      </w:tabs>
      <w:spacing w:after="240"/>
      <w:ind w:left="1417" w:hanging="708"/>
      <w:jc w:val="both"/>
    </w:pPr>
    <w:rPr>
      <w:rFonts w:ascii="Times New Roman" w:eastAsia="Times New Roman" w:hAnsi="Times New Roman"/>
      <w:noProof/>
      <w:sz w:val="24"/>
    </w:rPr>
  </w:style>
  <w:style w:type="paragraph" w:customStyle="1" w:styleId="ListNumber2Level2">
    <w:name w:val="List Number 2 (Level 2)"/>
    <w:basedOn w:val="Text2"/>
    <w:uiPriority w:val="99"/>
    <w:rsid w:val="00A859B1"/>
    <w:pPr>
      <w:tabs>
        <w:tab w:val="clear" w:pos="2161"/>
        <w:tab w:val="num" w:pos="709"/>
      </w:tabs>
      <w:ind w:left="709" w:hanging="709"/>
    </w:pPr>
  </w:style>
  <w:style w:type="paragraph" w:customStyle="1" w:styleId="ListNumber4Level2">
    <w:name w:val="List Number 4 (Level 2)"/>
    <w:basedOn w:val="Text4"/>
    <w:uiPriority w:val="99"/>
    <w:rsid w:val="00A859B1"/>
    <w:pPr>
      <w:tabs>
        <w:tab w:val="num" w:pos="4297"/>
      </w:tabs>
      <w:ind w:left="4297" w:hanging="708"/>
    </w:pPr>
  </w:style>
  <w:style w:type="paragraph" w:customStyle="1" w:styleId="ListNumberLevel3">
    <w:name w:val="List Number (Level 3)"/>
    <w:basedOn w:val="Normal"/>
    <w:uiPriority w:val="99"/>
    <w:rsid w:val="00A859B1"/>
    <w:pPr>
      <w:tabs>
        <w:tab w:val="num" w:pos="2126"/>
      </w:tabs>
      <w:spacing w:after="240"/>
      <w:ind w:left="2126" w:hanging="709"/>
      <w:jc w:val="both"/>
    </w:pPr>
    <w:rPr>
      <w:rFonts w:ascii="Times New Roman" w:eastAsia="Times New Roman" w:hAnsi="Times New Roman"/>
      <w:noProof/>
      <w:sz w:val="24"/>
    </w:rPr>
  </w:style>
  <w:style w:type="paragraph" w:customStyle="1" w:styleId="ListNumber2Level3">
    <w:name w:val="List Number 2 (Level 3)"/>
    <w:basedOn w:val="Text2"/>
    <w:uiPriority w:val="99"/>
    <w:rsid w:val="00A859B1"/>
    <w:pPr>
      <w:tabs>
        <w:tab w:val="clear" w:pos="2161"/>
        <w:tab w:val="num" w:pos="720"/>
        <w:tab w:val="num" w:pos="1276"/>
      </w:tabs>
      <w:ind w:left="1276" w:hanging="567"/>
    </w:pPr>
  </w:style>
  <w:style w:type="paragraph" w:customStyle="1" w:styleId="ListNumber4Level3">
    <w:name w:val="List Number 4 (Level 3)"/>
    <w:basedOn w:val="Text4"/>
    <w:uiPriority w:val="99"/>
    <w:rsid w:val="00A859B1"/>
    <w:pPr>
      <w:tabs>
        <w:tab w:val="num" w:pos="5006"/>
      </w:tabs>
      <w:ind w:left="5006" w:hanging="709"/>
    </w:pPr>
  </w:style>
  <w:style w:type="paragraph" w:customStyle="1" w:styleId="ListNumberLevel4">
    <w:name w:val="List Number (Level 4)"/>
    <w:basedOn w:val="Normal"/>
    <w:uiPriority w:val="99"/>
    <w:rsid w:val="00A859B1"/>
    <w:pPr>
      <w:tabs>
        <w:tab w:val="num" w:pos="2835"/>
      </w:tabs>
      <w:spacing w:after="240"/>
      <w:ind w:left="2835" w:hanging="709"/>
      <w:jc w:val="both"/>
    </w:pPr>
    <w:rPr>
      <w:rFonts w:ascii="Times New Roman" w:eastAsia="Times New Roman" w:hAnsi="Times New Roman"/>
      <w:noProof/>
      <w:sz w:val="24"/>
    </w:rPr>
  </w:style>
  <w:style w:type="paragraph" w:customStyle="1" w:styleId="ListNumber2Level4">
    <w:name w:val="List Number 2 (Level 4)"/>
    <w:basedOn w:val="Text2"/>
    <w:uiPriority w:val="99"/>
    <w:rsid w:val="00A859B1"/>
    <w:pPr>
      <w:tabs>
        <w:tab w:val="clear" w:pos="2161"/>
        <w:tab w:val="num" w:pos="1440"/>
        <w:tab w:val="num" w:pos="1843"/>
      </w:tabs>
      <w:ind w:left="1843" w:hanging="567"/>
    </w:pPr>
  </w:style>
  <w:style w:type="paragraph" w:customStyle="1" w:styleId="ListNumber4Level4">
    <w:name w:val="List Number 4 (Level 4)"/>
    <w:basedOn w:val="Text4"/>
    <w:uiPriority w:val="99"/>
    <w:rsid w:val="00A859B1"/>
    <w:pPr>
      <w:tabs>
        <w:tab w:val="num" w:pos="5715"/>
      </w:tabs>
      <w:ind w:left="5715" w:hanging="709"/>
    </w:pPr>
  </w:style>
  <w:style w:type="paragraph" w:styleId="TOCHeading">
    <w:name w:val="TOC Heading"/>
    <w:basedOn w:val="Normal"/>
    <w:next w:val="Normal"/>
    <w:uiPriority w:val="99"/>
    <w:qFormat/>
    <w:rsid w:val="00A859B1"/>
    <w:pPr>
      <w:keepNext/>
      <w:spacing w:before="240" w:after="240"/>
      <w:jc w:val="center"/>
    </w:pPr>
    <w:rPr>
      <w:rFonts w:ascii="Times New Roman" w:eastAsia="Times New Roman" w:hAnsi="Times New Roman"/>
      <w:b/>
      <w:noProof/>
      <w:sz w:val="24"/>
    </w:rPr>
  </w:style>
  <w:style w:type="paragraph" w:customStyle="1" w:styleId="Tiret0">
    <w:name w:val="Tiret 0"/>
    <w:basedOn w:val="Normal"/>
    <w:uiPriority w:val="99"/>
    <w:rsid w:val="00A859B1"/>
    <w:pPr>
      <w:spacing w:before="120" w:after="120"/>
      <w:ind w:left="851" w:hanging="851"/>
      <w:jc w:val="both"/>
    </w:pPr>
    <w:rPr>
      <w:rFonts w:ascii="Times New Roman" w:eastAsia="Times New Roman" w:hAnsi="Times New Roman"/>
      <w:noProof/>
      <w:sz w:val="24"/>
    </w:rPr>
  </w:style>
  <w:style w:type="paragraph" w:customStyle="1" w:styleId="youthaf0h0right">
    <w:name w:val="youth.af.0.h0.right"/>
    <w:basedOn w:val="youthaf0h0left"/>
    <w:uiPriority w:val="99"/>
    <w:rsid w:val="00A859B1"/>
    <w:pPr>
      <w:spacing w:before="180"/>
      <w:jc w:val="right"/>
    </w:pPr>
    <w:rPr>
      <w:i/>
    </w:rPr>
  </w:style>
  <w:style w:type="paragraph" w:customStyle="1" w:styleId="youthaft">
    <w:name w:val="youth.af.t"/>
    <w:uiPriority w:val="99"/>
    <w:rsid w:val="00A859B1"/>
    <w:pPr>
      <w:keepNext/>
      <w:tabs>
        <w:tab w:val="left" w:pos="284"/>
      </w:tabs>
      <w:spacing w:before="80" w:after="60"/>
    </w:pPr>
    <w:rPr>
      <w:rFonts w:eastAsia="Times New Roman"/>
      <w:noProof/>
      <w:sz w:val="18"/>
      <w:lang w:eastAsia="en-US"/>
    </w:rPr>
  </w:style>
  <w:style w:type="paragraph" w:customStyle="1" w:styleId="youthaf4subcomment">
    <w:name w:val="youth.af.4.subcomment"/>
    <w:basedOn w:val="Normal"/>
    <w:uiPriority w:val="99"/>
    <w:rsid w:val="00A859B1"/>
    <w:pPr>
      <w:keepNext/>
      <w:tabs>
        <w:tab w:val="left" w:pos="284"/>
      </w:tabs>
      <w:spacing w:before="60" w:after="100"/>
    </w:pPr>
    <w:rPr>
      <w:rFonts w:eastAsia="Times New Roman"/>
      <w:i/>
      <w:noProof/>
      <w:sz w:val="16"/>
    </w:rPr>
  </w:style>
  <w:style w:type="paragraph" w:customStyle="1" w:styleId="NormalH3">
    <w:name w:val="Normal H3"/>
    <w:basedOn w:val="Normal"/>
    <w:link w:val="NormalH3Char"/>
    <w:uiPriority w:val="99"/>
    <w:rsid w:val="00A859B1"/>
    <w:pPr>
      <w:ind w:left="1418"/>
      <w:jc w:val="both"/>
    </w:pPr>
    <w:rPr>
      <w:rFonts w:ascii="Times New Roman" w:eastAsia="Times New Roman" w:hAnsi="Times New Roman"/>
      <w:noProof/>
      <w:sz w:val="24"/>
      <w:szCs w:val="24"/>
      <w:lang w:val="en-US"/>
    </w:rPr>
  </w:style>
  <w:style w:type="character" w:customStyle="1" w:styleId="NormalH3Char">
    <w:name w:val="Normal H3 Char"/>
    <w:link w:val="NormalH3"/>
    <w:uiPriority w:val="99"/>
    <w:locked/>
    <w:rsid w:val="00A859B1"/>
    <w:rPr>
      <w:rFonts w:ascii="Times New Roman" w:eastAsia="Times New Roman" w:hAnsi="Times New Roman"/>
      <w:noProof/>
      <w:sz w:val="24"/>
      <w:szCs w:val="24"/>
      <w:lang w:val="en-US"/>
    </w:rPr>
  </w:style>
  <w:style w:type="paragraph" w:styleId="NormalWeb">
    <w:name w:val="Normal (Web)"/>
    <w:basedOn w:val="Normal"/>
    <w:uiPriority w:val="99"/>
    <w:rsid w:val="00A859B1"/>
    <w:pPr>
      <w:spacing w:before="100" w:beforeAutospacing="1" w:after="100" w:afterAutospacing="1"/>
    </w:pPr>
    <w:rPr>
      <w:rFonts w:ascii="Times New Roman" w:eastAsia="Times New Roman" w:hAnsi="Times New Roman"/>
      <w:noProof/>
      <w:sz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uiPriority w:val="99"/>
    <w:rsid w:val="00A859B1"/>
    <w:pPr>
      <w:spacing w:after="160" w:line="240" w:lineRule="exact"/>
    </w:pPr>
    <w:rPr>
      <w:rFonts w:ascii="Tahoma" w:eastAsia="Times New Roman" w:hAnsi="Tahoma" w:cs="Tahoma"/>
      <w:lang w:val="en-US"/>
    </w:rPr>
  </w:style>
  <w:style w:type="character" w:customStyle="1" w:styleId="CharChar">
    <w:name w:val="Char Char"/>
    <w:uiPriority w:val="99"/>
    <w:locked/>
    <w:rsid w:val="00A859B1"/>
    <w:rPr>
      <w:rFonts w:ascii="Tahoma" w:hAnsi="Tahoma" w:cs="Times New Roman"/>
      <w:spacing w:val="10"/>
      <w:sz w:val="17"/>
      <w:lang w:val="en-GB" w:eastAsia="en-US" w:bidi="ar-SA"/>
    </w:rPr>
  </w:style>
  <w:style w:type="paragraph" w:customStyle="1" w:styleId="CharCharCharCharCharCharCharCharCharCharCharCharCharCharCharCharCharCharCharCharCharChar1">
    <w:name w:val="Char Char Char Char Char Char Char Char Char Char Char Char Char Char Char Char Char Char Char Char Char Char1"/>
    <w:basedOn w:val="Normal"/>
    <w:uiPriority w:val="99"/>
    <w:rsid w:val="00A859B1"/>
    <w:pPr>
      <w:spacing w:after="160" w:line="240" w:lineRule="exact"/>
    </w:pPr>
    <w:rPr>
      <w:rFonts w:ascii="Tahoma" w:eastAsia="Times New Roman" w:hAnsi="Tahoma" w:cs="Tahoma"/>
      <w:lang w:val="en-US"/>
    </w:rPr>
  </w:style>
  <w:style w:type="paragraph" w:customStyle="1" w:styleId="Default">
    <w:name w:val="Default"/>
    <w:rsid w:val="00A859B1"/>
    <w:pPr>
      <w:autoSpaceDE w:val="0"/>
      <w:autoSpaceDN w:val="0"/>
      <w:adjustRightInd w:val="0"/>
    </w:pPr>
    <w:rPr>
      <w:rFonts w:ascii="Myriad Pro" w:eastAsia="Times New Roman" w:hAnsi="Myriad Pro" w:cs="Myriad Pro"/>
      <w:color w:val="000000"/>
      <w:sz w:val="24"/>
      <w:szCs w:val="24"/>
    </w:rPr>
  </w:style>
  <w:style w:type="paragraph" w:styleId="Subtitle">
    <w:name w:val="Subtitle"/>
    <w:basedOn w:val="Normal"/>
    <w:link w:val="SubtitleChar"/>
    <w:uiPriority w:val="99"/>
    <w:qFormat/>
    <w:rsid w:val="00A859B1"/>
    <w:pPr>
      <w:spacing w:line="312" w:lineRule="auto"/>
    </w:pPr>
    <w:rPr>
      <w:rFonts w:ascii="Verdana" w:eastAsia="Times New Roman" w:hAnsi="Verdana"/>
      <w:i/>
      <w:sz w:val="24"/>
    </w:rPr>
  </w:style>
  <w:style w:type="character" w:customStyle="1" w:styleId="SubtitleChar">
    <w:name w:val="Subtitle Char"/>
    <w:basedOn w:val="DefaultParagraphFont"/>
    <w:link w:val="Subtitle"/>
    <w:uiPriority w:val="99"/>
    <w:rsid w:val="00A859B1"/>
    <w:rPr>
      <w:rFonts w:ascii="Verdana" w:eastAsia="Times New Roman" w:hAnsi="Verdana"/>
      <w:i/>
      <w:sz w:val="24"/>
      <w:lang w:eastAsia="en-US"/>
    </w:rPr>
  </w:style>
  <w:style w:type="paragraph" w:styleId="DocumentMap">
    <w:name w:val="Document Map"/>
    <w:basedOn w:val="Normal"/>
    <w:link w:val="DocumentMapChar"/>
    <w:uiPriority w:val="99"/>
    <w:semiHidden/>
    <w:rsid w:val="00A859B1"/>
    <w:pPr>
      <w:shd w:val="clear" w:color="auto" w:fill="000080"/>
    </w:pPr>
    <w:rPr>
      <w:rFonts w:ascii="Tahoma" w:eastAsia="Times New Roman" w:hAnsi="Tahoma" w:cs="Tahoma"/>
    </w:rPr>
  </w:style>
  <w:style w:type="character" w:customStyle="1" w:styleId="DocumentMapChar">
    <w:name w:val="Document Map Char"/>
    <w:basedOn w:val="DefaultParagraphFont"/>
    <w:link w:val="DocumentMap"/>
    <w:uiPriority w:val="99"/>
    <w:semiHidden/>
    <w:rsid w:val="00A859B1"/>
    <w:rPr>
      <w:rFonts w:ascii="Tahoma" w:eastAsia="Times New Roman" w:hAnsi="Tahoma" w:cs="Tahoma"/>
      <w:shd w:val="clear" w:color="auto" w:fill="000080"/>
    </w:rPr>
  </w:style>
  <w:style w:type="paragraph" w:customStyle="1" w:styleId="Headinglevel2">
    <w:name w:val="Heading level 2"/>
    <w:basedOn w:val="Normal"/>
    <w:uiPriority w:val="99"/>
    <w:rsid w:val="00A859B1"/>
    <w:pPr>
      <w:shd w:val="clear" w:color="auto" w:fill="B3B3B3"/>
    </w:pPr>
    <w:rPr>
      <w:rFonts w:ascii="Tahoma-Bold" w:eastAsia="Times New Roman" w:hAnsi="Tahoma-Bold"/>
      <w:b/>
      <w:bCs/>
      <w:color w:val="FFFFFF"/>
      <w:sz w:val="28"/>
    </w:rPr>
  </w:style>
  <w:style w:type="paragraph" w:styleId="ListParagraph">
    <w:name w:val="List Paragraph"/>
    <w:basedOn w:val="Normal"/>
    <w:uiPriority w:val="99"/>
    <w:qFormat/>
    <w:rsid w:val="00A859B1"/>
    <w:pPr>
      <w:ind w:left="720"/>
    </w:pPr>
    <w:rPr>
      <w:rFonts w:ascii="Times New Roman" w:eastAsia="Times New Roman" w:hAnsi="Times New Roman"/>
      <w:sz w:val="24"/>
      <w:szCs w:val="24"/>
    </w:rPr>
  </w:style>
  <w:style w:type="paragraph" w:customStyle="1" w:styleId="texte">
    <w:name w:val="texte"/>
    <w:basedOn w:val="Normal"/>
    <w:rsid w:val="00A859B1"/>
    <w:pPr>
      <w:suppressAutoHyphens/>
      <w:autoSpaceDN w:val="0"/>
      <w:spacing w:before="100" w:after="100"/>
      <w:textAlignment w:val="baseline"/>
    </w:pPr>
    <w:rPr>
      <w:rFonts w:ascii="Verdana" w:eastAsia="Times New Roman" w:hAnsi="Verdana"/>
      <w:color w:val="353B8F"/>
      <w:kern w:val="3"/>
      <w:lang w:eastAsia="zh-CN"/>
    </w:rPr>
  </w:style>
  <w:style w:type="paragraph" w:styleId="PlainText">
    <w:name w:val="Plain Text"/>
    <w:basedOn w:val="Normal"/>
    <w:link w:val="PlainTextChar"/>
    <w:uiPriority w:val="99"/>
    <w:semiHidden/>
    <w:unhideWhenUsed/>
    <w:rsid w:val="00A859B1"/>
    <w:rPr>
      <w:rFonts w:ascii="Consolas" w:hAnsi="Consolas"/>
      <w:sz w:val="21"/>
      <w:szCs w:val="21"/>
      <w:lang w:val="fr-BE"/>
    </w:rPr>
  </w:style>
  <w:style w:type="character" w:customStyle="1" w:styleId="PlainTextChar">
    <w:name w:val="Plain Text Char"/>
    <w:basedOn w:val="DefaultParagraphFont"/>
    <w:link w:val="PlainText"/>
    <w:uiPriority w:val="99"/>
    <w:semiHidden/>
    <w:rsid w:val="00A859B1"/>
    <w:rPr>
      <w:rFonts w:ascii="Consolas" w:hAnsi="Consolas"/>
      <w:sz w:val="21"/>
      <w:szCs w:val="21"/>
      <w:lang w:val="fr-BE" w:eastAsia="en-US"/>
    </w:rPr>
  </w:style>
  <w:style w:type="paragraph" w:customStyle="1" w:styleId="Guide-Heading6">
    <w:name w:val="Guide - Heading 6"/>
    <w:basedOn w:val="Normal"/>
    <w:qFormat/>
    <w:rsid w:val="00A859B1"/>
    <w:pPr>
      <w:keepNext/>
      <w:suppressAutoHyphens/>
      <w:autoSpaceDN w:val="0"/>
      <w:spacing w:before="200" w:after="200"/>
      <w:jc w:val="both"/>
      <w:textAlignment w:val="baseline"/>
    </w:pPr>
    <w:rPr>
      <w:rFonts w:ascii="GillSans" w:eastAsia="Times New Roman" w:hAnsi="GillSans" w:cs="Tahoma"/>
      <w:b/>
      <w:smallCaps/>
      <w:kern w:val="3"/>
      <w:szCs w:val="28"/>
      <w:lang w:eastAsia="zh-CN"/>
    </w:rPr>
  </w:style>
  <w:style w:type="paragraph" w:customStyle="1" w:styleId="BulletBox">
    <w:name w:val="BulletBox"/>
    <w:basedOn w:val="Normal"/>
    <w:rsid w:val="00A859B1"/>
    <w:pPr>
      <w:widowControl w:val="0"/>
      <w:numPr>
        <w:numId w:val="12"/>
      </w:numPr>
      <w:tabs>
        <w:tab w:val="clear" w:pos="1004"/>
        <w:tab w:val="left" w:pos="228"/>
      </w:tabs>
      <w:ind w:left="86" w:firstLine="0"/>
    </w:pPr>
    <w:rPr>
      <w:rFonts w:ascii="Times New Roman" w:eastAsia="Times New Roman" w:hAnsi="Times New Roman"/>
    </w:rPr>
  </w:style>
  <w:style w:type="character" w:styleId="PlaceholderText">
    <w:name w:val="Placeholder Text"/>
    <w:uiPriority w:val="99"/>
    <w:semiHidden/>
    <w:rsid w:val="00A859B1"/>
    <w:rPr>
      <w:color w:val="808080"/>
    </w:rPr>
  </w:style>
  <w:style w:type="paragraph" w:styleId="Title">
    <w:name w:val="Title"/>
    <w:basedOn w:val="Normal"/>
    <w:next w:val="Normal"/>
    <w:link w:val="TitleChar"/>
    <w:qFormat/>
    <w:rsid w:val="00A859B1"/>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rsid w:val="00A859B1"/>
    <w:rPr>
      <w:rFonts w:ascii="Cambria" w:eastAsia="Times New Roman" w:hAnsi="Cambria"/>
      <w:color w:val="17365D"/>
      <w:spacing w:val="5"/>
      <w:kern w:val="28"/>
      <w:sz w:val="52"/>
      <w:szCs w:val="52"/>
    </w:rPr>
  </w:style>
  <w:style w:type="character" w:customStyle="1" w:styleId="SelPlus">
    <w:name w:val="SelPlus"/>
    <w:basedOn w:val="DefaultParagraphFont"/>
    <w:uiPriority w:val="1"/>
    <w:qFormat/>
    <w:rsid w:val="00444A45"/>
    <w:rPr>
      <w:rFonts w:asciiTheme="minorHAnsi" w:hAnsiTheme="minorHAnsi"/>
      <w:b/>
      <w:sz w:val="36"/>
      <w:szCs w:val="36"/>
    </w:rPr>
  </w:style>
  <w:style w:type="character" w:customStyle="1" w:styleId="fontbold">
    <w:name w:val="fontbold"/>
    <w:basedOn w:val="DefaultParagraphFont"/>
    <w:rsid w:val="00E60D9E"/>
  </w:style>
  <w:style w:type="character" w:styleId="Emphasis">
    <w:name w:val="Emphasis"/>
    <w:basedOn w:val="DefaultParagraphFont"/>
    <w:uiPriority w:val="20"/>
    <w:qFormat/>
    <w:rsid w:val="00E60D9E"/>
    <w:rPr>
      <w:i/>
      <w:iCs/>
    </w:rPr>
  </w:style>
  <w:style w:type="paragraph" w:customStyle="1" w:styleId="iated-references">
    <w:name w:val="iated-references"/>
    <w:basedOn w:val="Normal"/>
    <w:rsid w:val="00E60D9E"/>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B3C84"/>
  </w:style>
  <w:style w:type="character" w:customStyle="1" w:styleId="value">
    <w:name w:val="value"/>
    <w:basedOn w:val="DefaultParagraphFont"/>
    <w:rsid w:val="004A64F3"/>
  </w:style>
  <w:style w:type="paragraph" w:styleId="HTMLPreformatted">
    <w:name w:val="HTML Preformatted"/>
    <w:basedOn w:val="Normal"/>
    <w:link w:val="HTMLPreformattedChar"/>
    <w:uiPriority w:val="99"/>
    <w:unhideWhenUsed/>
    <w:rsid w:val="00E32B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val="en-US" w:eastAsia="en-US"/>
    </w:rPr>
  </w:style>
  <w:style w:type="character" w:customStyle="1" w:styleId="HTMLPreformattedChar">
    <w:name w:val="HTML Preformatted Char"/>
    <w:basedOn w:val="DefaultParagraphFont"/>
    <w:link w:val="HTMLPreformatted"/>
    <w:uiPriority w:val="99"/>
    <w:rsid w:val="00E32B51"/>
    <w:rPr>
      <w:rFonts w:ascii="Courier New" w:eastAsia="Times New Roman" w:hAnsi="Courier New" w:cs="Courier New"/>
      <w:lang w:val="en-US" w:eastAsia="en-US"/>
    </w:rPr>
  </w:style>
  <w:style w:type="paragraph" w:customStyle="1" w:styleId="Formatvorlageberschrift118pt">
    <w:name w:val="Formatvorlage Überschrift 1 + 18 pt"/>
    <w:basedOn w:val="Heading1"/>
    <w:link w:val="Formatvorlageberschrift118ptZchn"/>
    <w:autoRedefine/>
    <w:rsid w:val="00E32B51"/>
    <w:pPr>
      <w:shd w:val="clear" w:color="auto" w:fill="auto"/>
      <w:tabs>
        <w:tab w:val="clear" w:pos="426"/>
        <w:tab w:val="clear" w:pos="1440"/>
      </w:tabs>
      <w:spacing w:before="0"/>
      <w:jc w:val="both"/>
    </w:pPr>
    <w:rPr>
      <w:rFonts w:ascii="Times New Roman" w:hAnsi="Times New Roman" w:cs="Times New Roman"/>
      <w:bCs/>
      <w:color w:val="auto"/>
      <w:sz w:val="36"/>
      <w:lang w:val="en-US" w:eastAsia="de-DE"/>
    </w:rPr>
  </w:style>
  <w:style w:type="character" w:customStyle="1" w:styleId="Formatvorlageberschrift118ptZchn">
    <w:name w:val="Formatvorlage Überschrift 1 + 18 pt Zchn"/>
    <w:link w:val="Formatvorlageberschrift118pt"/>
    <w:rsid w:val="00E32B51"/>
    <w:rPr>
      <w:rFonts w:ascii="Times New Roman" w:eastAsia="Times New Roman" w:hAnsi="Times New Roman" w:cs="Times New Roman"/>
      <w:b/>
      <w:bCs/>
      <w:sz w:val="36"/>
      <w:lang w:val="en-US" w:eastAsia="de-DE"/>
    </w:rPr>
  </w:style>
  <w:style w:type="character" w:customStyle="1" w:styleId="hps">
    <w:name w:val="hps"/>
    <w:basedOn w:val="DefaultParagraphFont"/>
    <w:rsid w:val="00E32B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439521">
      <w:bodyDiv w:val="1"/>
      <w:marLeft w:val="0"/>
      <w:marRight w:val="0"/>
      <w:marTop w:val="0"/>
      <w:marBottom w:val="0"/>
      <w:divBdr>
        <w:top w:val="none" w:sz="0" w:space="0" w:color="auto"/>
        <w:left w:val="none" w:sz="0" w:space="0" w:color="auto"/>
        <w:bottom w:val="none" w:sz="0" w:space="0" w:color="auto"/>
        <w:right w:val="none" w:sz="0" w:space="0" w:color="auto"/>
      </w:divBdr>
    </w:div>
    <w:div w:id="862983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biodidaktik.uni-halle.de/?lang=en" TargetMode="External"/><Relationship Id="rId18" Type="http://schemas.openxmlformats.org/officeDocument/2006/relationships/hyperlink" Target="http://www.aucegypt.ed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uni-halle.de/?lang=en" TargetMode="External"/><Relationship Id="rId17" Type="http://schemas.openxmlformats.org/officeDocument/2006/relationships/hyperlink" Target="http://www.teachingcouncil.ie/_fileupload/Publications/LearningToTeach-ConwayMurphyRathHall-2009_10344263.pdf" TargetMode="External"/><Relationship Id="rId2" Type="http://schemas.openxmlformats.org/officeDocument/2006/relationships/numbering" Target="numbering.xml"/><Relationship Id="rId16" Type="http://schemas.openxmlformats.org/officeDocument/2006/relationships/hyperlink" Target="http://didaktik.geographie.uni-halle.de/minarbeiterinnen/lind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my-orcid" TargetMode="External"/><Relationship Id="rId5" Type="http://schemas.openxmlformats.org/officeDocument/2006/relationships/webSettings" Target="webSettings.xml"/><Relationship Id="rId15" Type="http://schemas.openxmlformats.org/officeDocument/2006/relationships/hyperlink" Target="http://www.biodidaktik.uni-halle.de/mitarbeiterinnen/homepage_prof._lindner/" TargetMode="External"/><Relationship Id="rId10" Type="http://schemas.openxmlformats.org/officeDocument/2006/relationships/footer" Target="footer1.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didaktik.geographie.uni-halle.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0734BD-088A-478C-95DC-B49046DE6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80</Pages>
  <Words>31581</Words>
  <Characters>180014</Characters>
  <Application>Microsoft Office Word</Application>
  <DocSecurity>0</DocSecurity>
  <Lines>1500</Lines>
  <Paragraphs>422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211173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angeldn</dc:creator>
  <cp:lastModifiedBy>AUC</cp:lastModifiedBy>
  <cp:revision>3</cp:revision>
  <cp:lastPrinted>2016-01-14T13:47:00Z</cp:lastPrinted>
  <dcterms:created xsi:type="dcterms:W3CDTF">2016-02-09T11:17:00Z</dcterms:created>
  <dcterms:modified xsi:type="dcterms:W3CDTF">2018-03-18T11:57:00Z</dcterms:modified>
</cp:coreProperties>
</file>