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27F88" w14:textId="7B275EFC" w:rsidR="003011A3" w:rsidRDefault="00295AAB" w:rsidP="003011A3">
      <w:r>
        <w:t xml:space="preserve"> </w:t>
      </w:r>
      <w:r w:rsidR="003011A3" w:rsidRPr="00A37D06">
        <w:rPr>
          <w:noProof/>
          <w:lang w:eastAsia="en-GB"/>
        </w:rPr>
        <w:drawing>
          <wp:inline distT="0" distB="0" distL="0" distR="0" wp14:anchorId="0E6B69F9" wp14:editId="49CD3106">
            <wp:extent cx="2240280" cy="527050"/>
            <wp:effectExtent l="0" t="0" r="7620" b="635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a:stretch>
                      <a:fillRect/>
                    </a:stretch>
                  </pic:blipFill>
                  <pic:spPr>
                    <a:xfrm>
                      <a:off x="0" y="0"/>
                      <a:ext cx="2240280" cy="527050"/>
                    </a:xfrm>
                    <a:prstGeom prst="rect">
                      <a:avLst/>
                    </a:prstGeom>
                  </pic:spPr>
                </pic:pic>
              </a:graphicData>
            </a:graphic>
          </wp:inline>
        </w:drawing>
      </w:r>
      <w:r w:rsidR="001E542D">
        <w:t xml:space="preserve">                                                </w:t>
      </w:r>
      <w:r w:rsidR="001E542D" w:rsidRPr="001E542D">
        <w:rPr>
          <w:noProof/>
          <w:lang w:eastAsia="en-GB"/>
        </w:rPr>
        <w:drawing>
          <wp:inline distT="0" distB="0" distL="0" distR="0" wp14:anchorId="5FDE9C87" wp14:editId="7A27CFB7">
            <wp:extent cx="1526540" cy="1517399"/>
            <wp:effectExtent l="0" t="0" r="0" b="6985"/>
            <wp:docPr id="8" name="Picture 7">
              <a:extLst xmlns:a="http://schemas.openxmlformats.org/drawingml/2006/main">
                <a:ext uri="{FF2B5EF4-FFF2-40B4-BE49-F238E27FC236}">
                  <a16:creationId xmlns:a16="http://schemas.microsoft.com/office/drawing/2014/main" id="{52E6F0A2-40D2-4186-B67E-6254373FF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2E6F0A2-40D2-4186-B67E-6254373FFC3D}"/>
                        </a:ext>
                      </a:extLst>
                    </pic:cNvPr>
                    <pic:cNvPicPr>
                      <a:picLocks noChangeAspect="1"/>
                    </pic:cNvPicPr>
                  </pic:nvPicPr>
                  <pic:blipFill>
                    <a:blip r:embed="rId9"/>
                    <a:stretch>
                      <a:fillRect/>
                    </a:stretch>
                  </pic:blipFill>
                  <pic:spPr>
                    <a:xfrm>
                      <a:off x="0" y="0"/>
                      <a:ext cx="1545707" cy="1536451"/>
                    </a:xfrm>
                    <a:prstGeom prst="rect">
                      <a:avLst/>
                    </a:prstGeom>
                  </pic:spPr>
                </pic:pic>
              </a:graphicData>
            </a:graphic>
          </wp:inline>
        </w:drawing>
      </w:r>
    </w:p>
    <w:p w14:paraId="079343CD" w14:textId="77777777" w:rsidR="003011A3" w:rsidRDefault="003011A3" w:rsidP="003011A3">
      <w:pPr>
        <w:jc w:val="right"/>
        <w:rPr>
          <w:rFonts w:cs="Calibri"/>
          <w:b/>
          <w:i/>
          <w:iCs/>
          <w:sz w:val="56"/>
          <w:szCs w:val="56"/>
        </w:rPr>
      </w:pPr>
    </w:p>
    <w:p w14:paraId="379CB636" w14:textId="77777777" w:rsidR="003011A3" w:rsidRDefault="003011A3" w:rsidP="003011A3">
      <w:pPr>
        <w:jc w:val="center"/>
        <w:rPr>
          <w:rFonts w:cs="Calibri"/>
          <w:b/>
          <w:bCs/>
          <w:i/>
          <w:iCs/>
          <w:sz w:val="56"/>
          <w:szCs w:val="56"/>
          <w:lang w:val="en-US"/>
        </w:rPr>
      </w:pPr>
    </w:p>
    <w:p w14:paraId="12070BF0" w14:textId="77777777" w:rsidR="003011A3" w:rsidRPr="001E542D" w:rsidRDefault="003011A3" w:rsidP="003011A3">
      <w:pPr>
        <w:jc w:val="center"/>
        <w:rPr>
          <w:rFonts w:cs="Calibri"/>
          <w:b/>
          <w:i/>
          <w:iCs/>
          <w:sz w:val="72"/>
          <w:szCs w:val="72"/>
        </w:rPr>
      </w:pPr>
      <w:r w:rsidRPr="001E542D">
        <w:rPr>
          <w:rFonts w:cs="Calibri"/>
          <w:b/>
          <w:bCs/>
          <w:i/>
          <w:iCs/>
          <w:sz w:val="72"/>
          <w:szCs w:val="72"/>
          <w:lang w:val="en-US"/>
        </w:rPr>
        <w:t xml:space="preserve">School and University Partnership for </w:t>
      </w:r>
    </w:p>
    <w:p w14:paraId="3361B341" w14:textId="77777777" w:rsidR="003011A3" w:rsidRPr="001E542D" w:rsidRDefault="003011A3" w:rsidP="001E542D">
      <w:pPr>
        <w:jc w:val="center"/>
        <w:rPr>
          <w:rFonts w:cs="Calibri"/>
          <w:b/>
          <w:i/>
          <w:iCs/>
          <w:sz w:val="72"/>
          <w:szCs w:val="72"/>
        </w:rPr>
      </w:pPr>
      <w:r w:rsidRPr="001E542D">
        <w:rPr>
          <w:rFonts w:cs="Calibri"/>
          <w:b/>
          <w:bCs/>
          <w:i/>
          <w:iCs/>
          <w:sz w:val="72"/>
          <w:szCs w:val="72"/>
          <w:lang w:val="en-US"/>
        </w:rPr>
        <w:t>Peer Communities of Learners</w:t>
      </w:r>
    </w:p>
    <w:p w14:paraId="46269FE0" w14:textId="77777777" w:rsidR="001E542D" w:rsidRPr="001E542D" w:rsidRDefault="001E542D" w:rsidP="001E542D">
      <w:pPr>
        <w:jc w:val="center"/>
        <w:rPr>
          <w:b/>
          <w:sz w:val="16"/>
          <w:szCs w:val="16"/>
        </w:rPr>
      </w:pPr>
      <w:r w:rsidRPr="001E542D">
        <w:rPr>
          <w:b/>
          <w:sz w:val="16"/>
          <w:szCs w:val="16"/>
          <w:lang w:val="en-US"/>
        </w:rPr>
        <w:t xml:space="preserve">Project number: </w:t>
      </w:r>
    </w:p>
    <w:p w14:paraId="52D0375B" w14:textId="77777777" w:rsidR="001E542D" w:rsidRPr="001E542D" w:rsidRDefault="001E542D" w:rsidP="001E542D">
      <w:pPr>
        <w:jc w:val="center"/>
        <w:rPr>
          <w:b/>
          <w:sz w:val="16"/>
          <w:szCs w:val="16"/>
        </w:rPr>
      </w:pPr>
      <w:r w:rsidRPr="001E542D">
        <w:rPr>
          <w:b/>
          <w:bCs/>
          <w:sz w:val="16"/>
          <w:szCs w:val="16"/>
          <w:lang w:val="en-US"/>
        </w:rPr>
        <w:t xml:space="preserve"> 573660-EPP-1-2016-1-EG-EPPKA2-CBHE-JP (2016-2516/001-001)</w:t>
      </w:r>
    </w:p>
    <w:p w14:paraId="18E875E1" w14:textId="77777777" w:rsidR="001E542D" w:rsidRDefault="001E542D" w:rsidP="003011A3">
      <w:pPr>
        <w:jc w:val="center"/>
        <w:rPr>
          <w:b/>
          <w:sz w:val="40"/>
          <w:szCs w:val="40"/>
        </w:rPr>
      </w:pPr>
    </w:p>
    <w:p w14:paraId="28FEE7B8" w14:textId="77777777" w:rsidR="003011A3" w:rsidRPr="003011A3" w:rsidRDefault="003011A3" w:rsidP="003011A3">
      <w:pPr>
        <w:jc w:val="center"/>
        <w:rPr>
          <w:b/>
          <w:sz w:val="40"/>
          <w:szCs w:val="40"/>
        </w:rPr>
      </w:pPr>
      <w:r w:rsidRPr="003011A3">
        <w:rPr>
          <w:b/>
          <w:sz w:val="40"/>
          <w:szCs w:val="40"/>
        </w:rPr>
        <w:lastRenderedPageBreak/>
        <w:t xml:space="preserve">Project Monitoring and Evaluation </w:t>
      </w:r>
    </w:p>
    <w:p w14:paraId="560C5369" w14:textId="77777777" w:rsidR="001A45EE" w:rsidRPr="003011A3" w:rsidRDefault="003011A3" w:rsidP="00C44E62">
      <w:pPr>
        <w:jc w:val="center"/>
        <w:rPr>
          <w:b/>
          <w:sz w:val="40"/>
          <w:szCs w:val="40"/>
        </w:rPr>
      </w:pPr>
      <w:r w:rsidRPr="003011A3">
        <w:rPr>
          <w:b/>
          <w:sz w:val="40"/>
          <w:szCs w:val="40"/>
        </w:rPr>
        <w:t>UoL s</w:t>
      </w:r>
      <w:r w:rsidR="006968D5" w:rsidRPr="003011A3">
        <w:rPr>
          <w:b/>
          <w:sz w:val="40"/>
          <w:szCs w:val="40"/>
        </w:rPr>
        <w:t>ite visit report</w:t>
      </w:r>
      <w:r w:rsidR="001E542D">
        <w:rPr>
          <w:b/>
          <w:sz w:val="40"/>
          <w:szCs w:val="40"/>
        </w:rPr>
        <w:t xml:space="preserve"> (PME10)</w:t>
      </w:r>
    </w:p>
    <w:p w14:paraId="31E8CD9E" w14:textId="77777777" w:rsidR="006968D5" w:rsidRDefault="006968D5"/>
    <w:p w14:paraId="4B250482" w14:textId="77777777" w:rsidR="001E542D" w:rsidRDefault="001E542D"/>
    <w:p w14:paraId="662ACE75" w14:textId="77777777" w:rsidR="001E542D" w:rsidRDefault="001E542D"/>
    <w:p w14:paraId="133F598A" w14:textId="77777777" w:rsidR="001E542D" w:rsidRDefault="001E542D"/>
    <w:p w14:paraId="005AC05A" w14:textId="77777777" w:rsidR="001E542D" w:rsidRDefault="001E542D"/>
    <w:p w14:paraId="3491FF88" w14:textId="77777777" w:rsidR="001E542D" w:rsidRDefault="001E542D"/>
    <w:p w14:paraId="6004DF25" w14:textId="77777777" w:rsidR="001E542D" w:rsidRDefault="001E542D"/>
    <w:p w14:paraId="35F17565" w14:textId="77777777" w:rsidR="001E542D" w:rsidRDefault="001E542D"/>
    <w:p w14:paraId="0B316D33" w14:textId="77777777" w:rsidR="001E542D" w:rsidRDefault="001E542D"/>
    <w:tbl>
      <w:tblPr>
        <w:tblStyle w:val="TableGrid"/>
        <w:tblW w:w="0" w:type="auto"/>
        <w:tblInd w:w="-714" w:type="dxa"/>
        <w:tblLook w:val="04A0" w:firstRow="1" w:lastRow="0" w:firstColumn="1" w:lastColumn="0" w:noHBand="0" w:noVBand="1"/>
      </w:tblPr>
      <w:tblGrid>
        <w:gridCol w:w="3261"/>
        <w:gridCol w:w="6469"/>
      </w:tblGrid>
      <w:tr w:rsidR="00C44E62" w14:paraId="1FE75E94" w14:textId="77777777" w:rsidTr="00157FDC">
        <w:trPr>
          <w:trHeight w:val="252"/>
        </w:trPr>
        <w:tc>
          <w:tcPr>
            <w:tcW w:w="3261" w:type="dxa"/>
          </w:tcPr>
          <w:p w14:paraId="4052A30E" w14:textId="2B060E4B" w:rsidR="00C44E62" w:rsidRPr="001E542D" w:rsidRDefault="00C44E62">
            <w:pPr>
              <w:rPr>
                <w:b/>
              </w:rPr>
            </w:pPr>
            <w:r w:rsidRPr="001E542D">
              <w:rPr>
                <w:b/>
              </w:rPr>
              <w:t>University Visited</w:t>
            </w:r>
          </w:p>
        </w:tc>
        <w:tc>
          <w:tcPr>
            <w:tcW w:w="6469" w:type="dxa"/>
          </w:tcPr>
          <w:p w14:paraId="3D46334B" w14:textId="77777777" w:rsidR="00C44E62" w:rsidRDefault="001A00EB">
            <w:r>
              <w:t>Ain Shams</w:t>
            </w:r>
          </w:p>
          <w:p w14:paraId="0014254B" w14:textId="20D61CF3" w:rsidR="003011A3" w:rsidRDefault="003011A3"/>
        </w:tc>
      </w:tr>
      <w:tr w:rsidR="00C44E62" w14:paraId="04BA3A87" w14:textId="77777777" w:rsidTr="00157FDC">
        <w:trPr>
          <w:trHeight w:val="402"/>
        </w:trPr>
        <w:tc>
          <w:tcPr>
            <w:tcW w:w="3261" w:type="dxa"/>
          </w:tcPr>
          <w:p w14:paraId="0A240D51" w14:textId="77777777" w:rsidR="00C44E62" w:rsidRPr="001E542D" w:rsidRDefault="00C44E62">
            <w:pPr>
              <w:rPr>
                <w:b/>
              </w:rPr>
            </w:pPr>
            <w:r w:rsidRPr="001E542D">
              <w:rPr>
                <w:b/>
              </w:rPr>
              <w:t>Dates of Visit</w:t>
            </w:r>
          </w:p>
          <w:p w14:paraId="690BAC28" w14:textId="225F19AE" w:rsidR="00C44E62" w:rsidRPr="001E542D" w:rsidRDefault="00C44E62">
            <w:pPr>
              <w:rPr>
                <w:b/>
              </w:rPr>
            </w:pPr>
          </w:p>
        </w:tc>
        <w:tc>
          <w:tcPr>
            <w:tcW w:w="6469" w:type="dxa"/>
          </w:tcPr>
          <w:p w14:paraId="2E8D541C" w14:textId="3F5ED031" w:rsidR="003011A3" w:rsidRDefault="00282278">
            <w:r>
              <w:t>11 June 2019</w:t>
            </w:r>
          </w:p>
          <w:p w14:paraId="7EE07A21" w14:textId="77777777" w:rsidR="003011A3" w:rsidRDefault="003011A3"/>
        </w:tc>
      </w:tr>
      <w:tr w:rsidR="00C44E62" w14:paraId="4075DDF5" w14:textId="77777777" w:rsidTr="007644E7">
        <w:trPr>
          <w:trHeight w:val="765"/>
        </w:trPr>
        <w:tc>
          <w:tcPr>
            <w:tcW w:w="3261" w:type="dxa"/>
          </w:tcPr>
          <w:p w14:paraId="77640E4D" w14:textId="77777777" w:rsidR="00C44E62" w:rsidRPr="001E542D" w:rsidRDefault="00C44E62">
            <w:pPr>
              <w:rPr>
                <w:b/>
              </w:rPr>
            </w:pPr>
            <w:r w:rsidRPr="001E542D">
              <w:rPr>
                <w:b/>
              </w:rPr>
              <w:t>Members of UoL team attending</w:t>
            </w:r>
          </w:p>
          <w:p w14:paraId="5485A831" w14:textId="77777777" w:rsidR="00C44E62" w:rsidRPr="001E542D" w:rsidRDefault="00C44E62">
            <w:pPr>
              <w:rPr>
                <w:b/>
              </w:rPr>
            </w:pPr>
          </w:p>
        </w:tc>
        <w:tc>
          <w:tcPr>
            <w:tcW w:w="6469" w:type="dxa"/>
          </w:tcPr>
          <w:p w14:paraId="54078B3F" w14:textId="68378F60" w:rsidR="002C03A7" w:rsidRDefault="00295AAB">
            <w:r>
              <w:t xml:space="preserve">Prof </w:t>
            </w:r>
            <w:r w:rsidR="002C03A7">
              <w:t>Chris Wilkins</w:t>
            </w:r>
          </w:p>
        </w:tc>
      </w:tr>
      <w:tr w:rsidR="00C44E62" w14:paraId="268AFB2E" w14:textId="77777777" w:rsidTr="007644E7">
        <w:trPr>
          <w:trHeight w:val="704"/>
        </w:trPr>
        <w:tc>
          <w:tcPr>
            <w:tcW w:w="3261" w:type="dxa"/>
          </w:tcPr>
          <w:p w14:paraId="04D0D354" w14:textId="77777777" w:rsidR="00C44E62" w:rsidRPr="001E542D" w:rsidRDefault="00C44E62">
            <w:pPr>
              <w:rPr>
                <w:b/>
              </w:rPr>
            </w:pPr>
            <w:r w:rsidRPr="001E542D">
              <w:rPr>
                <w:b/>
              </w:rPr>
              <w:t>Members of host FoE team attending</w:t>
            </w:r>
          </w:p>
          <w:p w14:paraId="5A47F064" w14:textId="77777777" w:rsidR="00C44E62" w:rsidRPr="001E542D" w:rsidRDefault="00C44E62">
            <w:pPr>
              <w:rPr>
                <w:b/>
              </w:rPr>
            </w:pPr>
          </w:p>
        </w:tc>
        <w:tc>
          <w:tcPr>
            <w:tcW w:w="6469" w:type="dxa"/>
          </w:tcPr>
          <w:p w14:paraId="14DE12FC" w14:textId="55014359" w:rsidR="00553F13" w:rsidRDefault="00A5703F" w:rsidP="00A5703F">
            <w:r w:rsidRPr="00A5703F">
              <w:rPr>
                <w:highlight w:val="black"/>
              </w:rPr>
              <w:t>xxxx</w:t>
            </w:r>
          </w:p>
        </w:tc>
      </w:tr>
      <w:tr w:rsidR="00C44E62" w14:paraId="15B763FE" w14:textId="77777777" w:rsidTr="00157FDC">
        <w:trPr>
          <w:trHeight w:val="544"/>
        </w:trPr>
        <w:tc>
          <w:tcPr>
            <w:tcW w:w="3261" w:type="dxa"/>
          </w:tcPr>
          <w:p w14:paraId="4E6280E7" w14:textId="382F2884" w:rsidR="00C44E62" w:rsidRPr="001E542D" w:rsidRDefault="00C44E62">
            <w:pPr>
              <w:rPr>
                <w:b/>
              </w:rPr>
            </w:pPr>
            <w:r w:rsidRPr="001E542D">
              <w:rPr>
                <w:b/>
              </w:rPr>
              <w:t>Other attendees (EU partners, AUC)</w:t>
            </w:r>
          </w:p>
        </w:tc>
        <w:tc>
          <w:tcPr>
            <w:tcW w:w="6469" w:type="dxa"/>
          </w:tcPr>
          <w:p w14:paraId="5D6EAF36" w14:textId="66BA7563" w:rsidR="00604661" w:rsidRDefault="00A5703F" w:rsidP="0093760B">
            <w:pPr>
              <w:rPr>
                <w:i/>
              </w:rPr>
            </w:pPr>
            <w:r w:rsidRPr="00A5703F">
              <w:rPr>
                <w:i/>
                <w:highlight w:val="black"/>
              </w:rPr>
              <w:t>Xxx</w:t>
            </w:r>
            <w:r>
              <w:rPr>
                <w:i/>
              </w:rPr>
              <w:t xml:space="preserve"> </w:t>
            </w:r>
            <w:r w:rsidR="002E1389">
              <w:rPr>
                <w:i/>
              </w:rPr>
              <w:t xml:space="preserve"> </w:t>
            </w:r>
            <w:r w:rsidR="00604661">
              <w:rPr>
                <w:i/>
              </w:rPr>
              <w:t>(AUC) (first part of meeting)</w:t>
            </w:r>
          </w:p>
          <w:p w14:paraId="6AF6B62A" w14:textId="0ED4279F" w:rsidR="001A00EB" w:rsidRPr="00254478" w:rsidRDefault="00A5703F" w:rsidP="00A5703F">
            <w:pPr>
              <w:rPr>
                <w:i/>
              </w:rPr>
            </w:pPr>
            <w:r w:rsidRPr="00A5703F">
              <w:rPr>
                <w:i/>
                <w:highlight w:val="black"/>
              </w:rPr>
              <w:t>Xxx</w:t>
            </w:r>
            <w:r>
              <w:rPr>
                <w:i/>
              </w:rPr>
              <w:t xml:space="preserve"> </w:t>
            </w:r>
            <w:r w:rsidR="00C71B87">
              <w:rPr>
                <w:i/>
              </w:rPr>
              <w:t xml:space="preserve">and </w:t>
            </w:r>
            <w:r w:rsidRPr="00A5703F">
              <w:rPr>
                <w:i/>
                <w:highlight w:val="black"/>
              </w:rPr>
              <w:t>xxx</w:t>
            </w:r>
            <w:r>
              <w:rPr>
                <w:i/>
              </w:rPr>
              <w:t xml:space="preserve"> </w:t>
            </w:r>
            <w:r w:rsidR="00C71B87">
              <w:rPr>
                <w:i/>
              </w:rPr>
              <w:t>(</w:t>
            </w:r>
            <w:r w:rsidR="00254478" w:rsidRPr="00254478">
              <w:rPr>
                <w:i/>
              </w:rPr>
              <w:t>UL</w:t>
            </w:r>
            <w:r w:rsidR="00C71B87">
              <w:rPr>
                <w:i/>
              </w:rPr>
              <w:t xml:space="preserve">) </w:t>
            </w:r>
            <w:r w:rsidR="00B21834">
              <w:rPr>
                <w:i/>
              </w:rPr>
              <w:t>second part of meeting -</w:t>
            </w:r>
            <w:r w:rsidR="00254478" w:rsidRPr="00254478">
              <w:rPr>
                <w:i/>
              </w:rPr>
              <w:t xml:space="preserve"> by Skype</w:t>
            </w:r>
            <w:r w:rsidR="00B21834">
              <w:rPr>
                <w:i/>
              </w:rPr>
              <w:t>)</w:t>
            </w:r>
          </w:p>
        </w:tc>
      </w:tr>
      <w:tr w:rsidR="00C44E62" w14:paraId="08B305B6" w14:textId="77777777" w:rsidTr="001E542D">
        <w:tc>
          <w:tcPr>
            <w:tcW w:w="3261" w:type="dxa"/>
          </w:tcPr>
          <w:p w14:paraId="3783CF21" w14:textId="77777777" w:rsidR="00C44E62" w:rsidRPr="001E542D" w:rsidRDefault="00C44E62">
            <w:pPr>
              <w:rPr>
                <w:b/>
              </w:rPr>
            </w:pPr>
            <w:r w:rsidRPr="001E542D">
              <w:rPr>
                <w:b/>
              </w:rPr>
              <w:t>Focus of visit (related to project sub-objectives)</w:t>
            </w:r>
          </w:p>
          <w:p w14:paraId="56AE063F" w14:textId="77777777" w:rsidR="00C44E62" w:rsidRDefault="00C44E62">
            <w:pPr>
              <w:rPr>
                <w:b/>
              </w:rPr>
            </w:pPr>
          </w:p>
          <w:p w14:paraId="2506666C" w14:textId="006843E5" w:rsidR="001E542D" w:rsidRDefault="001E542D">
            <w:pPr>
              <w:rPr>
                <w:b/>
              </w:rPr>
            </w:pPr>
          </w:p>
          <w:p w14:paraId="019403D2" w14:textId="77777777" w:rsidR="001E542D" w:rsidRPr="001E542D" w:rsidRDefault="001E542D">
            <w:pPr>
              <w:rPr>
                <w:b/>
              </w:rPr>
            </w:pPr>
          </w:p>
        </w:tc>
        <w:tc>
          <w:tcPr>
            <w:tcW w:w="6469" w:type="dxa"/>
          </w:tcPr>
          <w:p w14:paraId="266346D0" w14:textId="77777777" w:rsidR="002C03A7" w:rsidRDefault="002C03A7">
            <w:r>
              <w:t>Report on progress towards Quality Plan:</w:t>
            </w:r>
            <w:bookmarkStart w:id="0" w:name="_GoBack"/>
            <w:bookmarkEnd w:id="0"/>
          </w:p>
          <w:p w14:paraId="49A063E4" w14:textId="77777777" w:rsidR="002C03A7" w:rsidRDefault="002C03A7"/>
          <w:p w14:paraId="0DA4D091" w14:textId="34073426" w:rsidR="002C03A7" w:rsidRDefault="002C03A7" w:rsidP="002C03A7">
            <w:r>
              <w:t>Sub-Objective #3</w:t>
            </w:r>
            <w:r w:rsidR="00282278">
              <w:t xml:space="preserve"> </w:t>
            </w:r>
            <w:r w:rsidR="00282278" w:rsidRPr="00282278">
              <w:rPr>
                <w:i/>
              </w:rPr>
              <w:t>(update on December 18 progress report</w:t>
            </w:r>
            <w:r w:rsidR="00282278">
              <w:rPr>
                <w:i/>
              </w:rPr>
              <w:t xml:space="preserve"> + focus on ‘cluster schools’</w:t>
            </w:r>
            <w:r w:rsidR="00282278" w:rsidRPr="00282278">
              <w:rPr>
                <w:i/>
              </w:rPr>
              <w:t>)</w:t>
            </w:r>
          </w:p>
          <w:p w14:paraId="7B96642F" w14:textId="5D89E001" w:rsidR="00282278" w:rsidRDefault="007D3CD5" w:rsidP="00282278">
            <w:r>
              <w:t>Sub-Objective #6</w:t>
            </w:r>
            <w:r w:rsidR="00282278">
              <w:t xml:space="preserve"> </w:t>
            </w:r>
            <w:r w:rsidR="00282278" w:rsidRPr="00282278">
              <w:rPr>
                <w:i/>
              </w:rPr>
              <w:t>(update on December 18 progress report</w:t>
            </w:r>
            <w:r w:rsidR="00282278">
              <w:rPr>
                <w:i/>
              </w:rPr>
              <w:t xml:space="preserve"> + focus on ‘cluster schools’</w:t>
            </w:r>
            <w:r w:rsidR="00282278" w:rsidRPr="00282278">
              <w:rPr>
                <w:i/>
              </w:rPr>
              <w:t>)</w:t>
            </w:r>
          </w:p>
          <w:p w14:paraId="1D19FAB0" w14:textId="670A52F9" w:rsidR="00282278" w:rsidRDefault="00282278" w:rsidP="007644E7"/>
        </w:tc>
      </w:tr>
      <w:tr w:rsidR="00C44E62" w14:paraId="16347664" w14:textId="77777777" w:rsidTr="001E542D">
        <w:tc>
          <w:tcPr>
            <w:tcW w:w="3261" w:type="dxa"/>
          </w:tcPr>
          <w:p w14:paraId="56EECD70" w14:textId="77777777" w:rsidR="00C44E62" w:rsidRPr="001E542D" w:rsidRDefault="00C44E62">
            <w:pPr>
              <w:rPr>
                <w:b/>
              </w:rPr>
            </w:pPr>
            <w:r w:rsidRPr="001E542D">
              <w:rPr>
                <w:b/>
              </w:rPr>
              <w:t>Sources of evidence</w:t>
            </w:r>
          </w:p>
          <w:p w14:paraId="224C35FA" w14:textId="77777777" w:rsidR="00C44E62" w:rsidRPr="001E542D" w:rsidRDefault="00C44E62">
            <w:pPr>
              <w:rPr>
                <w:b/>
              </w:rPr>
            </w:pPr>
          </w:p>
          <w:p w14:paraId="60BF8E10" w14:textId="77777777" w:rsidR="00C44E62" w:rsidRDefault="00C44E62">
            <w:pPr>
              <w:rPr>
                <w:b/>
              </w:rPr>
            </w:pPr>
          </w:p>
          <w:p w14:paraId="2FB9D846" w14:textId="77777777" w:rsidR="001E542D" w:rsidRDefault="001E542D">
            <w:pPr>
              <w:rPr>
                <w:b/>
              </w:rPr>
            </w:pPr>
          </w:p>
          <w:p w14:paraId="07AAD4D1" w14:textId="77777777" w:rsidR="001E542D" w:rsidRDefault="001E542D">
            <w:pPr>
              <w:rPr>
                <w:b/>
              </w:rPr>
            </w:pPr>
          </w:p>
          <w:p w14:paraId="3FB3122B" w14:textId="77777777" w:rsidR="001E542D" w:rsidRDefault="001E542D">
            <w:pPr>
              <w:rPr>
                <w:b/>
              </w:rPr>
            </w:pPr>
          </w:p>
          <w:p w14:paraId="53CCD6F5" w14:textId="77777777" w:rsidR="001E542D" w:rsidRDefault="001E542D">
            <w:pPr>
              <w:rPr>
                <w:b/>
              </w:rPr>
            </w:pPr>
          </w:p>
          <w:p w14:paraId="745F5EF3" w14:textId="77777777" w:rsidR="001E542D" w:rsidRDefault="001E542D">
            <w:pPr>
              <w:rPr>
                <w:b/>
              </w:rPr>
            </w:pPr>
          </w:p>
          <w:p w14:paraId="09CA8A57" w14:textId="77777777" w:rsidR="001E542D" w:rsidRDefault="001E542D">
            <w:pPr>
              <w:rPr>
                <w:b/>
              </w:rPr>
            </w:pPr>
          </w:p>
          <w:p w14:paraId="3A29DB09" w14:textId="77777777" w:rsidR="001E542D" w:rsidRDefault="001E542D">
            <w:pPr>
              <w:rPr>
                <w:b/>
              </w:rPr>
            </w:pPr>
          </w:p>
          <w:p w14:paraId="747A53C9" w14:textId="77777777" w:rsidR="001E542D" w:rsidRPr="001E542D" w:rsidRDefault="001E542D">
            <w:pPr>
              <w:rPr>
                <w:b/>
              </w:rPr>
            </w:pPr>
          </w:p>
        </w:tc>
        <w:tc>
          <w:tcPr>
            <w:tcW w:w="6469" w:type="dxa"/>
          </w:tcPr>
          <w:p w14:paraId="0192EC93" w14:textId="5F68E940" w:rsidR="001A00EB" w:rsidRDefault="001A00EB" w:rsidP="001A00EB">
            <w:pPr>
              <w:pStyle w:val="ListParagraph"/>
              <w:numPr>
                <w:ilvl w:val="0"/>
                <w:numId w:val="7"/>
              </w:numPr>
            </w:pPr>
            <w:r>
              <w:lastRenderedPageBreak/>
              <w:t xml:space="preserve">Meeting with ASU Lead team </w:t>
            </w:r>
          </w:p>
          <w:p w14:paraId="728629E2" w14:textId="77777777" w:rsidR="00282278" w:rsidRDefault="002C03A7" w:rsidP="00282278">
            <w:pPr>
              <w:pStyle w:val="ListParagraph"/>
              <w:numPr>
                <w:ilvl w:val="1"/>
                <w:numId w:val="7"/>
              </w:numPr>
            </w:pPr>
            <w:r>
              <w:t>Discussion of evidence of reflection in schools/changes in school policy?</w:t>
            </w:r>
            <w:r w:rsidR="00282278">
              <w:t xml:space="preserve"> </w:t>
            </w:r>
          </w:p>
          <w:p w14:paraId="13B0B2C3" w14:textId="2001C2B5" w:rsidR="00282278" w:rsidRDefault="00282278" w:rsidP="00282278">
            <w:pPr>
              <w:pStyle w:val="ListParagraph"/>
              <w:numPr>
                <w:ilvl w:val="1"/>
                <w:numId w:val="7"/>
              </w:numPr>
            </w:pPr>
            <w:r>
              <w:t>Discussion of evidence of mentoring skills being developed</w:t>
            </w:r>
          </w:p>
          <w:p w14:paraId="7C8A7CCB" w14:textId="7645718E" w:rsidR="002C03A7" w:rsidRDefault="00282278" w:rsidP="00282278">
            <w:pPr>
              <w:pStyle w:val="ListParagraph"/>
              <w:numPr>
                <w:ilvl w:val="1"/>
                <w:numId w:val="7"/>
              </w:numPr>
            </w:pPr>
            <w:r>
              <w:t>Evidence of impact on teaching styles?</w:t>
            </w:r>
          </w:p>
          <w:p w14:paraId="76E9B982" w14:textId="6122534A" w:rsidR="002C03A7" w:rsidRDefault="002C03A7" w:rsidP="007E2CD0">
            <w:pPr>
              <w:pStyle w:val="ListParagraph"/>
              <w:numPr>
                <w:ilvl w:val="0"/>
                <w:numId w:val="7"/>
              </w:numPr>
            </w:pPr>
            <w:r>
              <w:t>PCL Surveys</w:t>
            </w:r>
            <w:r w:rsidR="00282278">
              <w:t>?</w:t>
            </w:r>
          </w:p>
          <w:p w14:paraId="381876BE" w14:textId="43635032" w:rsidR="002C03A7" w:rsidRDefault="002C03A7" w:rsidP="002C03A7">
            <w:pPr>
              <w:pStyle w:val="ListParagraph"/>
              <w:numPr>
                <w:ilvl w:val="0"/>
                <w:numId w:val="7"/>
              </w:numPr>
            </w:pPr>
            <w:r>
              <w:lastRenderedPageBreak/>
              <w:t>Weekly School visit reports</w:t>
            </w:r>
          </w:p>
          <w:p w14:paraId="5CFD649F" w14:textId="77777777" w:rsidR="007D3CD5" w:rsidRDefault="007D3CD5" w:rsidP="007E2CD0">
            <w:pPr>
              <w:pStyle w:val="ListParagraph"/>
              <w:numPr>
                <w:ilvl w:val="0"/>
                <w:numId w:val="7"/>
              </w:numPr>
            </w:pPr>
            <w:r>
              <w:t>School policies/development planning</w:t>
            </w:r>
          </w:p>
          <w:p w14:paraId="588F8D81" w14:textId="64B8BB89" w:rsidR="00C44E62" w:rsidRDefault="007D3CD5" w:rsidP="007D3CD5">
            <w:pPr>
              <w:pStyle w:val="ListParagraph"/>
              <w:numPr>
                <w:ilvl w:val="0"/>
                <w:numId w:val="7"/>
              </w:numPr>
            </w:pPr>
            <w:r>
              <w:t>Dissemination of mentor training materials</w:t>
            </w:r>
            <w:r w:rsidR="00282278">
              <w:t xml:space="preserve"> </w:t>
            </w:r>
          </w:p>
        </w:tc>
      </w:tr>
    </w:tbl>
    <w:p w14:paraId="75AE9CB6" w14:textId="2E015EFA" w:rsidR="007644E7" w:rsidRDefault="007644E7"/>
    <w:p w14:paraId="05A55745" w14:textId="77777777" w:rsidR="007644E7" w:rsidRDefault="007644E7">
      <w:r>
        <w:br w:type="page"/>
      </w:r>
    </w:p>
    <w:tbl>
      <w:tblPr>
        <w:tblStyle w:val="TableGrid"/>
        <w:tblW w:w="10490" w:type="dxa"/>
        <w:tblInd w:w="-856" w:type="dxa"/>
        <w:tblLook w:val="04A0" w:firstRow="1" w:lastRow="0" w:firstColumn="1" w:lastColumn="0" w:noHBand="0" w:noVBand="1"/>
      </w:tblPr>
      <w:tblGrid>
        <w:gridCol w:w="3832"/>
        <w:gridCol w:w="6658"/>
      </w:tblGrid>
      <w:tr w:rsidR="007D3CD5" w14:paraId="15F32FCE" w14:textId="77777777" w:rsidTr="00DA22E9">
        <w:tc>
          <w:tcPr>
            <w:tcW w:w="3832" w:type="dxa"/>
          </w:tcPr>
          <w:p w14:paraId="38D9E841" w14:textId="77777777" w:rsidR="007D3CD5" w:rsidRPr="001C75A9" w:rsidRDefault="007D3CD5" w:rsidP="00DA22E9">
            <w:pPr>
              <w:rPr>
                <w:b/>
                <w:sz w:val="20"/>
                <w:szCs w:val="20"/>
              </w:rPr>
            </w:pPr>
            <w:r w:rsidRPr="001C75A9">
              <w:rPr>
                <w:b/>
                <w:sz w:val="20"/>
                <w:szCs w:val="20"/>
              </w:rPr>
              <w:lastRenderedPageBreak/>
              <w:t>Progress on Sub-objective #</w:t>
            </w:r>
            <w:r>
              <w:rPr>
                <w:b/>
                <w:sz w:val="20"/>
                <w:szCs w:val="20"/>
              </w:rPr>
              <w:t>3</w:t>
            </w:r>
          </w:p>
          <w:p w14:paraId="1AAFCFCB" w14:textId="77777777" w:rsidR="007D3CD5" w:rsidRPr="001C75A9" w:rsidRDefault="007D3CD5" w:rsidP="00DA22E9">
            <w:pPr>
              <w:rPr>
                <w:b/>
                <w:sz w:val="20"/>
                <w:szCs w:val="20"/>
              </w:rPr>
            </w:pPr>
          </w:p>
        </w:tc>
        <w:tc>
          <w:tcPr>
            <w:tcW w:w="6658" w:type="dxa"/>
          </w:tcPr>
          <w:p w14:paraId="65C371D7" w14:textId="77777777" w:rsidR="007D3CD5" w:rsidRPr="001C75A9" w:rsidRDefault="007D3CD5" w:rsidP="007D3CD5">
            <w:pPr>
              <w:rPr>
                <w:i/>
                <w:sz w:val="20"/>
                <w:szCs w:val="20"/>
              </w:rPr>
            </w:pPr>
            <w:r>
              <w:rPr>
                <w:i/>
                <w:sz w:val="20"/>
                <w:szCs w:val="20"/>
              </w:rPr>
              <w:t>FoE to d</w:t>
            </w:r>
            <w:r w:rsidRPr="001C75A9">
              <w:rPr>
                <w:i/>
                <w:sz w:val="20"/>
                <w:szCs w:val="20"/>
              </w:rPr>
              <w:t xml:space="preserve">evelop </w:t>
            </w:r>
            <w:r>
              <w:rPr>
                <w:i/>
                <w:sz w:val="20"/>
                <w:szCs w:val="20"/>
              </w:rPr>
              <w:t>PD schools with PCL culture/practices</w:t>
            </w:r>
          </w:p>
        </w:tc>
      </w:tr>
      <w:tr w:rsidR="007D3CD5" w14:paraId="568620FE" w14:textId="77777777" w:rsidTr="00DA22E9">
        <w:tc>
          <w:tcPr>
            <w:tcW w:w="3832" w:type="dxa"/>
          </w:tcPr>
          <w:p w14:paraId="2D7DBE7D" w14:textId="77777777" w:rsidR="007D3CD5" w:rsidRPr="001C75A9" w:rsidRDefault="007D3CD5" w:rsidP="00DA22E9">
            <w:pPr>
              <w:rPr>
                <w:b/>
                <w:sz w:val="20"/>
                <w:szCs w:val="20"/>
              </w:rPr>
            </w:pPr>
            <w:r w:rsidRPr="001C75A9">
              <w:rPr>
                <w:b/>
                <w:sz w:val="20"/>
                <w:szCs w:val="20"/>
              </w:rPr>
              <w:t>Indicators of achievement</w:t>
            </w:r>
          </w:p>
          <w:p w14:paraId="4C019448" w14:textId="77777777" w:rsidR="007D3CD5" w:rsidRPr="001C75A9" w:rsidRDefault="007D3CD5" w:rsidP="00DA22E9">
            <w:pPr>
              <w:rPr>
                <w:b/>
                <w:sz w:val="20"/>
                <w:szCs w:val="20"/>
              </w:rPr>
            </w:pPr>
          </w:p>
        </w:tc>
        <w:tc>
          <w:tcPr>
            <w:tcW w:w="6658" w:type="dxa"/>
          </w:tcPr>
          <w:p w14:paraId="73A263F2" w14:textId="77777777" w:rsidR="007D3CD5" w:rsidRPr="001C75A9" w:rsidRDefault="007D3CD5" w:rsidP="00DA22E9">
            <w:pPr>
              <w:rPr>
                <w:rFonts w:cstheme="minorHAnsi"/>
                <w:i/>
                <w:sz w:val="20"/>
                <w:szCs w:val="20"/>
                <w:lang w:val="en-US"/>
              </w:rPr>
            </w:pPr>
            <w:r>
              <w:rPr>
                <w:rFonts w:cstheme="minorHAnsi"/>
                <w:i/>
                <w:sz w:val="20"/>
                <w:szCs w:val="20"/>
                <w:lang w:val="en-US"/>
              </w:rPr>
              <w:t>15 PD schools operating with characteristics of PCL</w:t>
            </w:r>
          </w:p>
          <w:p w14:paraId="37E13A4B" w14:textId="77777777" w:rsidR="007D3CD5" w:rsidRPr="001C75A9" w:rsidRDefault="007D3CD5" w:rsidP="00DA22E9">
            <w:pPr>
              <w:rPr>
                <w:i/>
                <w:sz w:val="20"/>
                <w:szCs w:val="20"/>
              </w:rPr>
            </w:pPr>
          </w:p>
        </w:tc>
      </w:tr>
      <w:tr w:rsidR="007D3CD5" w14:paraId="7EF07BFF" w14:textId="77777777" w:rsidTr="00DA22E9">
        <w:tc>
          <w:tcPr>
            <w:tcW w:w="3832" w:type="dxa"/>
          </w:tcPr>
          <w:p w14:paraId="72AC90A1" w14:textId="77777777" w:rsidR="007D3CD5" w:rsidRPr="001C75A9" w:rsidRDefault="007D3CD5" w:rsidP="00DA22E9">
            <w:pPr>
              <w:rPr>
                <w:b/>
                <w:sz w:val="20"/>
                <w:szCs w:val="20"/>
              </w:rPr>
            </w:pPr>
            <w:r w:rsidRPr="001C75A9">
              <w:rPr>
                <w:b/>
                <w:sz w:val="20"/>
                <w:szCs w:val="20"/>
              </w:rPr>
              <w:t>Achievement criteria</w:t>
            </w:r>
          </w:p>
        </w:tc>
        <w:tc>
          <w:tcPr>
            <w:tcW w:w="6658" w:type="dxa"/>
          </w:tcPr>
          <w:p w14:paraId="613560F4" w14:textId="77777777" w:rsidR="007D3CD5" w:rsidRDefault="007D3CD5" w:rsidP="007D3CD5">
            <w:pPr>
              <w:pStyle w:val="Header"/>
              <w:numPr>
                <w:ilvl w:val="0"/>
                <w:numId w:val="1"/>
              </w:numPr>
              <w:tabs>
                <w:tab w:val="clear" w:pos="9026"/>
                <w:tab w:val="right" w:pos="9072"/>
              </w:tabs>
              <w:rPr>
                <w:rFonts w:cstheme="minorHAnsi"/>
                <w:sz w:val="20"/>
                <w:szCs w:val="20"/>
                <w:lang w:val="en-US"/>
              </w:rPr>
            </w:pPr>
            <w:r>
              <w:rPr>
                <w:rFonts w:cstheme="minorHAnsi"/>
                <w:sz w:val="20"/>
                <w:szCs w:val="20"/>
                <w:lang w:val="en-US"/>
              </w:rPr>
              <w:t>Shared values</w:t>
            </w:r>
          </w:p>
          <w:p w14:paraId="57D56334" w14:textId="77777777" w:rsidR="007D3CD5" w:rsidRDefault="007D3CD5" w:rsidP="007D3CD5">
            <w:pPr>
              <w:pStyle w:val="Header"/>
              <w:numPr>
                <w:ilvl w:val="0"/>
                <w:numId w:val="1"/>
              </w:numPr>
              <w:tabs>
                <w:tab w:val="clear" w:pos="9026"/>
                <w:tab w:val="right" w:pos="9072"/>
              </w:tabs>
              <w:rPr>
                <w:rFonts w:cstheme="minorHAnsi"/>
                <w:sz w:val="20"/>
                <w:szCs w:val="20"/>
                <w:lang w:val="en-US"/>
              </w:rPr>
            </w:pPr>
            <w:r>
              <w:rPr>
                <w:rFonts w:cstheme="minorHAnsi"/>
                <w:sz w:val="20"/>
                <w:szCs w:val="20"/>
                <w:lang w:val="en-US"/>
              </w:rPr>
              <w:t>Mutual trust</w:t>
            </w:r>
          </w:p>
          <w:p w14:paraId="304BB7AE" w14:textId="77777777" w:rsidR="007D3CD5" w:rsidRDefault="007D3CD5" w:rsidP="007D3CD5">
            <w:pPr>
              <w:pStyle w:val="Header"/>
              <w:numPr>
                <w:ilvl w:val="0"/>
                <w:numId w:val="1"/>
              </w:numPr>
              <w:tabs>
                <w:tab w:val="clear" w:pos="9026"/>
                <w:tab w:val="right" w:pos="9072"/>
              </w:tabs>
              <w:rPr>
                <w:rFonts w:cstheme="minorHAnsi"/>
                <w:sz w:val="20"/>
                <w:szCs w:val="20"/>
                <w:lang w:val="en-US"/>
              </w:rPr>
            </w:pPr>
            <w:r>
              <w:rPr>
                <w:rFonts w:cstheme="minorHAnsi"/>
                <w:sz w:val="20"/>
                <w:szCs w:val="20"/>
                <w:lang w:val="en-US"/>
              </w:rPr>
              <w:t>Collaborative/egalitarian climate</w:t>
            </w:r>
          </w:p>
          <w:p w14:paraId="63D2565D" w14:textId="77777777" w:rsidR="007D3CD5" w:rsidRDefault="007D3CD5" w:rsidP="007D3CD5">
            <w:pPr>
              <w:pStyle w:val="Header"/>
              <w:numPr>
                <w:ilvl w:val="0"/>
                <w:numId w:val="1"/>
              </w:numPr>
              <w:tabs>
                <w:tab w:val="clear" w:pos="9026"/>
                <w:tab w:val="right" w:pos="9072"/>
              </w:tabs>
              <w:rPr>
                <w:rFonts w:cstheme="minorHAnsi"/>
                <w:sz w:val="20"/>
                <w:szCs w:val="20"/>
                <w:lang w:val="en-US"/>
              </w:rPr>
            </w:pPr>
            <w:r>
              <w:rPr>
                <w:rFonts w:cstheme="minorHAnsi"/>
                <w:sz w:val="20"/>
                <w:szCs w:val="20"/>
                <w:lang w:val="en-US"/>
              </w:rPr>
              <w:t>Focus on reflection</w:t>
            </w:r>
          </w:p>
          <w:p w14:paraId="17482AEB" w14:textId="77777777" w:rsidR="007D3CD5" w:rsidRDefault="007D3CD5" w:rsidP="007D3CD5">
            <w:pPr>
              <w:pStyle w:val="Header"/>
              <w:numPr>
                <w:ilvl w:val="0"/>
                <w:numId w:val="1"/>
              </w:numPr>
              <w:tabs>
                <w:tab w:val="clear" w:pos="9026"/>
                <w:tab w:val="right" w:pos="9072"/>
              </w:tabs>
              <w:rPr>
                <w:rFonts w:cstheme="minorHAnsi"/>
                <w:sz w:val="20"/>
                <w:szCs w:val="20"/>
                <w:lang w:val="en-US"/>
              </w:rPr>
            </w:pPr>
            <w:r>
              <w:rPr>
                <w:rFonts w:cstheme="minorHAnsi"/>
                <w:sz w:val="20"/>
                <w:szCs w:val="20"/>
                <w:lang w:val="en-US"/>
              </w:rPr>
              <w:t>Policy/practice influenced by PCL culture</w:t>
            </w:r>
          </w:p>
          <w:p w14:paraId="46A339E2" w14:textId="77777777" w:rsidR="007D3CD5" w:rsidRPr="001C75A9" w:rsidRDefault="007D3CD5" w:rsidP="007D3CD5">
            <w:pPr>
              <w:pStyle w:val="Header"/>
              <w:tabs>
                <w:tab w:val="clear" w:pos="9026"/>
                <w:tab w:val="right" w:pos="9072"/>
              </w:tabs>
              <w:ind w:left="360"/>
              <w:rPr>
                <w:rFonts w:cstheme="minorHAnsi"/>
                <w:sz w:val="20"/>
                <w:szCs w:val="20"/>
                <w:lang w:val="en-US"/>
              </w:rPr>
            </w:pPr>
          </w:p>
        </w:tc>
      </w:tr>
      <w:tr w:rsidR="007D3CD5" w14:paraId="13B5C245" w14:textId="77777777" w:rsidTr="00DA22E9">
        <w:trPr>
          <w:trHeight w:val="2489"/>
        </w:trPr>
        <w:tc>
          <w:tcPr>
            <w:tcW w:w="3832" w:type="dxa"/>
          </w:tcPr>
          <w:p w14:paraId="451D5BFF" w14:textId="4E4FD525" w:rsidR="007D3CD5" w:rsidRPr="001C75A9" w:rsidRDefault="007D3CD5" w:rsidP="00A747F6">
            <w:pPr>
              <w:pStyle w:val="Header"/>
              <w:tabs>
                <w:tab w:val="clear" w:pos="9026"/>
                <w:tab w:val="right" w:pos="9072"/>
              </w:tabs>
              <w:rPr>
                <w:rFonts w:cstheme="minorHAnsi"/>
                <w:b/>
                <w:i/>
                <w:sz w:val="20"/>
                <w:szCs w:val="20"/>
                <w:lang w:val="en-US"/>
              </w:rPr>
            </w:pPr>
            <w:r w:rsidRPr="001C75A9">
              <w:rPr>
                <w:b/>
                <w:sz w:val="20"/>
                <w:szCs w:val="20"/>
              </w:rPr>
              <w:t xml:space="preserve">Brief outline of evidence collected </w:t>
            </w:r>
          </w:p>
        </w:tc>
        <w:tc>
          <w:tcPr>
            <w:tcW w:w="6658" w:type="dxa"/>
          </w:tcPr>
          <w:p w14:paraId="06413A4E" w14:textId="77777777" w:rsidR="001B68E2" w:rsidRDefault="001B68E2" w:rsidP="001B68E2">
            <w:pPr>
              <w:pStyle w:val="ListParagraph"/>
              <w:numPr>
                <w:ilvl w:val="0"/>
                <w:numId w:val="7"/>
              </w:numPr>
            </w:pPr>
            <w:r>
              <w:t xml:space="preserve">Meeting with ASU Lead team </w:t>
            </w:r>
          </w:p>
          <w:p w14:paraId="0F6688D9" w14:textId="2A2F078C" w:rsidR="001B68E2" w:rsidRDefault="001B68E2" w:rsidP="001B68E2">
            <w:pPr>
              <w:pStyle w:val="ListParagraph"/>
              <w:numPr>
                <w:ilvl w:val="1"/>
                <w:numId w:val="7"/>
              </w:numPr>
            </w:pPr>
            <w:r>
              <w:t>Discussion of evidence of reflection in schools/changes in school policy</w:t>
            </w:r>
          </w:p>
          <w:p w14:paraId="6B9C9D62" w14:textId="77777777" w:rsidR="001B68E2" w:rsidRDefault="001B68E2" w:rsidP="001B68E2">
            <w:pPr>
              <w:pStyle w:val="ListParagraph"/>
              <w:numPr>
                <w:ilvl w:val="1"/>
                <w:numId w:val="7"/>
              </w:numPr>
            </w:pPr>
            <w:r>
              <w:t>Discussion of evidence of mentoring skills being developed</w:t>
            </w:r>
          </w:p>
          <w:p w14:paraId="4A2BF5E5" w14:textId="26345394" w:rsidR="00854AD2" w:rsidRDefault="004063C1" w:rsidP="00854AD2">
            <w:pPr>
              <w:pStyle w:val="ListParagraph"/>
              <w:numPr>
                <w:ilvl w:val="1"/>
                <w:numId w:val="7"/>
              </w:numPr>
            </w:pPr>
            <w:r>
              <w:t>examples</w:t>
            </w:r>
            <w:r w:rsidR="001B68E2">
              <w:t xml:space="preserve"> of impact on </w:t>
            </w:r>
            <w:r w:rsidR="00FC1E03">
              <w:t>pedagogic practice</w:t>
            </w:r>
          </w:p>
          <w:p w14:paraId="40772978" w14:textId="2136D91B" w:rsidR="004063C1" w:rsidRDefault="004063C1" w:rsidP="00854AD2">
            <w:pPr>
              <w:pStyle w:val="ListParagraph"/>
              <w:numPr>
                <w:ilvl w:val="1"/>
                <w:numId w:val="7"/>
              </w:numPr>
            </w:pPr>
            <w:r>
              <w:t xml:space="preserve">teachers’ use of online platform </w:t>
            </w:r>
            <w:r w:rsidR="00B612DE">
              <w:t>(sharing teaching materials/resources)</w:t>
            </w:r>
          </w:p>
          <w:p w14:paraId="4F5F9C3D" w14:textId="05BC6A99" w:rsidR="001B68E2" w:rsidRPr="004063C1" w:rsidRDefault="001B68E2" w:rsidP="00854AD2">
            <w:pPr>
              <w:pStyle w:val="ListParagraph"/>
              <w:numPr>
                <w:ilvl w:val="0"/>
                <w:numId w:val="7"/>
              </w:numPr>
              <w:rPr>
                <w:i/>
                <w:iCs/>
              </w:rPr>
            </w:pPr>
            <w:r>
              <w:t>PCL Surveys</w:t>
            </w:r>
            <w:r w:rsidR="00FC1E03">
              <w:t xml:space="preserve"> </w:t>
            </w:r>
            <w:r w:rsidR="00DA473D">
              <w:t>(</w:t>
            </w:r>
            <w:r w:rsidR="00D33B10">
              <w:t>closed and open/</w:t>
            </w:r>
            <w:r w:rsidR="000303F3">
              <w:t>’</w:t>
            </w:r>
            <w:r w:rsidR="00D33B10">
              <w:t>narrative</w:t>
            </w:r>
            <w:r w:rsidR="000303F3">
              <w:t xml:space="preserve">’) </w:t>
            </w:r>
            <w:r w:rsidR="000303F3" w:rsidRPr="004063C1">
              <w:rPr>
                <w:i/>
                <w:iCs/>
              </w:rPr>
              <w:t>(</w:t>
            </w:r>
            <w:r w:rsidR="004063C1" w:rsidRPr="004063C1">
              <w:rPr>
                <w:i/>
                <w:iCs/>
              </w:rPr>
              <w:t>not yet analysed)</w:t>
            </w:r>
          </w:p>
          <w:p w14:paraId="746F94AD" w14:textId="7A829265" w:rsidR="00446136" w:rsidRDefault="001B68E2" w:rsidP="00446136">
            <w:pPr>
              <w:pStyle w:val="ListParagraph"/>
              <w:numPr>
                <w:ilvl w:val="0"/>
                <w:numId w:val="7"/>
              </w:numPr>
            </w:pPr>
            <w:r>
              <w:t>Weekly School visit reports</w:t>
            </w:r>
            <w:r w:rsidR="00C64D39">
              <w:t xml:space="preserve"> (by FoE mentors)</w:t>
            </w:r>
          </w:p>
          <w:p w14:paraId="5975B536" w14:textId="4AA20C90" w:rsidR="007D3CD5" w:rsidRPr="00306350" w:rsidRDefault="007D3CD5" w:rsidP="00DA22E9">
            <w:pPr>
              <w:rPr>
                <w:sz w:val="20"/>
                <w:szCs w:val="20"/>
              </w:rPr>
            </w:pPr>
          </w:p>
        </w:tc>
      </w:tr>
      <w:tr w:rsidR="007D3CD5" w14:paraId="798F7B96" w14:textId="77777777" w:rsidTr="00DA22E9">
        <w:trPr>
          <w:trHeight w:val="58"/>
        </w:trPr>
        <w:tc>
          <w:tcPr>
            <w:tcW w:w="3832" w:type="dxa"/>
          </w:tcPr>
          <w:p w14:paraId="3EEA88E3" w14:textId="77777777" w:rsidR="007D3CD5" w:rsidRDefault="007D3CD5" w:rsidP="00DA22E9">
            <w:pPr>
              <w:pStyle w:val="Header"/>
              <w:tabs>
                <w:tab w:val="clear" w:pos="9026"/>
                <w:tab w:val="right" w:pos="9072"/>
              </w:tabs>
              <w:rPr>
                <w:b/>
                <w:sz w:val="20"/>
                <w:szCs w:val="20"/>
              </w:rPr>
            </w:pPr>
            <w:r w:rsidRPr="001C75A9">
              <w:rPr>
                <w:b/>
                <w:sz w:val="20"/>
                <w:szCs w:val="20"/>
              </w:rPr>
              <w:t>Overview of progress on sub-objective: (narrative summary of outcomes of site visit)</w:t>
            </w:r>
          </w:p>
          <w:p w14:paraId="469252AB" w14:textId="77777777" w:rsidR="007D3CD5" w:rsidRPr="005614A9" w:rsidRDefault="007D3CD5" w:rsidP="00DA22E9">
            <w:pPr>
              <w:pStyle w:val="Header"/>
              <w:tabs>
                <w:tab w:val="clear" w:pos="9026"/>
                <w:tab w:val="right" w:pos="9072"/>
              </w:tabs>
              <w:rPr>
                <w:b/>
                <w:i/>
                <w:sz w:val="20"/>
                <w:szCs w:val="20"/>
                <w:u w:val="single"/>
              </w:rPr>
            </w:pPr>
            <w:r w:rsidRPr="005614A9">
              <w:rPr>
                <w:b/>
                <w:i/>
                <w:sz w:val="20"/>
                <w:szCs w:val="20"/>
                <w:u w:val="single"/>
              </w:rPr>
              <w:t>*specifically, reporting on progress since Baseline Assessment</w:t>
            </w:r>
          </w:p>
          <w:p w14:paraId="767A3AAA" w14:textId="77777777" w:rsidR="007D3CD5" w:rsidRPr="001C75A9" w:rsidRDefault="007D3CD5" w:rsidP="00DA22E9">
            <w:pPr>
              <w:pStyle w:val="Header"/>
              <w:tabs>
                <w:tab w:val="clear" w:pos="9026"/>
                <w:tab w:val="right" w:pos="9072"/>
              </w:tabs>
              <w:rPr>
                <w:sz w:val="20"/>
                <w:szCs w:val="20"/>
              </w:rPr>
            </w:pPr>
          </w:p>
        </w:tc>
        <w:tc>
          <w:tcPr>
            <w:tcW w:w="6658" w:type="dxa"/>
          </w:tcPr>
          <w:p w14:paraId="29CFFD46" w14:textId="4BBB4565" w:rsidR="009C5425" w:rsidRPr="009C5425" w:rsidRDefault="00E27BB6" w:rsidP="009C5425">
            <w:pPr>
              <w:rPr>
                <w:b/>
                <w:sz w:val="20"/>
                <w:szCs w:val="20"/>
              </w:rPr>
            </w:pPr>
            <w:r>
              <w:rPr>
                <w:b/>
                <w:sz w:val="20"/>
                <w:szCs w:val="20"/>
              </w:rPr>
              <w:t>U</w:t>
            </w:r>
            <w:r w:rsidR="009C5425" w:rsidRPr="009C5425">
              <w:rPr>
                <w:b/>
                <w:sz w:val="20"/>
                <w:szCs w:val="20"/>
              </w:rPr>
              <w:t>pdate on case study data collection and analysis</w:t>
            </w:r>
            <w:r w:rsidR="009C5425">
              <w:rPr>
                <w:b/>
                <w:sz w:val="20"/>
                <w:szCs w:val="20"/>
              </w:rPr>
              <w:t xml:space="preserve"> (relevant for all objectives)</w:t>
            </w:r>
            <w:r w:rsidR="009C5425" w:rsidRPr="009C5425">
              <w:rPr>
                <w:b/>
                <w:sz w:val="20"/>
                <w:szCs w:val="20"/>
              </w:rPr>
              <w:br/>
            </w:r>
          </w:p>
          <w:p w14:paraId="2B342020" w14:textId="3B339576" w:rsidR="009C5425" w:rsidRDefault="009C5425" w:rsidP="009C5425">
            <w:pPr>
              <w:pStyle w:val="ListParagraph"/>
              <w:numPr>
                <w:ilvl w:val="0"/>
                <w:numId w:val="29"/>
              </w:numPr>
              <w:rPr>
                <w:b/>
                <w:i/>
                <w:iCs/>
                <w:sz w:val="20"/>
                <w:szCs w:val="20"/>
              </w:rPr>
            </w:pPr>
            <w:r w:rsidRPr="00295AAB">
              <w:rPr>
                <w:b/>
                <w:i/>
                <w:iCs/>
                <w:sz w:val="20"/>
                <w:szCs w:val="20"/>
              </w:rPr>
              <w:t>Analysis of data held at time of Dec 18 field visit (e.g. PCL surveys) – what are the emergent findings of this?</w:t>
            </w:r>
          </w:p>
          <w:p w14:paraId="62E1DD9B" w14:textId="77777777" w:rsidR="00295AAB" w:rsidRPr="00295AAB" w:rsidRDefault="00295AAB" w:rsidP="00295AAB">
            <w:pPr>
              <w:pStyle w:val="ListParagraph"/>
              <w:rPr>
                <w:b/>
                <w:i/>
                <w:iCs/>
                <w:sz w:val="20"/>
                <w:szCs w:val="20"/>
              </w:rPr>
            </w:pPr>
          </w:p>
          <w:p w14:paraId="64C782EF" w14:textId="42748194" w:rsidR="00874D73" w:rsidRDefault="00852C1D" w:rsidP="004B1DF0">
            <w:pPr>
              <w:rPr>
                <w:sz w:val="20"/>
                <w:szCs w:val="20"/>
              </w:rPr>
            </w:pPr>
            <w:r>
              <w:rPr>
                <w:sz w:val="20"/>
                <w:szCs w:val="20"/>
              </w:rPr>
              <w:t>A two</w:t>
            </w:r>
            <w:r w:rsidR="009642B3">
              <w:rPr>
                <w:sz w:val="20"/>
                <w:szCs w:val="20"/>
              </w:rPr>
              <w:t>-</w:t>
            </w:r>
            <w:r>
              <w:rPr>
                <w:sz w:val="20"/>
                <w:szCs w:val="20"/>
              </w:rPr>
              <w:t xml:space="preserve">day workshop </w:t>
            </w:r>
            <w:r w:rsidR="00C13886">
              <w:rPr>
                <w:sz w:val="20"/>
                <w:szCs w:val="20"/>
              </w:rPr>
              <w:t xml:space="preserve">on qualitative data analysis </w:t>
            </w:r>
            <w:r>
              <w:rPr>
                <w:sz w:val="20"/>
                <w:szCs w:val="20"/>
              </w:rPr>
              <w:t>took place in March 2019</w:t>
            </w:r>
            <w:r w:rsidR="009642B3">
              <w:rPr>
                <w:sz w:val="20"/>
                <w:szCs w:val="20"/>
              </w:rPr>
              <w:t xml:space="preserve">, led by members of the UL team), </w:t>
            </w:r>
            <w:r w:rsidR="00A957A6">
              <w:rPr>
                <w:sz w:val="20"/>
                <w:szCs w:val="20"/>
              </w:rPr>
              <w:t xml:space="preserve">to support the ASU team in </w:t>
            </w:r>
            <w:r w:rsidR="00D261DB">
              <w:rPr>
                <w:sz w:val="20"/>
                <w:szCs w:val="20"/>
              </w:rPr>
              <w:t xml:space="preserve">the next phase of the case study.  This workshop </w:t>
            </w:r>
            <w:r w:rsidR="007878C3">
              <w:rPr>
                <w:sz w:val="20"/>
                <w:szCs w:val="20"/>
              </w:rPr>
              <w:t xml:space="preserve">focused on modelling the process of analysis using the FoE case study </w:t>
            </w:r>
            <w:r w:rsidR="00223CE4">
              <w:rPr>
                <w:sz w:val="20"/>
                <w:szCs w:val="20"/>
              </w:rPr>
              <w:t xml:space="preserve">data collected by UL.  </w:t>
            </w:r>
            <w:r w:rsidR="008E3B50">
              <w:rPr>
                <w:sz w:val="20"/>
                <w:szCs w:val="20"/>
              </w:rPr>
              <w:t>Th</w:t>
            </w:r>
            <w:r w:rsidR="00874D73">
              <w:rPr>
                <w:sz w:val="20"/>
                <w:szCs w:val="20"/>
              </w:rPr>
              <w:t>is workshop was felt to be very useful</w:t>
            </w:r>
            <w:r w:rsidR="00295AAB">
              <w:rPr>
                <w:sz w:val="20"/>
                <w:szCs w:val="20"/>
              </w:rPr>
              <w:t xml:space="preserve"> for many reasons, but i</w:t>
            </w:r>
            <w:r w:rsidR="00874D73">
              <w:rPr>
                <w:sz w:val="20"/>
                <w:szCs w:val="20"/>
              </w:rPr>
              <w:t>n</w:t>
            </w:r>
            <w:r w:rsidR="00295AAB">
              <w:rPr>
                <w:sz w:val="20"/>
                <w:szCs w:val="20"/>
              </w:rPr>
              <w:t xml:space="preserve"> particular for</w:t>
            </w:r>
            <w:r w:rsidR="00874D73">
              <w:rPr>
                <w:sz w:val="20"/>
                <w:szCs w:val="20"/>
              </w:rPr>
              <w:t>:</w:t>
            </w:r>
          </w:p>
          <w:p w14:paraId="4E0E3F8B" w14:textId="2FA90819" w:rsidR="009A405C" w:rsidRPr="007E504C" w:rsidRDefault="00874D73" w:rsidP="007E504C">
            <w:pPr>
              <w:pStyle w:val="ListParagraph"/>
              <w:numPr>
                <w:ilvl w:val="0"/>
                <w:numId w:val="43"/>
              </w:numPr>
              <w:rPr>
                <w:sz w:val="20"/>
                <w:szCs w:val="20"/>
              </w:rPr>
            </w:pPr>
            <w:r w:rsidRPr="007E504C">
              <w:rPr>
                <w:sz w:val="20"/>
                <w:szCs w:val="20"/>
              </w:rPr>
              <w:t xml:space="preserve">Reinforcing the team’s shared understanding of the </w:t>
            </w:r>
            <w:r w:rsidR="00A62962" w:rsidRPr="007E504C">
              <w:rPr>
                <w:sz w:val="20"/>
                <w:szCs w:val="20"/>
              </w:rPr>
              <w:t xml:space="preserve">thematic framework for </w:t>
            </w:r>
            <w:r w:rsidR="009A405C" w:rsidRPr="007E504C">
              <w:rPr>
                <w:sz w:val="20"/>
                <w:szCs w:val="20"/>
              </w:rPr>
              <w:t>the case study</w:t>
            </w:r>
            <w:r w:rsidR="00C75973" w:rsidRPr="007E504C">
              <w:rPr>
                <w:sz w:val="20"/>
                <w:szCs w:val="20"/>
              </w:rPr>
              <w:t xml:space="preserve"> (</w:t>
            </w:r>
            <w:r w:rsidR="008A6787" w:rsidRPr="007E504C">
              <w:rPr>
                <w:sz w:val="20"/>
                <w:szCs w:val="20"/>
              </w:rPr>
              <w:t>the 8 core features/characteristics of PCLs)</w:t>
            </w:r>
            <w:r w:rsidR="009A405C" w:rsidRPr="007E504C">
              <w:rPr>
                <w:sz w:val="20"/>
                <w:szCs w:val="20"/>
              </w:rPr>
              <w:t>;</w:t>
            </w:r>
          </w:p>
          <w:p w14:paraId="02A884D2" w14:textId="0231D30E" w:rsidR="008A6787" w:rsidRPr="007E504C" w:rsidRDefault="00425ECA" w:rsidP="007E504C">
            <w:pPr>
              <w:pStyle w:val="ListParagraph"/>
              <w:numPr>
                <w:ilvl w:val="0"/>
                <w:numId w:val="43"/>
              </w:numPr>
              <w:rPr>
                <w:sz w:val="20"/>
                <w:szCs w:val="20"/>
              </w:rPr>
            </w:pPr>
            <w:r w:rsidRPr="007E504C">
              <w:rPr>
                <w:sz w:val="20"/>
                <w:szCs w:val="20"/>
              </w:rPr>
              <w:t>Giving ‘hands-on’</w:t>
            </w:r>
            <w:r w:rsidR="00CE7C42" w:rsidRPr="007E504C">
              <w:rPr>
                <w:sz w:val="20"/>
                <w:szCs w:val="20"/>
              </w:rPr>
              <w:t xml:space="preserve"> experience of data analysis;</w:t>
            </w:r>
          </w:p>
          <w:p w14:paraId="4C7A6D7E" w14:textId="7389096C" w:rsidR="00CE7C42" w:rsidRDefault="00EB783A" w:rsidP="007E504C">
            <w:pPr>
              <w:pStyle w:val="ListParagraph"/>
              <w:numPr>
                <w:ilvl w:val="0"/>
                <w:numId w:val="43"/>
              </w:numPr>
              <w:rPr>
                <w:sz w:val="20"/>
                <w:szCs w:val="20"/>
              </w:rPr>
            </w:pPr>
            <w:r w:rsidRPr="007E504C">
              <w:rPr>
                <w:sz w:val="20"/>
                <w:szCs w:val="20"/>
              </w:rPr>
              <w:t xml:space="preserve">Modelling </w:t>
            </w:r>
            <w:r w:rsidR="009279FC" w:rsidRPr="007E504C">
              <w:rPr>
                <w:sz w:val="20"/>
                <w:szCs w:val="20"/>
              </w:rPr>
              <w:t xml:space="preserve">a </w:t>
            </w:r>
            <w:r w:rsidRPr="007E504C">
              <w:rPr>
                <w:sz w:val="20"/>
                <w:szCs w:val="20"/>
              </w:rPr>
              <w:t xml:space="preserve">collaborative </w:t>
            </w:r>
            <w:r w:rsidR="009279FC" w:rsidRPr="007E504C">
              <w:rPr>
                <w:sz w:val="20"/>
                <w:szCs w:val="20"/>
              </w:rPr>
              <w:t xml:space="preserve">approach to </w:t>
            </w:r>
            <w:r w:rsidR="007E504C" w:rsidRPr="007E504C">
              <w:rPr>
                <w:sz w:val="20"/>
                <w:szCs w:val="20"/>
              </w:rPr>
              <w:t>data analysis</w:t>
            </w:r>
            <w:r w:rsidR="00295AAB">
              <w:rPr>
                <w:sz w:val="20"/>
                <w:szCs w:val="20"/>
              </w:rPr>
              <w:t>;</w:t>
            </w:r>
          </w:p>
          <w:p w14:paraId="0A9BED73" w14:textId="799793C7" w:rsidR="00295AAB" w:rsidRPr="007E504C" w:rsidRDefault="00295AAB" w:rsidP="007E504C">
            <w:pPr>
              <w:pStyle w:val="ListParagraph"/>
              <w:numPr>
                <w:ilvl w:val="0"/>
                <w:numId w:val="43"/>
              </w:numPr>
              <w:rPr>
                <w:sz w:val="20"/>
                <w:szCs w:val="20"/>
              </w:rPr>
            </w:pPr>
            <w:r>
              <w:rPr>
                <w:sz w:val="20"/>
                <w:szCs w:val="20"/>
              </w:rPr>
              <w:t>Strengthening relationships between the two FoE teams and individual relationships across the teams.</w:t>
            </w:r>
          </w:p>
          <w:p w14:paraId="6B3B63BA" w14:textId="77777777" w:rsidR="007E504C" w:rsidRDefault="007E504C" w:rsidP="004B1DF0">
            <w:pPr>
              <w:rPr>
                <w:sz w:val="20"/>
                <w:szCs w:val="20"/>
              </w:rPr>
            </w:pPr>
          </w:p>
          <w:p w14:paraId="5BB0A8AF" w14:textId="55797BC0" w:rsidR="00491370" w:rsidRDefault="004B1DF0" w:rsidP="004B1DF0">
            <w:pPr>
              <w:rPr>
                <w:sz w:val="20"/>
                <w:szCs w:val="20"/>
              </w:rPr>
            </w:pPr>
            <w:r>
              <w:rPr>
                <w:sz w:val="20"/>
                <w:szCs w:val="20"/>
              </w:rPr>
              <w:t>Analysis ha</w:t>
            </w:r>
            <w:r w:rsidR="00F70E90">
              <w:rPr>
                <w:sz w:val="20"/>
                <w:szCs w:val="20"/>
              </w:rPr>
              <w:t>s</w:t>
            </w:r>
            <w:r>
              <w:rPr>
                <w:sz w:val="20"/>
                <w:szCs w:val="20"/>
              </w:rPr>
              <w:t xml:space="preserve"> not </w:t>
            </w:r>
            <w:r w:rsidR="00F70E90">
              <w:rPr>
                <w:sz w:val="20"/>
                <w:szCs w:val="20"/>
              </w:rPr>
              <w:t xml:space="preserve">yet </w:t>
            </w:r>
            <w:r w:rsidR="007E3382">
              <w:rPr>
                <w:sz w:val="20"/>
                <w:szCs w:val="20"/>
              </w:rPr>
              <w:t xml:space="preserve">taken place, </w:t>
            </w:r>
            <w:r w:rsidR="00EE2162">
              <w:rPr>
                <w:sz w:val="20"/>
                <w:szCs w:val="20"/>
              </w:rPr>
              <w:t xml:space="preserve">largely because of workload demands </w:t>
            </w:r>
            <w:r w:rsidR="008D2A1E">
              <w:rPr>
                <w:sz w:val="20"/>
                <w:szCs w:val="20"/>
              </w:rPr>
              <w:t>in recent months (exams, interruption for Ramadan holidays</w:t>
            </w:r>
            <w:r w:rsidR="00056FBD">
              <w:rPr>
                <w:sz w:val="20"/>
                <w:szCs w:val="20"/>
              </w:rPr>
              <w:t xml:space="preserve">, etc.).  </w:t>
            </w:r>
            <w:r w:rsidR="004A3D85">
              <w:rPr>
                <w:sz w:val="20"/>
                <w:szCs w:val="20"/>
              </w:rPr>
              <w:t>S</w:t>
            </w:r>
            <w:r w:rsidR="00F023EA">
              <w:rPr>
                <w:sz w:val="20"/>
                <w:szCs w:val="20"/>
              </w:rPr>
              <w:t>ome discussion was held about the timing</w:t>
            </w:r>
            <w:r w:rsidR="004A3D85">
              <w:rPr>
                <w:sz w:val="20"/>
                <w:szCs w:val="20"/>
              </w:rPr>
              <w:t>; t</w:t>
            </w:r>
            <w:r w:rsidR="00056FBD">
              <w:rPr>
                <w:sz w:val="20"/>
                <w:szCs w:val="20"/>
              </w:rPr>
              <w:t>he team</w:t>
            </w:r>
            <w:r w:rsidR="004A3D85">
              <w:rPr>
                <w:sz w:val="20"/>
                <w:szCs w:val="20"/>
              </w:rPr>
              <w:t xml:space="preserve"> initially</w:t>
            </w:r>
            <w:r w:rsidR="00056FBD">
              <w:rPr>
                <w:sz w:val="20"/>
                <w:szCs w:val="20"/>
              </w:rPr>
              <w:t xml:space="preserve"> suggested that </w:t>
            </w:r>
            <w:r w:rsidR="005A335C">
              <w:rPr>
                <w:sz w:val="20"/>
                <w:szCs w:val="20"/>
              </w:rPr>
              <w:t>i</w:t>
            </w:r>
            <w:r w:rsidR="004A3D85">
              <w:rPr>
                <w:sz w:val="20"/>
                <w:szCs w:val="20"/>
              </w:rPr>
              <w:t xml:space="preserve"> would not be possible to </w:t>
            </w:r>
            <w:r w:rsidR="00310DF0">
              <w:rPr>
                <w:sz w:val="20"/>
                <w:szCs w:val="20"/>
              </w:rPr>
              <w:t xml:space="preserve">start working on data analysis until </w:t>
            </w:r>
            <w:r w:rsidR="005A335C">
              <w:rPr>
                <w:sz w:val="20"/>
                <w:szCs w:val="20"/>
              </w:rPr>
              <w:t>after the exam/assessment period in the FoE had ended (in mid-July</w:t>
            </w:r>
            <w:r w:rsidR="00643D51">
              <w:rPr>
                <w:sz w:val="20"/>
                <w:szCs w:val="20"/>
              </w:rPr>
              <w:t>)</w:t>
            </w:r>
            <w:r w:rsidR="00BB44E1">
              <w:rPr>
                <w:sz w:val="20"/>
                <w:szCs w:val="20"/>
              </w:rPr>
              <w:t xml:space="preserve">.  However, </w:t>
            </w:r>
            <w:r w:rsidR="00982715">
              <w:rPr>
                <w:sz w:val="20"/>
                <w:szCs w:val="20"/>
              </w:rPr>
              <w:t xml:space="preserve">after discussion it was agreed that this would not give sufficient time </w:t>
            </w:r>
            <w:r w:rsidR="008D5635">
              <w:rPr>
                <w:sz w:val="20"/>
                <w:szCs w:val="20"/>
              </w:rPr>
              <w:t>to com</w:t>
            </w:r>
            <w:r w:rsidR="008C03BE">
              <w:rPr>
                <w:sz w:val="20"/>
                <w:szCs w:val="20"/>
              </w:rPr>
              <w:t>pl</w:t>
            </w:r>
            <w:r w:rsidR="008D5635">
              <w:rPr>
                <w:sz w:val="20"/>
                <w:szCs w:val="20"/>
              </w:rPr>
              <w:t>ete an</w:t>
            </w:r>
            <w:r w:rsidR="008C03BE">
              <w:rPr>
                <w:sz w:val="20"/>
                <w:szCs w:val="20"/>
              </w:rPr>
              <w:t xml:space="preserve">alysis </w:t>
            </w:r>
            <w:r w:rsidR="00BB44E1">
              <w:rPr>
                <w:sz w:val="20"/>
                <w:szCs w:val="20"/>
              </w:rPr>
              <w:t>an</w:t>
            </w:r>
            <w:r w:rsidR="008C03BE">
              <w:rPr>
                <w:sz w:val="20"/>
                <w:szCs w:val="20"/>
              </w:rPr>
              <w:t xml:space="preserve">d report writing – especially as UL colleagues would </w:t>
            </w:r>
            <w:r w:rsidR="0048622F">
              <w:rPr>
                <w:sz w:val="20"/>
                <w:szCs w:val="20"/>
              </w:rPr>
              <w:t xml:space="preserve">find it difficult to offer sustained support during their vacation period (mid-July-August). </w:t>
            </w:r>
          </w:p>
          <w:p w14:paraId="5B39F93F" w14:textId="77777777" w:rsidR="00E7122F" w:rsidRDefault="00E7122F" w:rsidP="004B1DF0">
            <w:pPr>
              <w:rPr>
                <w:sz w:val="20"/>
                <w:szCs w:val="20"/>
              </w:rPr>
            </w:pPr>
          </w:p>
          <w:p w14:paraId="44F999F9" w14:textId="236B020A" w:rsidR="004B1DF0" w:rsidRDefault="00491370" w:rsidP="004B1DF0">
            <w:pPr>
              <w:rPr>
                <w:b/>
                <w:sz w:val="20"/>
                <w:szCs w:val="20"/>
                <w:u w:val="single"/>
              </w:rPr>
            </w:pPr>
            <w:r w:rsidRPr="00295AAB">
              <w:rPr>
                <w:b/>
                <w:sz w:val="20"/>
                <w:szCs w:val="20"/>
              </w:rPr>
              <w:t>AGREED ACTION</w:t>
            </w:r>
            <w:r w:rsidR="00657C71" w:rsidRPr="00295AAB">
              <w:rPr>
                <w:b/>
                <w:sz w:val="20"/>
                <w:szCs w:val="20"/>
              </w:rPr>
              <w:t xml:space="preserve"> </w:t>
            </w:r>
            <w:r w:rsidR="00657C71" w:rsidRPr="00295AAB">
              <w:rPr>
                <w:b/>
                <w:sz w:val="20"/>
                <w:szCs w:val="20"/>
                <w:u w:val="single"/>
              </w:rPr>
              <w:t>(with named responsibility)</w:t>
            </w:r>
          </w:p>
          <w:p w14:paraId="470D4376" w14:textId="77777777" w:rsidR="00295AAB" w:rsidRPr="00295AAB" w:rsidRDefault="00295AAB" w:rsidP="004B1DF0">
            <w:pPr>
              <w:rPr>
                <w:b/>
                <w:sz w:val="20"/>
                <w:szCs w:val="20"/>
                <w:u w:val="single"/>
              </w:rPr>
            </w:pPr>
          </w:p>
          <w:p w14:paraId="67D90053" w14:textId="6CE75094" w:rsidR="00D40609" w:rsidRPr="00B96B44" w:rsidRDefault="00DD52C2" w:rsidP="00D40609">
            <w:pPr>
              <w:pStyle w:val="ListParagraph"/>
              <w:numPr>
                <w:ilvl w:val="0"/>
                <w:numId w:val="44"/>
              </w:numPr>
              <w:rPr>
                <w:sz w:val="20"/>
                <w:szCs w:val="20"/>
              </w:rPr>
            </w:pPr>
            <w:r>
              <w:rPr>
                <w:sz w:val="20"/>
                <w:szCs w:val="20"/>
              </w:rPr>
              <w:t>Each of the mentor teams</w:t>
            </w:r>
            <w:r w:rsidR="005761C1">
              <w:rPr>
                <w:sz w:val="20"/>
                <w:szCs w:val="20"/>
              </w:rPr>
              <w:t xml:space="preserve"> (attached to 5 </w:t>
            </w:r>
            <w:r w:rsidR="00A50699">
              <w:rPr>
                <w:sz w:val="20"/>
                <w:szCs w:val="20"/>
              </w:rPr>
              <w:t>Lead schools)</w:t>
            </w:r>
            <w:r>
              <w:rPr>
                <w:sz w:val="20"/>
                <w:szCs w:val="20"/>
              </w:rPr>
              <w:t xml:space="preserve"> will </w:t>
            </w:r>
            <w:r w:rsidR="00760A50">
              <w:rPr>
                <w:sz w:val="20"/>
                <w:szCs w:val="20"/>
              </w:rPr>
              <w:t xml:space="preserve">arrange a Skype meeting with </w:t>
            </w:r>
            <w:r w:rsidR="00902876">
              <w:rPr>
                <w:sz w:val="20"/>
                <w:szCs w:val="20"/>
              </w:rPr>
              <w:t xml:space="preserve">their designated UL link </w:t>
            </w:r>
            <w:r w:rsidR="00B82856">
              <w:rPr>
                <w:sz w:val="20"/>
                <w:szCs w:val="20"/>
              </w:rPr>
              <w:t xml:space="preserve">within the next week (by </w:t>
            </w:r>
            <w:r w:rsidR="00BF34D3">
              <w:rPr>
                <w:sz w:val="20"/>
                <w:szCs w:val="20"/>
              </w:rPr>
              <w:t xml:space="preserve">20 June) </w:t>
            </w:r>
            <w:r w:rsidR="00BF34D3" w:rsidRPr="00CC05AE">
              <w:rPr>
                <w:sz w:val="20"/>
                <w:szCs w:val="20"/>
                <w:u w:val="single"/>
              </w:rPr>
              <w:t>(</w:t>
            </w:r>
            <w:r w:rsidR="00657C71" w:rsidRPr="00CC05AE">
              <w:rPr>
                <w:sz w:val="20"/>
                <w:szCs w:val="20"/>
                <w:u w:val="single"/>
              </w:rPr>
              <w:t>ASU mentors and UL team)</w:t>
            </w:r>
          </w:p>
          <w:p w14:paraId="010B30C9" w14:textId="6AFDBDE6" w:rsidR="00B96B44" w:rsidRDefault="00B96B44" w:rsidP="00D40609">
            <w:pPr>
              <w:pStyle w:val="ListParagraph"/>
              <w:numPr>
                <w:ilvl w:val="0"/>
                <w:numId w:val="44"/>
              </w:numPr>
              <w:rPr>
                <w:sz w:val="20"/>
                <w:szCs w:val="20"/>
              </w:rPr>
            </w:pPr>
            <w:r w:rsidRPr="00E7122F">
              <w:rPr>
                <w:sz w:val="20"/>
                <w:szCs w:val="20"/>
              </w:rPr>
              <w:t xml:space="preserve">ASU to organise a detailed audit of </w:t>
            </w:r>
            <w:r w:rsidR="00EE3175" w:rsidRPr="00E7122F">
              <w:rPr>
                <w:sz w:val="20"/>
                <w:szCs w:val="20"/>
              </w:rPr>
              <w:t xml:space="preserve">data collected (types of data + numbers of each </w:t>
            </w:r>
            <w:r w:rsidR="00E7122F" w:rsidRPr="00E7122F">
              <w:rPr>
                <w:sz w:val="20"/>
                <w:szCs w:val="20"/>
              </w:rPr>
              <w:t>category of data)</w:t>
            </w:r>
            <w:r w:rsidR="00E7122F">
              <w:rPr>
                <w:sz w:val="20"/>
                <w:szCs w:val="20"/>
                <w:u w:val="single"/>
              </w:rPr>
              <w:t xml:space="preserve"> (ASU Leads)</w:t>
            </w:r>
          </w:p>
          <w:p w14:paraId="596E0E76" w14:textId="12503093" w:rsidR="0026714D" w:rsidRPr="00B66A52" w:rsidRDefault="0026714D" w:rsidP="00DE7241">
            <w:pPr>
              <w:pStyle w:val="ListParagraph"/>
              <w:numPr>
                <w:ilvl w:val="0"/>
                <w:numId w:val="44"/>
              </w:numPr>
              <w:spacing w:before="240"/>
              <w:rPr>
                <w:sz w:val="20"/>
                <w:szCs w:val="20"/>
                <w:u w:val="single"/>
              </w:rPr>
            </w:pPr>
            <w:r>
              <w:rPr>
                <w:sz w:val="20"/>
                <w:szCs w:val="20"/>
              </w:rPr>
              <w:t>UL team to send the following supporting materials to ASU</w:t>
            </w:r>
            <w:r w:rsidR="005B22A6">
              <w:rPr>
                <w:sz w:val="20"/>
                <w:szCs w:val="20"/>
              </w:rPr>
              <w:t xml:space="preserve"> (by 20 Ju</w:t>
            </w:r>
            <w:r w:rsidR="005D304C">
              <w:rPr>
                <w:sz w:val="20"/>
                <w:szCs w:val="20"/>
              </w:rPr>
              <w:t>ne</w:t>
            </w:r>
            <w:r w:rsidR="00DE7241">
              <w:rPr>
                <w:sz w:val="20"/>
                <w:szCs w:val="20"/>
              </w:rPr>
              <w:t>)</w:t>
            </w:r>
            <w:r w:rsidR="00A31B75">
              <w:rPr>
                <w:sz w:val="20"/>
                <w:szCs w:val="20"/>
              </w:rPr>
              <w:t xml:space="preserve"> </w:t>
            </w:r>
            <w:r w:rsidR="00A31B75" w:rsidRPr="00B66A52">
              <w:rPr>
                <w:sz w:val="20"/>
                <w:szCs w:val="20"/>
                <w:u w:val="single"/>
              </w:rPr>
              <w:t>(UL team)</w:t>
            </w:r>
          </w:p>
          <w:p w14:paraId="467C7621" w14:textId="281D18DD" w:rsidR="00D930A9" w:rsidRDefault="001D5C60" w:rsidP="00287E95">
            <w:pPr>
              <w:pStyle w:val="ListParagraph"/>
              <w:numPr>
                <w:ilvl w:val="0"/>
                <w:numId w:val="45"/>
              </w:numPr>
              <w:spacing w:before="240"/>
              <w:rPr>
                <w:sz w:val="20"/>
                <w:szCs w:val="20"/>
              </w:rPr>
            </w:pPr>
            <w:r>
              <w:rPr>
                <w:sz w:val="20"/>
                <w:szCs w:val="20"/>
              </w:rPr>
              <w:t>Thematic coding framework and outline report structure</w:t>
            </w:r>
            <w:r w:rsidR="00D310B3">
              <w:rPr>
                <w:sz w:val="20"/>
                <w:szCs w:val="20"/>
              </w:rPr>
              <w:t xml:space="preserve"> (resending – pr</w:t>
            </w:r>
            <w:r w:rsidR="00AB37C9">
              <w:rPr>
                <w:sz w:val="20"/>
                <w:szCs w:val="20"/>
              </w:rPr>
              <w:t>eviously sent in April)</w:t>
            </w:r>
          </w:p>
          <w:p w14:paraId="7F4F9F1D" w14:textId="18DFEE0E" w:rsidR="00AB37C9" w:rsidRDefault="00913678" w:rsidP="00287E95">
            <w:pPr>
              <w:pStyle w:val="ListParagraph"/>
              <w:numPr>
                <w:ilvl w:val="0"/>
                <w:numId w:val="45"/>
              </w:numPr>
              <w:spacing w:before="240"/>
              <w:rPr>
                <w:sz w:val="20"/>
                <w:szCs w:val="20"/>
              </w:rPr>
            </w:pPr>
            <w:r>
              <w:rPr>
                <w:sz w:val="20"/>
                <w:szCs w:val="20"/>
              </w:rPr>
              <w:t xml:space="preserve">Draft </w:t>
            </w:r>
            <w:r w:rsidR="001D0DB0">
              <w:rPr>
                <w:sz w:val="20"/>
                <w:szCs w:val="20"/>
              </w:rPr>
              <w:t xml:space="preserve">methods section (focusing on FoE case study) to guide drafting of </w:t>
            </w:r>
            <w:r w:rsidR="005D0C01">
              <w:rPr>
                <w:sz w:val="20"/>
                <w:szCs w:val="20"/>
              </w:rPr>
              <w:t>school case study</w:t>
            </w:r>
          </w:p>
          <w:p w14:paraId="61BC4B2D" w14:textId="1C6DC7DE" w:rsidR="00287E95" w:rsidRPr="00A86BF6" w:rsidRDefault="00B63C37" w:rsidP="00287E95">
            <w:pPr>
              <w:pStyle w:val="ListParagraph"/>
              <w:numPr>
                <w:ilvl w:val="0"/>
                <w:numId w:val="45"/>
              </w:numPr>
              <w:spacing w:before="240"/>
              <w:rPr>
                <w:sz w:val="20"/>
                <w:szCs w:val="20"/>
                <w:u w:val="single"/>
              </w:rPr>
            </w:pPr>
            <w:r>
              <w:rPr>
                <w:sz w:val="20"/>
                <w:szCs w:val="20"/>
              </w:rPr>
              <w:t xml:space="preserve">ASU team to commit to weekly analysis/writing </w:t>
            </w:r>
            <w:r w:rsidR="0042105A">
              <w:rPr>
                <w:sz w:val="20"/>
                <w:szCs w:val="20"/>
              </w:rPr>
              <w:t xml:space="preserve">activity to </w:t>
            </w:r>
            <w:r w:rsidR="00A86BF6">
              <w:rPr>
                <w:sz w:val="20"/>
                <w:szCs w:val="20"/>
              </w:rPr>
              <w:t xml:space="preserve">work towards a finished draft report by end August </w:t>
            </w:r>
            <w:r w:rsidR="00A86BF6" w:rsidRPr="00A86BF6">
              <w:rPr>
                <w:sz w:val="20"/>
                <w:szCs w:val="20"/>
                <w:u w:val="single"/>
              </w:rPr>
              <w:t>(ASU team)</w:t>
            </w:r>
          </w:p>
          <w:p w14:paraId="09C14039" w14:textId="77777777" w:rsidR="009C5425" w:rsidRDefault="009C5425" w:rsidP="009C5425">
            <w:pPr>
              <w:pStyle w:val="ListParagraph"/>
              <w:rPr>
                <w:sz w:val="20"/>
                <w:szCs w:val="20"/>
              </w:rPr>
            </w:pPr>
          </w:p>
          <w:p w14:paraId="55C980F4" w14:textId="77777777" w:rsidR="009C5425" w:rsidRPr="00295AAB" w:rsidRDefault="009C5425" w:rsidP="009C5425">
            <w:pPr>
              <w:pStyle w:val="ListParagraph"/>
              <w:numPr>
                <w:ilvl w:val="0"/>
                <w:numId w:val="29"/>
              </w:numPr>
              <w:rPr>
                <w:b/>
                <w:i/>
                <w:iCs/>
                <w:sz w:val="20"/>
                <w:szCs w:val="20"/>
              </w:rPr>
            </w:pPr>
            <w:r w:rsidRPr="00295AAB">
              <w:rPr>
                <w:b/>
                <w:i/>
                <w:iCs/>
                <w:sz w:val="20"/>
                <w:szCs w:val="20"/>
              </w:rPr>
              <w:t xml:space="preserve">Further data collection - PCL survey was going to be administered again towards the end of the data collection period – has this happened yet?  </w:t>
            </w:r>
          </w:p>
          <w:p w14:paraId="2C8032D1" w14:textId="77777777" w:rsidR="00C904B1" w:rsidRPr="00213A9C" w:rsidRDefault="00C904B1" w:rsidP="00A7072F">
            <w:pPr>
              <w:pStyle w:val="ListParagraph"/>
              <w:rPr>
                <w:sz w:val="20"/>
                <w:szCs w:val="20"/>
              </w:rPr>
            </w:pPr>
          </w:p>
          <w:p w14:paraId="04EBB07D" w14:textId="77777777" w:rsidR="003562A5" w:rsidRPr="00213A9C" w:rsidRDefault="00E07A25" w:rsidP="00C904B1">
            <w:pPr>
              <w:rPr>
                <w:sz w:val="20"/>
                <w:szCs w:val="20"/>
              </w:rPr>
            </w:pPr>
            <w:r w:rsidRPr="00213A9C">
              <w:rPr>
                <w:sz w:val="20"/>
                <w:szCs w:val="20"/>
              </w:rPr>
              <w:t xml:space="preserve">The ‘closed’ PCL survey has been </w:t>
            </w:r>
            <w:r w:rsidR="00C904B1" w:rsidRPr="00213A9C">
              <w:rPr>
                <w:sz w:val="20"/>
                <w:szCs w:val="20"/>
              </w:rPr>
              <w:t xml:space="preserve">administered several times now (between 4-5 times).  Some lack of clarity about exactly how many </w:t>
            </w:r>
            <w:r w:rsidR="00D253C8" w:rsidRPr="00213A9C">
              <w:rPr>
                <w:sz w:val="20"/>
                <w:szCs w:val="20"/>
              </w:rPr>
              <w:t>participants had actually completed these – ASU team will check th</w:t>
            </w:r>
            <w:r w:rsidR="003562A5" w:rsidRPr="00213A9C">
              <w:rPr>
                <w:sz w:val="20"/>
                <w:szCs w:val="20"/>
              </w:rPr>
              <w:t>is to include in the full data audit</w:t>
            </w:r>
          </w:p>
          <w:p w14:paraId="4B89978E" w14:textId="77777777" w:rsidR="003562A5" w:rsidRPr="00213A9C" w:rsidRDefault="003562A5" w:rsidP="00C904B1">
            <w:pPr>
              <w:rPr>
                <w:sz w:val="20"/>
                <w:szCs w:val="20"/>
              </w:rPr>
            </w:pPr>
          </w:p>
          <w:p w14:paraId="5D7F4A3A" w14:textId="77777777" w:rsidR="00213A9C" w:rsidRPr="00213A9C" w:rsidRDefault="003562A5" w:rsidP="00C904B1">
            <w:pPr>
              <w:rPr>
                <w:sz w:val="20"/>
                <w:szCs w:val="20"/>
              </w:rPr>
            </w:pPr>
            <w:r w:rsidRPr="00213A9C">
              <w:rPr>
                <w:sz w:val="20"/>
                <w:szCs w:val="20"/>
              </w:rPr>
              <w:t xml:space="preserve">These </w:t>
            </w:r>
            <w:r w:rsidR="00536DF9" w:rsidRPr="00213A9C">
              <w:rPr>
                <w:sz w:val="20"/>
                <w:szCs w:val="20"/>
              </w:rPr>
              <w:t xml:space="preserve">have not been </w:t>
            </w:r>
            <w:r w:rsidR="00245178" w:rsidRPr="00213A9C">
              <w:rPr>
                <w:sz w:val="20"/>
                <w:szCs w:val="20"/>
              </w:rPr>
              <w:t xml:space="preserve">analysed as yet – it was agreed that this analysis could be completed </w:t>
            </w:r>
            <w:r w:rsidR="00213A9C" w:rsidRPr="00213A9C">
              <w:rPr>
                <w:sz w:val="20"/>
                <w:szCs w:val="20"/>
              </w:rPr>
              <w:t>now since the survey will not be administered again, and as a closed survey, analysis will be a relatively straightforward process.</w:t>
            </w:r>
          </w:p>
          <w:p w14:paraId="2E64FDF6" w14:textId="77777777" w:rsidR="009C5425" w:rsidRPr="00213A9C" w:rsidRDefault="009C5425" w:rsidP="00213A9C">
            <w:pPr>
              <w:rPr>
                <w:sz w:val="20"/>
                <w:szCs w:val="20"/>
              </w:rPr>
            </w:pPr>
          </w:p>
          <w:p w14:paraId="736FA0BA" w14:textId="5A44831C" w:rsidR="009C5425" w:rsidRPr="00295AAB" w:rsidRDefault="009C5425" w:rsidP="009C5425">
            <w:pPr>
              <w:pStyle w:val="ListParagraph"/>
              <w:numPr>
                <w:ilvl w:val="0"/>
                <w:numId w:val="29"/>
              </w:numPr>
              <w:rPr>
                <w:b/>
                <w:i/>
                <w:iCs/>
                <w:sz w:val="20"/>
                <w:szCs w:val="20"/>
              </w:rPr>
            </w:pPr>
            <w:r w:rsidRPr="007E14E1">
              <w:rPr>
                <w:i/>
                <w:iCs/>
                <w:sz w:val="20"/>
                <w:szCs w:val="20"/>
              </w:rPr>
              <w:t>‘</w:t>
            </w:r>
            <w:r w:rsidRPr="00295AAB">
              <w:rPr>
                <w:b/>
                <w:i/>
                <w:iCs/>
                <w:sz w:val="20"/>
                <w:szCs w:val="20"/>
              </w:rPr>
              <w:t>Open’ (narrative) survey – this was discussed in December 18; it was with schools but FoE team waiting to ask for completion until teachers felt more comfortable.  Has this actually happened and what are findings?</w:t>
            </w:r>
          </w:p>
          <w:p w14:paraId="56F0030C" w14:textId="77777777" w:rsidR="00754406" w:rsidRPr="007E14E1" w:rsidRDefault="00754406" w:rsidP="00754406">
            <w:pPr>
              <w:rPr>
                <w:sz w:val="20"/>
                <w:szCs w:val="20"/>
              </w:rPr>
            </w:pPr>
          </w:p>
          <w:p w14:paraId="1166A39D" w14:textId="1CAD3E0D" w:rsidR="009E7DE0" w:rsidRPr="00754406" w:rsidRDefault="00295AAB" w:rsidP="00754406">
            <w:pPr>
              <w:rPr>
                <w:sz w:val="20"/>
                <w:szCs w:val="20"/>
              </w:rPr>
            </w:pPr>
            <w:r>
              <w:rPr>
                <w:sz w:val="20"/>
                <w:szCs w:val="20"/>
              </w:rPr>
              <w:t>ASU team reported that this survey had been c</w:t>
            </w:r>
            <w:r w:rsidR="009E7DE0" w:rsidRPr="007E14E1">
              <w:rPr>
                <w:sz w:val="20"/>
                <w:szCs w:val="20"/>
              </w:rPr>
              <w:t>ompleted twi</w:t>
            </w:r>
            <w:r w:rsidR="004171B3" w:rsidRPr="007E14E1">
              <w:rPr>
                <w:sz w:val="20"/>
                <w:szCs w:val="20"/>
              </w:rPr>
              <w:t>ce (</w:t>
            </w:r>
            <w:r w:rsidR="00C950B1" w:rsidRPr="007E14E1">
              <w:rPr>
                <w:sz w:val="20"/>
                <w:szCs w:val="20"/>
              </w:rPr>
              <w:t>again no precise figures on how many individuals have part</w:t>
            </w:r>
            <w:r w:rsidR="00754406" w:rsidRPr="007E14E1">
              <w:rPr>
                <w:sz w:val="20"/>
                <w:szCs w:val="20"/>
              </w:rPr>
              <w:t xml:space="preserve">icipated in this process). </w:t>
            </w:r>
            <w:r w:rsidR="00D959ED" w:rsidRPr="007E14E1">
              <w:rPr>
                <w:sz w:val="20"/>
                <w:szCs w:val="20"/>
              </w:rPr>
              <w:t>As with the ‘closed’ survey, th</w:t>
            </w:r>
            <w:r w:rsidR="002D000D" w:rsidRPr="007E14E1">
              <w:rPr>
                <w:sz w:val="20"/>
                <w:szCs w:val="20"/>
              </w:rPr>
              <w:t xml:space="preserve">is figure will </w:t>
            </w:r>
            <w:r w:rsidR="002D000D" w:rsidRPr="007E14E1">
              <w:rPr>
                <w:sz w:val="20"/>
                <w:szCs w:val="20"/>
              </w:rPr>
              <w:lastRenderedPageBreak/>
              <w:t xml:space="preserve">be clarified by the </w:t>
            </w:r>
            <w:r w:rsidR="00246386" w:rsidRPr="007E14E1">
              <w:rPr>
                <w:sz w:val="20"/>
                <w:szCs w:val="20"/>
              </w:rPr>
              <w:t>ASU team as part of their data audit – and analysis will take place alongside the wider analysis of qualitative data, using the agreed thematic coding framework</w:t>
            </w:r>
            <w:r w:rsidR="00164D76">
              <w:rPr>
                <w:sz w:val="20"/>
                <w:szCs w:val="20"/>
              </w:rPr>
              <w:t>.</w:t>
            </w:r>
          </w:p>
          <w:p w14:paraId="1C760206" w14:textId="77777777" w:rsidR="009C5425" w:rsidRPr="009C5425" w:rsidRDefault="009C5425" w:rsidP="009C5425">
            <w:pPr>
              <w:pStyle w:val="ListParagraph"/>
              <w:rPr>
                <w:sz w:val="20"/>
                <w:szCs w:val="20"/>
              </w:rPr>
            </w:pPr>
          </w:p>
          <w:p w14:paraId="76385CCB" w14:textId="77777777" w:rsidR="009C5425" w:rsidRPr="00295AAB" w:rsidRDefault="009C5425" w:rsidP="009C5425">
            <w:pPr>
              <w:pStyle w:val="ListParagraph"/>
              <w:numPr>
                <w:ilvl w:val="0"/>
                <w:numId w:val="29"/>
              </w:numPr>
              <w:rPr>
                <w:b/>
                <w:i/>
                <w:sz w:val="20"/>
                <w:szCs w:val="20"/>
              </w:rPr>
            </w:pPr>
            <w:r w:rsidRPr="00295AAB">
              <w:rPr>
                <w:b/>
                <w:i/>
                <w:sz w:val="20"/>
                <w:szCs w:val="20"/>
              </w:rPr>
              <w:t>Data analysis of school visit reports/teachers’ journals – what progress with this?</w:t>
            </w:r>
          </w:p>
          <w:p w14:paraId="7D1CF610" w14:textId="77777777" w:rsidR="00BD57B9" w:rsidRDefault="00BD57B9" w:rsidP="00A747F6">
            <w:pPr>
              <w:rPr>
                <w:sz w:val="20"/>
                <w:szCs w:val="20"/>
                <w:highlight w:val="yellow"/>
              </w:rPr>
            </w:pPr>
          </w:p>
          <w:p w14:paraId="3AF09D36" w14:textId="399D0AEB" w:rsidR="00A2098C" w:rsidRPr="00295AAB" w:rsidRDefault="00BD57B9" w:rsidP="00A747F6">
            <w:pPr>
              <w:rPr>
                <w:sz w:val="20"/>
                <w:szCs w:val="20"/>
              </w:rPr>
            </w:pPr>
            <w:r w:rsidRPr="00295AAB">
              <w:rPr>
                <w:sz w:val="20"/>
                <w:szCs w:val="20"/>
              </w:rPr>
              <w:t xml:space="preserve">As already noted, data analysis has not yet been started (on schools case study </w:t>
            </w:r>
            <w:r w:rsidR="00A2098C" w:rsidRPr="00295AAB">
              <w:rPr>
                <w:sz w:val="20"/>
                <w:szCs w:val="20"/>
              </w:rPr>
              <w:t>–</w:t>
            </w:r>
            <w:r w:rsidR="00295AAB">
              <w:rPr>
                <w:sz w:val="20"/>
                <w:szCs w:val="20"/>
              </w:rPr>
              <w:t xml:space="preserve"> the UL team noted that</w:t>
            </w:r>
            <w:r w:rsidRPr="00295AAB">
              <w:rPr>
                <w:sz w:val="20"/>
                <w:szCs w:val="20"/>
              </w:rPr>
              <w:t xml:space="preserve"> </w:t>
            </w:r>
            <w:r w:rsidR="00A2098C" w:rsidRPr="00295AAB">
              <w:rPr>
                <w:sz w:val="20"/>
                <w:szCs w:val="20"/>
              </w:rPr>
              <w:t>progress is being made on FoE case study data analysis</w:t>
            </w:r>
            <w:r w:rsidR="00295AAB">
              <w:rPr>
                <w:sz w:val="20"/>
                <w:szCs w:val="20"/>
              </w:rPr>
              <w:t>*</w:t>
            </w:r>
            <w:r w:rsidR="00A2098C" w:rsidRPr="00295AAB">
              <w:rPr>
                <w:sz w:val="20"/>
                <w:szCs w:val="20"/>
              </w:rPr>
              <w:t>)</w:t>
            </w:r>
          </w:p>
          <w:p w14:paraId="0454CB9B" w14:textId="77777777" w:rsidR="00295AAB" w:rsidRDefault="00295AAB" w:rsidP="00295AAB">
            <w:pPr>
              <w:rPr>
                <w:sz w:val="20"/>
                <w:szCs w:val="20"/>
              </w:rPr>
            </w:pPr>
          </w:p>
          <w:p w14:paraId="336AEC62" w14:textId="413D33AD" w:rsidR="00591B7E" w:rsidRPr="00295AAB" w:rsidRDefault="00A2098C" w:rsidP="00295AAB">
            <w:pPr>
              <w:rPr>
                <w:sz w:val="20"/>
                <w:szCs w:val="20"/>
              </w:rPr>
            </w:pPr>
            <w:r w:rsidRPr="00295AAB">
              <w:rPr>
                <w:sz w:val="20"/>
                <w:szCs w:val="20"/>
              </w:rPr>
              <w:t>T</w:t>
            </w:r>
            <w:r w:rsidR="00591B7E" w:rsidRPr="00295AAB">
              <w:rPr>
                <w:sz w:val="20"/>
                <w:szCs w:val="20"/>
              </w:rPr>
              <w:t>h</w:t>
            </w:r>
            <w:r w:rsidRPr="00295AAB">
              <w:rPr>
                <w:sz w:val="20"/>
                <w:szCs w:val="20"/>
              </w:rPr>
              <w:t xml:space="preserve">is was an opportunity, however, for teams to </w:t>
            </w:r>
            <w:r w:rsidR="00295AAB">
              <w:rPr>
                <w:sz w:val="20"/>
                <w:szCs w:val="20"/>
              </w:rPr>
              <w:t>revisit discussions from December about</w:t>
            </w:r>
            <w:r w:rsidRPr="00295AAB">
              <w:rPr>
                <w:sz w:val="20"/>
                <w:szCs w:val="20"/>
              </w:rPr>
              <w:t xml:space="preserve"> the wide range of data that had been collected, e.g.</w:t>
            </w:r>
          </w:p>
          <w:p w14:paraId="27265872" w14:textId="4210E70C" w:rsidR="009C5425" w:rsidRPr="00295AAB" w:rsidRDefault="00BE3B87" w:rsidP="007D6975">
            <w:pPr>
              <w:pStyle w:val="ListParagraph"/>
              <w:numPr>
                <w:ilvl w:val="0"/>
                <w:numId w:val="46"/>
              </w:numPr>
              <w:rPr>
                <w:sz w:val="20"/>
                <w:szCs w:val="20"/>
              </w:rPr>
            </w:pPr>
            <w:r w:rsidRPr="00295AAB">
              <w:rPr>
                <w:sz w:val="20"/>
                <w:szCs w:val="20"/>
              </w:rPr>
              <w:t>Weekly report</w:t>
            </w:r>
            <w:r w:rsidR="00E75CD0" w:rsidRPr="00295AAB">
              <w:rPr>
                <w:sz w:val="20"/>
                <w:szCs w:val="20"/>
              </w:rPr>
              <w:t xml:space="preserve">s </w:t>
            </w:r>
            <w:r w:rsidR="00295AAB">
              <w:rPr>
                <w:sz w:val="20"/>
                <w:szCs w:val="20"/>
              </w:rPr>
              <w:t>completed by FoE mentors on their visits to PD schools (these visits had continued to take place up until the beginning of</w:t>
            </w:r>
            <w:r w:rsidR="00623681" w:rsidRPr="00295AAB">
              <w:rPr>
                <w:sz w:val="20"/>
                <w:szCs w:val="20"/>
              </w:rPr>
              <w:t xml:space="preserve"> </w:t>
            </w:r>
            <w:r w:rsidR="00724588" w:rsidRPr="00295AAB">
              <w:rPr>
                <w:sz w:val="20"/>
                <w:szCs w:val="20"/>
              </w:rPr>
              <w:t>Ramadan (</w:t>
            </w:r>
            <w:r w:rsidR="00295AAB">
              <w:rPr>
                <w:sz w:val="20"/>
                <w:szCs w:val="20"/>
              </w:rPr>
              <w:t>early</w:t>
            </w:r>
            <w:r w:rsidR="00724588" w:rsidRPr="00295AAB">
              <w:rPr>
                <w:sz w:val="20"/>
                <w:szCs w:val="20"/>
              </w:rPr>
              <w:t xml:space="preserve"> May)</w:t>
            </w:r>
          </w:p>
          <w:p w14:paraId="322CA40D" w14:textId="5087FC82" w:rsidR="0036449D" w:rsidRPr="00295AAB" w:rsidRDefault="0036449D" w:rsidP="007D6975">
            <w:pPr>
              <w:pStyle w:val="ListParagraph"/>
              <w:numPr>
                <w:ilvl w:val="0"/>
                <w:numId w:val="46"/>
              </w:numPr>
              <w:rPr>
                <w:i/>
                <w:sz w:val="20"/>
                <w:szCs w:val="20"/>
              </w:rPr>
            </w:pPr>
            <w:r w:rsidRPr="00295AAB">
              <w:rPr>
                <w:sz w:val="20"/>
                <w:szCs w:val="20"/>
              </w:rPr>
              <w:t xml:space="preserve">Reports from schools </w:t>
            </w:r>
            <w:r w:rsidR="00295AAB">
              <w:rPr>
                <w:sz w:val="20"/>
                <w:szCs w:val="20"/>
              </w:rPr>
              <w:t xml:space="preserve">outlining </w:t>
            </w:r>
            <w:r w:rsidRPr="00295AAB">
              <w:rPr>
                <w:sz w:val="20"/>
                <w:szCs w:val="20"/>
              </w:rPr>
              <w:t>their activities</w:t>
            </w:r>
            <w:r w:rsidR="00295AAB">
              <w:rPr>
                <w:sz w:val="20"/>
                <w:szCs w:val="20"/>
              </w:rPr>
              <w:t xml:space="preserve"> in relationship to developing PCL culture and practice</w:t>
            </w:r>
            <w:r w:rsidRPr="00295AAB">
              <w:rPr>
                <w:sz w:val="20"/>
                <w:szCs w:val="20"/>
              </w:rPr>
              <w:t xml:space="preserve"> </w:t>
            </w:r>
            <w:r w:rsidRPr="00295AAB">
              <w:rPr>
                <w:i/>
                <w:sz w:val="20"/>
                <w:szCs w:val="20"/>
              </w:rPr>
              <w:t>(</w:t>
            </w:r>
            <w:r w:rsidR="00295AAB" w:rsidRPr="00295AAB">
              <w:rPr>
                <w:i/>
                <w:sz w:val="20"/>
                <w:szCs w:val="20"/>
              </w:rPr>
              <w:t>ASU team to audit and report number of these reports)</w:t>
            </w:r>
          </w:p>
          <w:p w14:paraId="6F979238" w14:textId="7B99FA72" w:rsidR="007A7CD0" w:rsidRPr="00295AAB" w:rsidRDefault="000007DD" w:rsidP="007D6975">
            <w:pPr>
              <w:pStyle w:val="ListParagraph"/>
              <w:numPr>
                <w:ilvl w:val="0"/>
                <w:numId w:val="46"/>
              </w:numPr>
              <w:rPr>
                <w:sz w:val="20"/>
                <w:szCs w:val="20"/>
              </w:rPr>
            </w:pPr>
            <w:r>
              <w:rPr>
                <w:sz w:val="20"/>
                <w:szCs w:val="20"/>
              </w:rPr>
              <w:t xml:space="preserve">NB: It was suggested that both of these types of reports are likely to provide vital data, particularly in developing illustrative </w:t>
            </w:r>
            <w:r w:rsidR="007A7CD0" w:rsidRPr="00295AAB">
              <w:rPr>
                <w:sz w:val="20"/>
                <w:szCs w:val="20"/>
              </w:rPr>
              <w:t xml:space="preserve">vignettes </w:t>
            </w:r>
            <w:r>
              <w:rPr>
                <w:sz w:val="20"/>
                <w:szCs w:val="20"/>
              </w:rPr>
              <w:t>to include in the schools</w:t>
            </w:r>
            <w:r w:rsidR="007A7CD0" w:rsidRPr="00295AAB">
              <w:rPr>
                <w:sz w:val="20"/>
                <w:szCs w:val="20"/>
              </w:rPr>
              <w:t xml:space="preserve"> case stud</w:t>
            </w:r>
            <w:r w:rsidR="00A51F86" w:rsidRPr="00295AAB">
              <w:rPr>
                <w:sz w:val="20"/>
                <w:szCs w:val="20"/>
              </w:rPr>
              <w:t>y</w:t>
            </w:r>
          </w:p>
          <w:p w14:paraId="5064BF58" w14:textId="74ABCBAE" w:rsidR="0036449D" w:rsidRPr="00295AAB" w:rsidRDefault="00376A5F" w:rsidP="007D6975">
            <w:pPr>
              <w:pStyle w:val="ListParagraph"/>
              <w:numPr>
                <w:ilvl w:val="0"/>
                <w:numId w:val="46"/>
              </w:numPr>
              <w:rPr>
                <w:sz w:val="20"/>
                <w:szCs w:val="20"/>
              </w:rPr>
            </w:pPr>
            <w:r w:rsidRPr="00295AAB">
              <w:rPr>
                <w:sz w:val="20"/>
                <w:szCs w:val="20"/>
              </w:rPr>
              <w:t xml:space="preserve">Some </w:t>
            </w:r>
            <w:r w:rsidR="0036449D" w:rsidRPr="00295AAB">
              <w:rPr>
                <w:sz w:val="20"/>
                <w:szCs w:val="20"/>
              </w:rPr>
              <w:t>FoE mentors keep</w:t>
            </w:r>
            <w:r w:rsidR="000007DD">
              <w:rPr>
                <w:sz w:val="20"/>
                <w:szCs w:val="20"/>
              </w:rPr>
              <w:t xml:space="preserve"> a</w:t>
            </w:r>
            <w:r w:rsidR="0036449D" w:rsidRPr="00295AAB">
              <w:rPr>
                <w:sz w:val="20"/>
                <w:szCs w:val="20"/>
              </w:rPr>
              <w:t xml:space="preserve"> reflective journal</w:t>
            </w:r>
            <w:r w:rsidR="000007DD">
              <w:rPr>
                <w:sz w:val="20"/>
                <w:szCs w:val="20"/>
              </w:rPr>
              <w:t xml:space="preserve"> (varies in frequency, but likely to be sufficient to provide data to complement the more factual reporting on activities/progress in the Weekly Reports</w:t>
            </w:r>
          </w:p>
          <w:p w14:paraId="3C68607E" w14:textId="3BBA420B" w:rsidR="004E0CC7" w:rsidRPr="00295AAB" w:rsidRDefault="000007DD" w:rsidP="007D6975">
            <w:pPr>
              <w:pStyle w:val="ListParagraph"/>
              <w:numPr>
                <w:ilvl w:val="0"/>
                <w:numId w:val="46"/>
              </w:numPr>
              <w:rPr>
                <w:sz w:val="20"/>
                <w:szCs w:val="20"/>
              </w:rPr>
            </w:pPr>
            <w:r>
              <w:rPr>
                <w:sz w:val="20"/>
                <w:szCs w:val="20"/>
              </w:rPr>
              <w:t xml:space="preserve">A number of workshops, focusing on different aspects of PCL development, have taken place </w:t>
            </w:r>
            <w:r w:rsidR="00B304BF" w:rsidRPr="00295AAB">
              <w:rPr>
                <w:sz w:val="20"/>
                <w:szCs w:val="20"/>
              </w:rPr>
              <w:t xml:space="preserve">in schools </w:t>
            </w:r>
            <w:r w:rsidR="00E93301" w:rsidRPr="00295AAB">
              <w:rPr>
                <w:sz w:val="20"/>
                <w:szCs w:val="20"/>
              </w:rPr>
              <w:t>(approx. 5</w:t>
            </w:r>
            <w:r w:rsidR="000821BA" w:rsidRPr="00295AAB">
              <w:rPr>
                <w:sz w:val="20"/>
                <w:szCs w:val="20"/>
              </w:rPr>
              <w:t>? In each school</w:t>
            </w:r>
            <w:r w:rsidR="00E76873" w:rsidRPr="00295AAB">
              <w:rPr>
                <w:sz w:val="20"/>
                <w:szCs w:val="20"/>
              </w:rPr>
              <w:t xml:space="preserve"> + 5? in FoE</w:t>
            </w:r>
            <w:r w:rsidR="000821BA" w:rsidRPr="00295AAB">
              <w:rPr>
                <w:sz w:val="20"/>
                <w:szCs w:val="20"/>
              </w:rPr>
              <w:t>)</w:t>
            </w:r>
            <w:r>
              <w:rPr>
                <w:sz w:val="20"/>
                <w:szCs w:val="20"/>
              </w:rPr>
              <w:t xml:space="preserve">.  </w:t>
            </w:r>
            <w:r w:rsidRPr="000007DD">
              <w:rPr>
                <w:sz w:val="20"/>
                <w:szCs w:val="20"/>
                <w:u w:val="single"/>
              </w:rPr>
              <w:t>S</w:t>
            </w:r>
            <w:r w:rsidR="00C259C2" w:rsidRPr="000007DD">
              <w:rPr>
                <w:sz w:val="20"/>
                <w:szCs w:val="20"/>
                <w:u w:val="single"/>
              </w:rPr>
              <w:t>ome</w:t>
            </w:r>
            <w:r w:rsidR="00E76873" w:rsidRPr="000007DD">
              <w:rPr>
                <w:sz w:val="20"/>
                <w:szCs w:val="20"/>
                <w:u w:val="single"/>
              </w:rPr>
              <w:t xml:space="preserve"> workshops led by </w:t>
            </w:r>
            <w:r w:rsidRPr="000007DD">
              <w:rPr>
                <w:sz w:val="20"/>
                <w:szCs w:val="20"/>
                <w:u w:val="single"/>
              </w:rPr>
              <w:t>schools.</w:t>
            </w:r>
            <w:r>
              <w:rPr>
                <w:sz w:val="20"/>
                <w:szCs w:val="20"/>
              </w:rPr>
              <w:t xml:space="preserve">  </w:t>
            </w:r>
            <w:r w:rsidR="001E34FB" w:rsidRPr="00295AAB">
              <w:rPr>
                <w:sz w:val="20"/>
                <w:szCs w:val="20"/>
              </w:rPr>
              <w:t xml:space="preserve"> </w:t>
            </w:r>
            <w:r>
              <w:rPr>
                <w:sz w:val="20"/>
                <w:szCs w:val="20"/>
              </w:rPr>
              <w:t xml:space="preserve">FoE </w:t>
            </w:r>
            <w:r w:rsidR="001E34FB" w:rsidRPr="00295AAB">
              <w:rPr>
                <w:sz w:val="20"/>
                <w:szCs w:val="20"/>
              </w:rPr>
              <w:t xml:space="preserve">Mentors have </w:t>
            </w:r>
            <w:r>
              <w:rPr>
                <w:sz w:val="20"/>
                <w:szCs w:val="20"/>
              </w:rPr>
              <w:t>reflections on these that will also be useful in developing the case study report</w:t>
            </w:r>
          </w:p>
          <w:p w14:paraId="083265C2" w14:textId="3B29C24F" w:rsidR="00992552" w:rsidRPr="00295AAB" w:rsidRDefault="00042A3F" w:rsidP="007D6975">
            <w:pPr>
              <w:pStyle w:val="ListParagraph"/>
              <w:numPr>
                <w:ilvl w:val="0"/>
                <w:numId w:val="46"/>
              </w:numPr>
              <w:rPr>
                <w:sz w:val="20"/>
                <w:szCs w:val="20"/>
              </w:rPr>
            </w:pPr>
            <w:r w:rsidRPr="00295AAB">
              <w:rPr>
                <w:sz w:val="20"/>
                <w:szCs w:val="20"/>
              </w:rPr>
              <w:t>FoE mentors</w:t>
            </w:r>
            <w:r w:rsidR="000007DD">
              <w:rPr>
                <w:sz w:val="20"/>
                <w:szCs w:val="20"/>
              </w:rPr>
              <w:t xml:space="preserve"> have interviewed student teachers undertaking practicum </w:t>
            </w:r>
            <w:r w:rsidRPr="00295AAB">
              <w:rPr>
                <w:sz w:val="20"/>
                <w:szCs w:val="20"/>
              </w:rPr>
              <w:t>in</w:t>
            </w:r>
            <w:r w:rsidR="000007DD">
              <w:rPr>
                <w:sz w:val="20"/>
                <w:szCs w:val="20"/>
              </w:rPr>
              <w:t xml:space="preserve"> the PD schools.  This data will be particularly useful if it reveals early indicators of enhanced mentoring skills of school mentors</w:t>
            </w:r>
          </w:p>
          <w:p w14:paraId="1744BFAA" w14:textId="2DC5F7B9" w:rsidR="009C5425" w:rsidRDefault="00836C60" w:rsidP="007D6975">
            <w:pPr>
              <w:pStyle w:val="ListParagraph"/>
              <w:numPr>
                <w:ilvl w:val="0"/>
                <w:numId w:val="46"/>
              </w:numPr>
              <w:rPr>
                <w:sz w:val="20"/>
                <w:szCs w:val="20"/>
              </w:rPr>
            </w:pPr>
            <w:r w:rsidRPr="00295AAB">
              <w:rPr>
                <w:sz w:val="20"/>
                <w:szCs w:val="20"/>
              </w:rPr>
              <w:t xml:space="preserve">Relationships with </w:t>
            </w:r>
            <w:r w:rsidR="00BC1F47" w:rsidRPr="00295AAB">
              <w:rPr>
                <w:sz w:val="20"/>
                <w:szCs w:val="20"/>
              </w:rPr>
              <w:t>Cairo Directorate</w:t>
            </w:r>
            <w:r w:rsidR="000007DD">
              <w:rPr>
                <w:sz w:val="20"/>
                <w:szCs w:val="20"/>
              </w:rPr>
              <w:t xml:space="preserve"> – a direct consequence of this project has been the signing of a Memorandum of Understanding between the ASU Faculty of Education and the Cairo Educational Directorate.  This is highly significant and strong evidence of the potential for sustainability of project outcomes (a launch event, involving presentations by teachers on their practitioner research, was held in March 2019). </w:t>
            </w:r>
          </w:p>
          <w:p w14:paraId="58B8AABE" w14:textId="77777777" w:rsidR="00295AAB" w:rsidRDefault="00295AAB" w:rsidP="00295AAB">
            <w:pPr>
              <w:ind w:left="360"/>
              <w:rPr>
                <w:sz w:val="20"/>
                <w:szCs w:val="20"/>
              </w:rPr>
            </w:pPr>
          </w:p>
          <w:p w14:paraId="24A400F5" w14:textId="40E8E73A" w:rsidR="00295AAB" w:rsidRPr="00295AAB" w:rsidRDefault="00295AAB" w:rsidP="00295AAB">
            <w:pPr>
              <w:rPr>
                <w:i/>
                <w:sz w:val="20"/>
                <w:szCs w:val="20"/>
              </w:rPr>
            </w:pPr>
            <w:r w:rsidRPr="00295AAB">
              <w:rPr>
                <w:i/>
                <w:sz w:val="20"/>
                <w:szCs w:val="20"/>
              </w:rPr>
              <w:t>*this point will be followed up in separate Skype meeting between UL and UoL teams</w:t>
            </w:r>
          </w:p>
          <w:p w14:paraId="41FB8472" w14:textId="77777777" w:rsidR="00295AAB" w:rsidRPr="00295AAB" w:rsidRDefault="00295AAB" w:rsidP="00295AAB">
            <w:pPr>
              <w:rPr>
                <w:sz w:val="20"/>
                <w:szCs w:val="20"/>
              </w:rPr>
            </w:pPr>
          </w:p>
          <w:p w14:paraId="046E4F56" w14:textId="47E830A5" w:rsidR="00A747F6" w:rsidRPr="009C5425" w:rsidRDefault="009C5425" w:rsidP="00A747F6">
            <w:pPr>
              <w:rPr>
                <w:b/>
                <w:sz w:val="20"/>
                <w:szCs w:val="20"/>
              </w:rPr>
            </w:pPr>
            <w:r w:rsidRPr="009C5425">
              <w:rPr>
                <w:b/>
                <w:sz w:val="20"/>
                <w:szCs w:val="20"/>
              </w:rPr>
              <w:t xml:space="preserve">Specific questions relating to objective #3: How is </w:t>
            </w:r>
            <w:r w:rsidR="00A747F6" w:rsidRPr="009C5425">
              <w:rPr>
                <w:b/>
                <w:sz w:val="20"/>
                <w:szCs w:val="20"/>
              </w:rPr>
              <w:t xml:space="preserve">FoE team is supporting development of PCL culture/practices in schools – note progress </w:t>
            </w:r>
            <w:r w:rsidR="00254478">
              <w:rPr>
                <w:b/>
                <w:sz w:val="20"/>
                <w:szCs w:val="20"/>
              </w:rPr>
              <w:t xml:space="preserve">in </w:t>
            </w:r>
            <w:r w:rsidR="00A747F6" w:rsidRPr="009C5425">
              <w:rPr>
                <w:b/>
                <w:sz w:val="20"/>
                <w:szCs w:val="20"/>
              </w:rPr>
              <w:t>each of the 5 clusters (1 Lead + 2 ‘cluster’ schools)?</w:t>
            </w:r>
          </w:p>
          <w:p w14:paraId="16E6436D" w14:textId="77777777" w:rsidR="00A747F6" w:rsidRDefault="00A747F6" w:rsidP="00A747F6">
            <w:pPr>
              <w:rPr>
                <w:sz w:val="20"/>
                <w:szCs w:val="20"/>
              </w:rPr>
            </w:pPr>
          </w:p>
          <w:p w14:paraId="1AB57462" w14:textId="77777777" w:rsidR="00A747F6" w:rsidRPr="009C5425" w:rsidRDefault="00A747F6" w:rsidP="00A747F6">
            <w:pPr>
              <w:rPr>
                <w:b/>
                <w:sz w:val="20"/>
                <w:szCs w:val="20"/>
              </w:rPr>
            </w:pPr>
            <w:r w:rsidRPr="009C5425">
              <w:rPr>
                <w:b/>
                <w:sz w:val="20"/>
                <w:szCs w:val="20"/>
              </w:rPr>
              <w:t>Prompt questions:</w:t>
            </w:r>
            <w:r w:rsidRPr="009C5425">
              <w:rPr>
                <w:b/>
                <w:sz w:val="20"/>
                <w:szCs w:val="20"/>
              </w:rPr>
              <w:br/>
            </w:r>
          </w:p>
          <w:p w14:paraId="3E3E8787" w14:textId="730E609A" w:rsidR="00A747F6" w:rsidRPr="00E31435" w:rsidRDefault="00A747F6" w:rsidP="00A747F6">
            <w:pPr>
              <w:pStyle w:val="ListParagraph"/>
              <w:numPr>
                <w:ilvl w:val="0"/>
                <w:numId w:val="30"/>
              </w:numPr>
              <w:rPr>
                <w:i/>
                <w:sz w:val="20"/>
                <w:szCs w:val="20"/>
              </w:rPr>
            </w:pPr>
            <w:r w:rsidRPr="00E31435">
              <w:rPr>
                <w:i/>
                <w:sz w:val="20"/>
                <w:szCs w:val="20"/>
              </w:rPr>
              <w:t>What changes are in evidence in schools?</w:t>
            </w:r>
          </w:p>
          <w:p w14:paraId="7FE21B28" w14:textId="77777777" w:rsidR="00A747F6" w:rsidRPr="00E31435" w:rsidRDefault="00A747F6" w:rsidP="009C5425">
            <w:pPr>
              <w:pStyle w:val="ListParagraph"/>
              <w:numPr>
                <w:ilvl w:val="1"/>
                <w:numId w:val="25"/>
              </w:numPr>
              <w:rPr>
                <w:i/>
                <w:sz w:val="20"/>
                <w:szCs w:val="20"/>
              </w:rPr>
            </w:pPr>
            <w:r w:rsidRPr="00E31435">
              <w:rPr>
                <w:i/>
                <w:sz w:val="20"/>
                <w:szCs w:val="20"/>
              </w:rPr>
              <w:t>Shared reflective practice?</w:t>
            </w:r>
          </w:p>
          <w:p w14:paraId="6A53A8B5" w14:textId="77777777" w:rsidR="00EC4C08" w:rsidRPr="00E31435" w:rsidRDefault="00A747F6" w:rsidP="00D53EFE">
            <w:pPr>
              <w:pStyle w:val="ListParagraph"/>
              <w:numPr>
                <w:ilvl w:val="1"/>
                <w:numId w:val="25"/>
              </w:numPr>
              <w:rPr>
                <w:i/>
                <w:sz w:val="20"/>
                <w:szCs w:val="20"/>
              </w:rPr>
            </w:pPr>
            <w:r w:rsidRPr="00E31435">
              <w:rPr>
                <w:i/>
                <w:sz w:val="20"/>
                <w:szCs w:val="20"/>
              </w:rPr>
              <w:t>How are clusters operating as PCL (relationships between schools)?</w:t>
            </w:r>
          </w:p>
          <w:p w14:paraId="47EFD44A" w14:textId="77777777" w:rsidR="00E31435" w:rsidRPr="00E31435" w:rsidRDefault="00E31435" w:rsidP="00EC4C08">
            <w:pPr>
              <w:rPr>
                <w:sz w:val="20"/>
                <w:szCs w:val="20"/>
              </w:rPr>
            </w:pPr>
          </w:p>
          <w:p w14:paraId="02CB228D" w14:textId="0CB30CCF" w:rsidR="00EC4C08" w:rsidRPr="00E31435" w:rsidRDefault="003F2F0D" w:rsidP="00EC4C08">
            <w:pPr>
              <w:rPr>
                <w:sz w:val="20"/>
                <w:szCs w:val="20"/>
              </w:rPr>
            </w:pPr>
            <w:r w:rsidRPr="00E31435">
              <w:rPr>
                <w:sz w:val="20"/>
                <w:szCs w:val="20"/>
              </w:rPr>
              <w:t xml:space="preserve">Cluster mentors brought in for </w:t>
            </w:r>
            <w:r w:rsidR="00D743E0" w:rsidRPr="00E31435">
              <w:rPr>
                <w:sz w:val="20"/>
                <w:szCs w:val="20"/>
              </w:rPr>
              <w:t>workshops on PCL in FoE</w:t>
            </w:r>
            <w:r w:rsidR="00E31435" w:rsidRPr="00E31435">
              <w:rPr>
                <w:sz w:val="20"/>
                <w:szCs w:val="20"/>
              </w:rPr>
              <w:t>, and in three of the cluster groups in particular this was already having an impact according to the FoE mentors.  A number of illustrations of this were shared, for instance:</w:t>
            </w:r>
          </w:p>
          <w:p w14:paraId="6BF1D490" w14:textId="77777777" w:rsidR="00E31435" w:rsidRPr="00E31435" w:rsidRDefault="00E31435" w:rsidP="00EC4C08">
            <w:pPr>
              <w:rPr>
                <w:sz w:val="20"/>
                <w:szCs w:val="20"/>
              </w:rPr>
            </w:pPr>
          </w:p>
          <w:p w14:paraId="7CE34C78" w14:textId="2D9E071E" w:rsidR="00884F4D" w:rsidRPr="00E31435" w:rsidRDefault="00884F4D" w:rsidP="00EC4C08">
            <w:pPr>
              <w:rPr>
                <w:sz w:val="20"/>
                <w:szCs w:val="20"/>
              </w:rPr>
            </w:pPr>
            <w:r w:rsidRPr="00E31435">
              <w:rPr>
                <w:sz w:val="20"/>
                <w:szCs w:val="20"/>
              </w:rPr>
              <w:t>Some</w:t>
            </w:r>
            <w:r w:rsidR="00E31435" w:rsidRPr="00E31435">
              <w:rPr>
                <w:sz w:val="20"/>
                <w:szCs w:val="20"/>
              </w:rPr>
              <w:t xml:space="preserve"> mentors were visiting other schools to share experiences and offer support (visits taking place in both directions – from ‘Lead’ to cluster schools and vice versa).  ASU will review FoE visit reports and activity reports from Lead Schools to provide more systematic evidence to inform case study</w:t>
            </w:r>
          </w:p>
          <w:p w14:paraId="310C0AB6" w14:textId="77777777" w:rsidR="00E31435" w:rsidRPr="00E31435" w:rsidRDefault="00E31435" w:rsidP="00EC4C08">
            <w:pPr>
              <w:rPr>
                <w:sz w:val="20"/>
                <w:szCs w:val="20"/>
              </w:rPr>
            </w:pPr>
          </w:p>
          <w:p w14:paraId="406E7B67" w14:textId="3603B97E" w:rsidR="009C5425" w:rsidRPr="00E31435" w:rsidRDefault="009C5425" w:rsidP="00D53EFE">
            <w:pPr>
              <w:pStyle w:val="ListParagraph"/>
              <w:numPr>
                <w:ilvl w:val="1"/>
                <w:numId w:val="25"/>
              </w:numPr>
              <w:rPr>
                <w:i/>
                <w:sz w:val="20"/>
                <w:szCs w:val="20"/>
              </w:rPr>
            </w:pPr>
            <w:r w:rsidRPr="00E31435">
              <w:rPr>
                <w:i/>
                <w:sz w:val="20"/>
                <w:szCs w:val="20"/>
              </w:rPr>
              <w:t>Update on ‘intervention’ with the 2 Lead Schools where PCL was less well-developed</w:t>
            </w:r>
            <w:r w:rsidR="00E31435" w:rsidRPr="00E31435">
              <w:rPr>
                <w:i/>
                <w:sz w:val="20"/>
                <w:szCs w:val="20"/>
              </w:rPr>
              <w:t>?</w:t>
            </w:r>
          </w:p>
          <w:p w14:paraId="341E9C29" w14:textId="77777777" w:rsidR="000007DD" w:rsidRPr="00E31435" w:rsidRDefault="000007DD" w:rsidP="00260B0E">
            <w:pPr>
              <w:rPr>
                <w:sz w:val="20"/>
                <w:szCs w:val="20"/>
              </w:rPr>
            </w:pPr>
          </w:p>
          <w:p w14:paraId="511F2310" w14:textId="33D3D43D" w:rsidR="000C7ECB" w:rsidRPr="00E31435" w:rsidRDefault="000007DD" w:rsidP="00260B0E">
            <w:pPr>
              <w:rPr>
                <w:sz w:val="20"/>
                <w:szCs w:val="20"/>
              </w:rPr>
            </w:pPr>
            <w:r w:rsidRPr="00E31435">
              <w:rPr>
                <w:sz w:val="20"/>
                <w:szCs w:val="20"/>
              </w:rPr>
              <w:t xml:space="preserve">One </w:t>
            </w:r>
            <w:r w:rsidR="00260B0E" w:rsidRPr="00E31435">
              <w:rPr>
                <w:sz w:val="20"/>
                <w:szCs w:val="20"/>
              </w:rPr>
              <w:t>of the</w:t>
            </w:r>
            <w:r w:rsidRPr="00E31435">
              <w:rPr>
                <w:sz w:val="20"/>
                <w:szCs w:val="20"/>
              </w:rPr>
              <w:t>se</w:t>
            </w:r>
            <w:r w:rsidR="00260B0E" w:rsidRPr="00E31435">
              <w:rPr>
                <w:sz w:val="20"/>
                <w:szCs w:val="20"/>
              </w:rPr>
              <w:t xml:space="preserve"> lead schools in now progressing well</w:t>
            </w:r>
            <w:r w:rsidRPr="00E31435">
              <w:rPr>
                <w:sz w:val="20"/>
                <w:szCs w:val="20"/>
              </w:rPr>
              <w:t xml:space="preserve">, and broadly working at the level of the other three lead schools, although still </w:t>
            </w:r>
            <w:r w:rsidR="00BB185D" w:rsidRPr="00E31435">
              <w:rPr>
                <w:sz w:val="20"/>
                <w:szCs w:val="20"/>
              </w:rPr>
              <w:t xml:space="preserve">requiring </w:t>
            </w:r>
            <w:r w:rsidRPr="00E31435">
              <w:rPr>
                <w:sz w:val="20"/>
                <w:szCs w:val="20"/>
              </w:rPr>
              <w:t>an enhanced level of</w:t>
            </w:r>
            <w:r w:rsidR="00BB185D" w:rsidRPr="00E31435">
              <w:rPr>
                <w:sz w:val="20"/>
                <w:szCs w:val="20"/>
              </w:rPr>
              <w:t xml:space="preserve"> support</w:t>
            </w:r>
            <w:r w:rsidRPr="00E31435">
              <w:rPr>
                <w:sz w:val="20"/>
                <w:szCs w:val="20"/>
              </w:rPr>
              <w:t>.  The fifth school, although making some progress, is still not at a level when it is feasible for it to provid</w:t>
            </w:r>
            <w:r w:rsidR="00E31435">
              <w:rPr>
                <w:sz w:val="20"/>
                <w:szCs w:val="20"/>
              </w:rPr>
              <w:t>e support for the wider cluster</w:t>
            </w:r>
          </w:p>
          <w:p w14:paraId="1F01D077" w14:textId="0EC184B0" w:rsidR="000007DD" w:rsidRPr="00E31435" w:rsidRDefault="000007DD" w:rsidP="000007DD">
            <w:pPr>
              <w:pStyle w:val="ListParagraph"/>
              <w:numPr>
                <w:ilvl w:val="0"/>
                <w:numId w:val="47"/>
              </w:numPr>
              <w:rPr>
                <w:sz w:val="20"/>
                <w:szCs w:val="20"/>
              </w:rPr>
            </w:pPr>
            <w:r w:rsidRPr="00E31435">
              <w:rPr>
                <w:sz w:val="20"/>
                <w:szCs w:val="20"/>
              </w:rPr>
              <w:t xml:space="preserve">The potential for one or more of the other lead schools to </w:t>
            </w:r>
            <w:r w:rsidR="00E31435" w:rsidRPr="00E31435">
              <w:rPr>
                <w:sz w:val="20"/>
                <w:szCs w:val="20"/>
              </w:rPr>
              <w:t>provide ‘school-to-school’ support was discussed and will be followed up by ASU</w:t>
            </w:r>
          </w:p>
          <w:p w14:paraId="1AB579B1" w14:textId="77777777" w:rsidR="00D97212" w:rsidRDefault="00D97212" w:rsidP="00A747F6">
            <w:pPr>
              <w:rPr>
                <w:sz w:val="20"/>
                <w:szCs w:val="20"/>
              </w:rPr>
            </w:pPr>
          </w:p>
          <w:p w14:paraId="39778EA9" w14:textId="77777777" w:rsidR="009C5425" w:rsidRPr="00E31435" w:rsidRDefault="00A747F6" w:rsidP="009C5425">
            <w:pPr>
              <w:pStyle w:val="ListParagraph"/>
              <w:numPr>
                <w:ilvl w:val="0"/>
                <w:numId w:val="27"/>
              </w:numPr>
              <w:rPr>
                <w:i/>
                <w:sz w:val="20"/>
                <w:szCs w:val="20"/>
              </w:rPr>
            </w:pPr>
            <w:r w:rsidRPr="00E31435">
              <w:rPr>
                <w:i/>
                <w:sz w:val="20"/>
                <w:szCs w:val="20"/>
              </w:rPr>
              <w:t>Impact of PCL culture?</w:t>
            </w:r>
          </w:p>
          <w:p w14:paraId="6CB5ADD9" w14:textId="3AA8C7A8" w:rsidR="00A747F6" w:rsidRPr="00E31435" w:rsidRDefault="00A747F6" w:rsidP="009C5425">
            <w:pPr>
              <w:pStyle w:val="ListParagraph"/>
              <w:numPr>
                <w:ilvl w:val="0"/>
                <w:numId w:val="31"/>
              </w:numPr>
              <w:rPr>
                <w:i/>
                <w:sz w:val="20"/>
                <w:szCs w:val="20"/>
              </w:rPr>
            </w:pPr>
            <w:r w:rsidRPr="00E31435">
              <w:rPr>
                <w:i/>
                <w:sz w:val="20"/>
                <w:szCs w:val="20"/>
              </w:rPr>
              <w:t>Is there evidence of institutional culture being influenced by PCL?</w:t>
            </w:r>
          </w:p>
          <w:p w14:paraId="44D4E1D5" w14:textId="77777777" w:rsidR="00E31435" w:rsidRDefault="00E31435" w:rsidP="00E31435">
            <w:pPr>
              <w:rPr>
                <w:sz w:val="20"/>
                <w:szCs w:val="20"/>
              </w:rPr>
            </w:pPr>
            <w:r w:rsidRPr="00E31435">
              <w:rPr>
                <w:sz w:val="20"/>
                <w:szCs w:val="20"/>
              </w:rPr>
              <w:t>There were a number of anecdotal reports of how school practice and culture was changing.  Particular note was made of the ways in which prior resistance of teachers to share their practice with colleagues (particularly with teachers from other schools) was breaking down.  An example of this was an Arabic teacher (in a Lead School) who worked with maths teacher to produce video for cross-curricular lessons.  A number of other examples were reported.</w:t>
            </w:r>
          </w:p>
          <w:p w14:paraId="35E88CDC" w14:textId="77777777" w:rsidR="00E31435" w:rsidRPr="00E31435" w:rsidRDefault="00E31435" w:rsidP="00E31435">
            <w:pPr>
              <w:pStyle w:val="ListParagraph"/>
              <w:numPr>
                <w:ilvl w:val="0"/>
                <w:numId w:val="47"/>
              </w:numPr>
              <w:rPr>
                <w:sz w:val="20"/>
                <w:szCs w:val="20"/>
              </w:rPr>
            </w:pPr>
            <w:r>
              <w:rPr>
                <w:sz w:val="20"/>
                <w:szCs w:val="20"/>
              </w:rPr>
              <w:t>It was noted that it might be useful to look at usage tracking data for the online portal to get a clearer sense of the wider impact of these form of sharing good practice</w:t>
            </w:r>
          </w:p>
          <w:p w14:paraId="47BF52F4" w14:textId="77777777" w:rsidR="00A747F6" w:rsidRDefault="00A747F6" w:rsidP="00A747F6">
            <w:pPr>
              <w:rPr>
                <w:sz w:val="20"/>
                <w:szCs w:val="20"/>
              </w:rPr>
            </w:pPr>
          </w:p>
          <w:p w14:paraId="11DE3DB3" w14:textId="2F84D58C" w:rsidR="00A747F6" w:rsidRPr="00E31435" w:rsidRDefault="00A747F6" w:rsidP="00A747F6">
            <w:pPr>
              <w:pStyle w:val="ListParagraph"/>
              <w:numPr>
                <w:ilvl w:val="0"/>
                <w:numId w:val="27"/>
              </w:numPr>
              <w:rPr>
                <w:i/>
                <w:sz w:val="20"/>
                <w:szCs w:val="20"/>
              </w:rPr>
            </w:pPr>
            <w:r w:rsidRPr="00E31435">
              <w:rPr>
                <w:i/>
                <w:sz w:val="20"/>
                <w:szCs w:val="20"/>
              </w:rPr>
              <w:t xml:space="preserve">What barriers have been encountered to developing a PCL culture (individual schools and across clusters? </w:t>
            </w:r>
          </w:p>
          <w:p w14:paraId="15F1B474" w14:textId="77777777" w:rsidR="00A747F6" w:rsidRPr="00E31435" w:rsidRDefault="00A747F6" w:rsidP="009C5425">
            <w:pPr>
              <w:pStyle w:val="ListParagraph"/>
              <w:numPr>
                <w:ilvl w:val="1"/>
                <w:numId w:val="26"/>
              </w:numPr>
              <w:rPr>
                <w:i/>
                <w:sz w:val="20"/>
                <w:szCs w:val="20"/>
              </w:rPr>
            </w:pPr>
            <w:r w:rsidRPr="00E31435">
              <w:rPr>
                <w:i/>
                <w:sz w:val="20"/>
                <w:szCs w:val="20"/>
              </w:rPr>
              <w:t>What evidence is there of these?</w:t>
            </w:r>
          </w:p>
          <w:p w14:paraId="74A470FF" w14:textId="77777777" w:rsidR="00A747F6" w:rsidRPr="00E31435" w:rsidRDefault="00A747F6" w:rsidP="009C5425">
            <w:pPr>
              <w:pStyle w:val="ListParagraph"/>
              <w:numPr>
                <w:ilvl w:val="1"/>
                <w:numId w:val="26"/>
              </w:numPr>
              <w:rPr>
                <w:i/>
                <w:sz w:val="20"/>
                <w:szCs w:val="20"/>
              </w:rPr>
            </w:pPr>
            <w:r w:rsidRPr="00E31435">
              <w:rPr>
                <w:i/>
                <w:sz w:val="20"/>
                <w:szCs w:val="20"/>
              </w:rPr>
              <w:lastRenderedPageBreak/>
              <w:t>What are key ‘change agents’ (school and FoE) doing to try and overcome these)?</w:t>
            </w:r>
          </w:p>
          <w:p w14:paraId="35709DA7" w14:textId="77777777" w:rsidR="00E31435" w:rsidRPr="00A747F6" w:rsidRDefault="00E31435" w:rsidP="00E31435">
            <w:pPr>
              <w:pStyle w:val="ListParagraph"/>
              <w:ind w:left="1440"/>
              <w:rPr>
                <w:sz w:val="20"/>
                <w:szCs w:val="20"/>
              </w:rPr>
            </w:pPr>
          </w:p>
          <w:p w14:paraId="0B2A5135" w14:textId="77777777" w:rsidR="00BF1F7B" w:rsidRDefault="00E31435" w:rsidP="00A747F6">
            <w:pPr>
              <w:rPr>
                <w:sz w:val="20"/>
                <w:szCs w:val="20"/>
              </w:rPr>
            </w:pPr>
            <w:r>
              <w:rPr>
                <w:sz w:val="20"/>
                <w:szCs w:val="20"/>
              </w:rPr>
              <w:t xml:space="preserve">Not surprisingly, the key barriers to change reported in December (such as lack of time/workload demands, and a </w:t>
            </w:r>
            <w:r w:rsidR="005C2CA3">
              <w:rPr>
                <w:sz w:val="20"/>
                <w:szCs w:val="20"/>
              </w:rPr>
              <w:t xml:space="preserve">lack of </w:t>
            </w:r>
            <w:r>
              <w:rPr>
                <w:sz w:val="20"/>
                <w:szCs w:val="20"/>
              </w:rPr>
              <w:t xml:space="preserve">formal </w:t>
            </w:r>
            <w:r w:rsidR="005C2CA3">
              <w:rPr>
                <w:sz w:val="20"/>
                <w:szCs w:val="20"/>
              </w:rPr>
              <w:t>incentive</w:t>
            </w:r>
            <w:r>
              <w:rPr>
                <w:sz w:val="20"/>
                <w:szCs w:val="20"/>
              </w:rPr>
              <w:t xml:space="preserve">s for teachers </w:t>
            </w:r>
            <w:r w:rsidR="00E6095E">
              <w:rPr>
                <w:sz w:val="20"/>
                <w:szCs w:val="20"/>
              </w:rPr>
              <w:t>to engage in PCL activities) were still prevalent.</w:t>
            </w:r>
          </w:p>
          <w:p w14:paraId="4C17FF1F" w14:textId="717A1027" w:rsidR="00E6095E" w:rsidRDefault="00E6095E" w:rsidP="00A747F6">
            <w:pPr>
              <w:rPr>
                <w:sz w:val="20"/>
                <w:szCs w:val="20"/>
              </w:rPr>
            </w:pPr>
            <w:r>
              <w:rPr>
                <w:sz w:val="20"/>
                <w:szCs w:val="20"/>
              </w:rPr>
              <w:t xml:space="preserve">  </w:t>
            </w:r>
          </w:p>
          <w:p w14:paraId="2DA5A803" w14:textId="77777777" w:rsidR="00BF1F7B" w:rsidRDefault="00E6095E" w:rsidP="00A747F6">
            <w:pPr>
              <w:rPr>
                <w:sz w:val="20"/>
                <w:szCs w:val="20"/>
              </w:rPr>
            </w:pPr>
            <w:r>
              <w:rPr>
                <w:sz w:val="20"/>
                <w:szCs w:val="20"/>
              </w:rPr>
              <w:t xml:space="preserve">However, strong relationships had been developed by the FoE mentors and this was starting to have an impact.  FoE mentors noted that the crucial starting point – and the most effective way of developing these relationships – was </w:t>
            </w:r>
            <w:r w:rsidRPr="00E6095E">
              <w:rPr>
                <w:i/>
                <w:sz w:val="20"/>
                <w:szCs w:val="20"/>
              </w:rPr>
              <w:t>listening</w:t>
            </w:r>
            <w:r>
              <w:rPr>
                <w:sz w:val="20"/>
                <w:szCs w:val="20"/>
              </w:rPr>
              <w:t xml:space="preserve"> to teachers.  They reported that this was because in the Egyptian context, teachers generally felt that their voice was not heard, and their </w:t>
            </w:r>
            <w:r w:rsidR="00BF1F7B">
              <w:rPr>
                <w:sz w:val="20"/>
                <w:szCs w:val="20"/>
              </w:rPr>
              <w:t>professionality was not widely respected.  Simply having a member of the FoE, with the high status they carry, visit them in schools and listen to their perspectives was a significant breakthrough.</w:t>
            </w:r>
          </w:p>
          <w:p w14:paraId="62665727" w14:textId="77777777" w:rsidR="00BF1F7B" w:rsidRDefault="00BF1F7B" w:rsidP="00A747F6">
            <w:pPr>
              <w:rPr>
                <w:sz w:val="20"/>
                <w:szCs w:val="20"/>
              </w:rPr>
            </w:pPr>
          </w:p>
          <w:p w14:paraId="731E7F8A" w14:textId="77777777" w:rsidR="00BF1F7B" w:rsidRPr="00BF1F7B" w:rsidRDefault="00BF1F7B" w:rsidP="00BF1F7B">
            <w:pPr>
              <w:pStyle w:val="ListParagraph"/>
              <w:numPr>
                <w:ilvl w:val="0"/>
                <w:numId w:val="27"/>
              </w:numPr>
              <w:rPr>
                <w:i/>
                <w:sz w:val="20"/>
                <w:szCs w:val="20"/>
              </w:rPr>
            </w:pPr>
            <w:r w:rsidRPr="00BF1F7B">
              <w:rPr>
                <w:i/>
                <w:sz w:val="20"/>
                <w:szCs w:val="20"/>
              </w:rPr>
              <w:t>What has the FoE learned about PCL culture/practices by working with the schools?</w:t>
            </w:r>
          </w:p>
          <w:p w14:paraId="740FB755" w14:textId="77777777" w:rsidR="00BF1F7B" w:rsidRPr="00A747F6" w:rsidRDefault="00BF1F7B" w:rsidP="00BF1F7B">
            <w:pPr>
              <w:pStyle w:val="ListParagraph"/>
              <w:rPr>
                <w:sz w:val="20"/>
                <w:szCs w:val="20"/>
              </w:rPr>
            </w:pPr>
          </w:p>
          <w:p w14:paraId="72CAA752" w14:textId="570B183F" w:rsidR="00BF1F7B" w:rsidRDefault="00BF1F7B" w:rsidP="00A747F6">
            <w:pPr>
              <w:rPr>
                <w:sz w:val="20"/>
                <w:szCs w:val="20"/>
              </w:rPr>
            </w:pPr>
            <w:r>
              <w:rPr>
                <w:sz w:val="20"/>
                <w:szCs w:val="20"/>
              </w:rPr>
              <w:t xml:space="preserve">Mentors also noted the importance of </w:t>
            </w:r>
            <w:r w:rsidRPr="00BF1F7B">
              <w:rPr>
                <w:i/>
                <w:sz w:val="20"/>
                <w:szCs w:val="20"/>
              </w:rPr>
              <w:t>social</w:t>
            </w:r>
            <w:r>
              <w:rPr>
                <w:sz w:val="20"/>
                <w:szCs w:val="20"/>
              </w:rPr>
              <w:t xml:space="preserve"> relationships.  Schools where the relationships of mutual trust and respect were strongest were those where FoE mentors had built good personal relationships as well as professional ones</w:t>
            </w:r>
          </w:p>
          <w:p w14:paraId="5FADFE87" w14:textId="53D058B7" w:rsidR="00BF1F7B" w:rsidRPr="00BF1F7B" w:rsidRDefault="00BF1F7B" w:rsidP="00BF1F7B">
            <w:pPr>
              <w:pStyle w:val="ListParagraph"/>
              <w:numPr>
                <w:ilvl w:val="0"/>
                <w:numId w:val="47"/>
              </w:numPr>
              <w:rPr>
                <w:sz w:val="20"/>
                <w:szCs w:val="20"/>
              </w:rPr>
            </w:pPr>
            <w:r>
              <w:rPr>
                <w:sz w:val="20"/>
                <w:szCs w:val="20"/>
              </w:rPr>
              <w:t>Some discussion of where data supporting this might be found – perhaps interviews, or FoE mentor reflections?</w:t>
            </w:r>
          </w:p>
          <w:p w14:paraId="1B490B50" w14:textId="77777777" w:rsidR="00A747F6" w:rsidRDefault="00A747F6" w:rsidP="00306350">
            <w:pPr>
              <w:rPr>
                <w:b/>
                <w:sz w:val="20"/>
                <w:szCs w:val="20"/>
              </w:rPr>
            </w:pPr>
          </w:p>
          <w:p w14:paraId="5678F658" w14:textId="5AFB3439" w:rsidR="00306350" w:rsidRPr="00306350" w:rsidRDefault="00306350" w:rsidP="009C5425">
            <w:pPr>
              <w:rPr>
                <w:sz w:val="20"/>
                <w:szCs w:val="20"/>
              </w:rPr>
            </w:pPr>
          </w:p>
        </w:tc>
      </w:tr>
      <w:tr w:rsidR="007D3CD5" w14:paraId="051AB35A" w14:textId="77777777" w:rsidTr="00DA22E9">
        <w:trPr>
          <w:trHeight w:val="776"/>
        </w:trPr>
        <w:tc>
          <w:tcPr>
            <w:tcW w:w="3832" w:type="dxa"/>
          </w:tcPr>
          <w:p w14:paraId="10851FBB" w14:textId="472B4797" w:rsidR="007D3CD5" w:rsidRPr="001C75A9" w:rsidRDefault="007D3CD5" w:rsidP="00DA22E9">
            <w:pPr>
              <w:pStyle w:val="Header"/>
              <w:rPr>
                <w:rFonts w:cstheme="minorHAnsi"/>
                <w:b/>
                <w:bCs/>
                <w:sz w:val="20"/>
                <w:szCs w:val="20"/>
                <w:lang w:val="en-US"/>
              </w:rPr>
            </w:pPr>
            <w:r w:rsidRPr="001C75A9">
              <w:rPr>
                <w:rFonts w:cstheme="minorHAnsi"/>
                <w:b/>
                <w:bCs/>
                <w:sz w:val="20"/>
                <w:szCs w:val="20"/>
                <w:lang w:val="en-US"/>
              </w:rPr>
              <w:lastRenderedPageBreak/>
              <w:t>Agreed current Level of Achievement</w:t>
            </w:r>
            <w:r>
              <w:rPr>
                <w:rFonts w:cstheme="minorHAnsi"/>
                <w:b/>
                <w:bCs/>
                <w:sz w:val="20"/>
                <w:szCs w:val="20"/>
                <w:lang w:val="en-US"/>
              </w:rPr>
              <w:t>*</w:t>
            </w:r>
            <w:r w:rsidRPr="001C75A9">
              <w:rPr>
                <w:rFonts w:cstheme="minorHAnsi"/>
                <w:b/>
                <w:bCs/>
                <w:sz w:val="20"/>
                <w:szCs w:val="20"/>
                <w:lang w:val="en-US"/>
              </w:rPr>
              <w:t xml:space="preserve"> </w:t>
            </w:r>
          </w:p>
          <w:p w14:paraId="5E1F14AF" w14:textId="77777777" w:rsidR="007D3CD5" w:rsidRPr="001C75A9" w:rsidRDefault="007D3CD5" w:rsidP="00DA22E9">
            <w:pPr>
              <w:pStyle w:val="Header"/>
              <w:rPr>
                <w:rFonts w:cstheme="minorHAnsi"/>
                <w:b/>
                <w:bCs/>
                <w:i/>
                <w:sz w:val="20"/>
                <w:szCs w:val="20"/>
                <w:lang w:val="en-US"/>
              </w:rPr>
            </w:pPr>
            <w:r w:rsidRPr="001C75A9">
              <w:rPr>
                <w:rFonts w:cstheme="minorHAnsi"/>
                <w:b/>
                <w:bCs/>
                <w:i/>
                <w:sz w:val="20"/>
                <w:szCs w:val="20"/>
                <w:lang w:val="en-US"/>
              </w:rPr>
              <w:t>0 = no progress</w:t>
            </w:r>
          </w:p>
          <w:p w14:paraId="69696FEA" w14:textId="77777777" w:rsidR="007D3CD5" w:rsidRPr="001C75A9" w:rsidRDefault="007D3CD5" w:rsidP="00DA22E9">
            <w:pPr>
              <w:pStyle w:val="Header"/>
              <w:tabs>
                <w:tab w:val="clear" w:pos="9026"/>
                <w:tab w:val="right" w:pos="9072"/>
              </w:tabs>
              <w:rPr>
                <w:b/>
                <w:sz w:val="20"/>
                <w:szCs w:val="20"/>
              </w:rPr>
            </w:pPr>
            <w:r w:rsidRPr="001C75A9">
              <w:rPr>
                <w:rFonts w:cstheme="minorHAnsi"/>
                <w:b/>
                <w:bCs/>
                <w:i/>
                <w:sz w:val="20"/>
                <w:szCs w:val="20"/>
                <w:lang w:val="en-US"/>
              </w:rPr>
              <w:t>5 = objective fully met</w:t>
            </w:r>
          </w:p>
        </w:tc>
        <w:tc>
          <w:tcPr>
            <w:tcW w:w="6658" w:type="dxa"/>
          </w:tcPr>
          <w:p w14:paraId="53DA437D" w14:textId="77777777" w:rsidR="004421C9" w:rsidRDefault="004421C9" w:rsidP="004421C9">
            <w:pPr>
              <w:rPr>
                <w:sz w:val="20"/>
                <w:szCs w:val="20"/>
              </w:rPr>
            </w:pPr>
            <w:r>
              <w:rPr>
                <w:sz w:val="20"/>
                <w:szCs w:val="20"/>
              </w:rPr>
              <w:t xml:space="preserve">Currently </w:t>
            </w:r>
            <w:r w:rsidRPr="0065129B">
              <w:rPr>
                <w:b/>
                <w:sz w:val="36"/>
                <w:szCs w:val="36"/>
                <w:highlight w:val="yellow"/>
              </w:rPr>
              <w:t>4</w:t>
            </w:r>
            <w:r>
              <w:rPr>
                <w:sz w:val="20"/>
                <w:szCs w:val="20"/>
              </w:rPr>
              <w:t xml:space="preserve"> (for three of the Lead Schools) and </w:t>
            </w:r>
            <w:r w:rsidRPr="0065129B">
              <w:rPr>
                <w:b/>
                <w:sz w:val="36"/>
                <w:szCs w:val="36"/>
                <w:highlight w:val="yellow"/>
              </w:rPr>
              <w:t>2.5</w:t>
            </w:r>
            <w:r>
              <w:rPr>
                <w:sz w:val="20"/>
                <w:szCs w:val="20"/>
              </w:rPr>
              <w:t xml:space="preserve"> for the remaining two schools </w:t>
            </w:r>
          </w:p>
          <w:p w14:paraId="775BF397" w14:textId="77777777" w:rsidR="004421C9" w:rsidRDefault="004421C9" w:rsidP="004421C9">
            <w:pPr>
              <w:rPr>
                <w:sz w:val="20"/>
                <w:szCs w:val="20"/>
              </w:rPr>
            </w:pPr>
          </w:p>
          <w:p w14:paraId="1D9CD840" w14:textId="77777777" w:rsidR="004421C9" w:rsidRDefault="004421C9" w:rsidP="004421C9">
            <w:pPr>
              <w:rPr>
                <w:sz w:val="20"/>
                <w:szCs w:val="20"/>
              </w:rPr>
            </w:pPr>
            <w:r>
              <w:rPr>
                <w:sz w:val="20"/>
                <w:szCs w:val="20"/>
              </w:rPr>
              <w:t xml:space="preserve">(Level in December 2018 was </w:t>
            </w:r>
            <w:r w:rsidRPr="0065129B">
              <w:rPr>
                <w:b/>
                <w:sz w:val="36"/>
                <w:szCs w:val="36"/>
                <w:highlight w:val="yellow"/>
              </w:rPr>
              <w:t>3</w:t>
            </w:r>
            <w:r>
              <w:rPr>
                <w:sz w:val="20"/>
                <w:szCs w:val="20"/>
              </w:rPr>
              <w:t xml:space="preserve"> and </w:t>
            </w:r>
            <w:r w:rsidRPr="0065129B">
              <w:rPr>
                <w:b/>
                <w:sz w:val="36"/>
                <w:szCs w:val="36"/>
                <w:highlight w:val="yellow"/>
              </w:rPr>
              <w:t>1.5</w:t>
            </w:r>
            <w:r w:rsidRPr="0065129B">
              <w:rPr>
                <w:b/>
                <w:sz w:val="36"/>
                <w:szCs w:val="36"/>
              </w:rPr>
              <w:t xml:space="preserve"> </w:t>
            </w:r>
            <w:r>
              <w:rPr>
                <w:sz w:val="20"/>
                <w:szCs w:val="20"/>
              </w:rPr>
              <w:t>respectively</w:t>
            </w:r>
          </w:p>
          <w:p w14:paraId="2520D469" w14:textId="77777777" w:rsidR="004421C9" w:rsidRDefault="004421C9" w:rsidP="004421C9">
            <w:pPr>
              <w:rPr>
                <w:sz w:val="20"/>
                <w:szCs w:val="20"/>
              </w:rPr>
            </w:pPr>
          </w:p>
          <w:p w14:paraId="0CF744E5" w14:textId="77818CB8" w:rsidR="005D0188" w:rsidRPr="00A23B82" w:rsidRDefault="004421C9" w:rsidP="004421C9">
            <w:pPr>
              <w:rPr>
                <w:b/>
                <w:i/>
                <w:sz w:val="20"/>
                <w:szCs w:val="20"/>
              </w:rPr>
            </w:pPr>
            <w:r w:rsidRPr="0065129B">
              <w:rPr>
                <w:b/>
                <w:i/>
                <w:sz w:val="20"/>
                <w:szCs w:val="20"/>
                <w:highlight w:val="yellow"/>
                <w:u w:val="single"/>
              </w:rPr>
              <w:t>NB: This is based on discussion of data held by the team but will need to be substantiated by systematic analysis of this data</w:t>
            </w:r>
          </w:p>
        </w:tc>
      </w:tr>
    </w:tbl>
    <w:p w14:paraId="6C5F32F9" w14:textId="0D35E45F" w:rsidR="007D3CD5" w:rsidRPr="001C75A9" w:rsidRDefault="007D3CD5" w:rsidP="007D3CD5">
      <w:pPr>
        <w:rPr>
          <w:i/>
          <w:sz w:val="18"/>
          <w:szCs w:val="18"/>
        </w:rPr>
      </w:pPr>
      <w:r w:rsidRPr="001C75A9">
        <w:rPr>
          <w:i/>
          <w:sz w:val="18"/>
          <w:szCs w:val="18"/>
        </w:rPr>
        <w:t>*to be discussed and agreed by Case Study FoE teams and UoL</w:t>
      </w:r>
    </w:p>
    <w:p w14:paraId="1B336BE7" w14:textId="77777777" w:rsidR="007D3CD5" w:rsidRDefault="007D3CD5"/>
    <w:tbl>
      <w:tblPr>
        <w:tblStyle w:val="TableGrid"/>
        <w:tblW w:w="10490" w:type="dxa"/>
        <w:tblInd w:w="-856" w:type="dxa"/>
        <w:tblLook w:val="04A0" w:firstRow="1" w:lastRow="0" w:firstColumn="1" w:lastColumn="0" w:noHBand="0" w:noVBand="1"/>
      </w:tblPr>
      <w:tblGrid>
        <w:gridCol w:w="3832"/>
        <w:gridCol w:w="6658"/>
      </w:tblGrid>
      <w:tr w:rsidR="001E542D" w14:paraId="7886D1A1" w14:textId="77777777" w:rsidTr="001C75A9">
        <w:tc>
          <w:tcPr>
            <w:tcW w:w="3832" w:type="dxa"/>
          </w:tcPr>
          <w:p w14:paraId="27BBE3D9" w14:textId="77777777" w:rsidR="001E542D" w:rsidRPr="001C75A9" w:rsidRDefault="001E542D">
            <w:pPr>
              <w:rPr>
                <w:b/>
                <w:sz w:val="20"/>
                <w:szCs w:val="20"/>
              </w:rPr>
            </w:pPr>
            <w:r w:rsidRPr="001C75A9">
              <w:rPr>
                <w:b/>
                <w:sz w:val="20"/>
                <w:szCs w:val="20"/>
              </w:rPr>
              <w:t>Progress on Sub-objective #</w:t>
            </w:r>
            <w:r w:rsidR="004F0514" w:rsidRPr="001C75A9">
              <w:rPr>
                <w:b/>
                <w:sz w:val="20"/>
                <w:szCs w:val="20"/>
              </w:rPr>
              <w:t>6</w:t>
            </w:r>
          </w:p>
          <w:p w14:paraId="6E20C4BC" w14:textId="77777777" w:rsidR="004F0514" w:rsidRPr="001C75A9" w:rsidRDefault="004F0514">
            <w:pPr>
              <w:rPr>
                <w:b/>
                <w:sz w:val="20"/>
                <w:szCs w:val="20"/>
              </w:rPr>
            </w:pPr>
          </w:p>
        </w:tc>
        <w:tc>
          <w:tcPr>
            <w:tcW w:w="6658" w:type="dxa"/>
          </w:tcPr>
          <w:p w14:paraId="7A285661" w14:textId="77777777" w:rsidR="001E542D" w:rsidRPr="001C75A9" w:rsidRDefault="004F0514" w:rsidP="004F0514">
            <w:pPr>
              <w:rPr>
                <w:i/>
                <w:sz w:val="20"/>
                <w:szCs w:val="20"/>
              </w:rPr>
            </w:pPr>
            <w:r w:rsidRPr="001C75A9">
              <w:rPr>
                <w:i/>
                <w:sz w:val="20"/>
                <w:szCs w:val="20"/>
              </w:rPr>
              <w:t>Develop school mentors in PD schools</w:t>
            </w:r>
          </w:p>
        </w:tc>
      </w:tr>
      <w:tr w:rsidR="001E542D" w14:paraId="4ECA8190" w14:textId="77777777" w:rsidTr="001C75A9">
        <w:tc>
          <w:tcPr>
            <w:tcW w:w="3832" w:type="dxa"/>
          </w:tcPr>
          <w:p w14:paraId="6724FA35" w14:textId="77777777" w:rsidR="001E542D" w:rsidRPr="001C75A9" w:rsidRDefault="001E542D">
            <w:pPr>
              <w:rPr>
                <w:b/>
                <w:sz w:val="20"/>
                <w:szCs w:val="20"/>
              </w:rPr>
            </w:pPr>
            <w:r w:rsidRPr="001C75A9">
              <w:rPr>
                <w:b/>
                <w:sz w:val="20"/>
                <w:szCs w:val="20"/>
              </w:rPr>
              <w:t>Indicators of achievement</w:t>
            </w:r>
          </w:p>
          <w:p w14:paraId="109FB2AD" w14:textId="77777777" w:rsidR="004F0514" w:rsidRPr="001C75A9" w:rsidRDefault="004F0514">
            <w:pPr>
              <w:rPr>
                <w:b/>
                <w:sz w:val="20"/>
                <w:szCs w:val="20"/>
              </w:rPr>
            </w:pPr>
          </w:p>
        </w:tc>
        <w:tc>
          <w:tcPr>
            <w:tcW w:w="6658" w:type="dxa"/>
          </w:tcPr>
          <w:p w14:paraId="59964E25" w14:textId="77777777" w:rsidR="004F0514" w:rsidRPr="001C75A9" w:rsidRDefault="004F0514" w:rsidP="004F0514">
            <w:pPr>
              <w:pStyle w:val="Header"/>
              <w:rPr>
                <w:rFonts w:cstheme="minorHAnsi"/>
                <w:i/>
                <w:sz w:val="20"/>
                <w:szCs w:val="20"/>
                <w:lang w:val="en-US"/>
              </w:rPr>
            </w:pPr>
            <w:r w:rsidRPr="001C75A9">
              <w:rPr>
                <w:rFonts w:cstheme="minorHAnsi"/>
                <w:i/>
                <w:sz w:val="20"/>
                <w:szCs w:val="20"/>
                <w:lang w:val="en-US"/>
              </w:rPr>
              <w:t xml:space="preserve">25 mentors trained </w:t>
            </w:r>
          </w:p>
          <w:p w14:paraId="7640BD3A" w14:textId="77777777" w:rsidR="001E542D" w:rsidRPr="001C75A9" w:rsidRDefault="004F0514" w:rsidP="004F0514">
            <w:pPr>
              <w:rPr>
                <w:rFonts w:cstheme="minorHAnsi"/>
                <w:i/>
                <w:sz w:val="20"/>
                <w:szCs w:val="20"/>
                <w:lang w:val="en-US"/>
              </w:rPr>
            </w:pPr>
            <w:r w:rsidRPr="001C75A9">
              <w:rPr>
                <w:rFonts w:cstheme="minorHAnsi"/>
                <w:i/>
                <w:sz w:val="20"/>
                <w:szCs w:val="20"/>
                <w:lang w:val="en-US"/>
              </w:rPr>
              <w:t xml:space="preserve">(5 in each Lead School) </w:t>
            </w:r>
          </w:p>
          <w:p w14:paraId="2CA84778" w14:textId="77777777" w:rsidR="004F0514" w:rsidRPr="001C75A9" w:rsidRDefault="004F0514" w:rsidP="004F0514">
            <w:pPr>
              <w:rPr>
                <w:i/>
                <w:sz w:val="20"/>
                <w:szCs w:val="20"/>
              </w:rPr>
            </w:pPr>
          </w:p>
        </w:tc>
      </w:tr>
      <w:tr w:rsidR="004F0514" w14:paraId="095D0AF0" w14:textId="77777777" w:rsidTr="001C75A9">
        <w:tc>
          <w:tcPr>
            <w:tcW w:w="3832" w:type="dxa"/>
          </w:tcPr>
          <w:p w14:paraId="49D94947" w14:textId="77777777" w:rsidR="004F0514" w:rsidRPr="001C75A9" w:rsidRDefault="004F0514">
            <w:pPr>
              <w:rPr>
                <w:b/>
                <w:sz w:val="20"/>
                <w:szCs w:val="20"/>
              </w:rPr>
            </w:pPr>
            <w:r w:rsidRPr="001C75A9">
              <w:rPr>
                <w:b/>
                <w:sz w:val="20"/>
                <w:szCs w:val="20"/>
              </w:rPr>
              <w:t>Achievement criteria</w:t>
            </w:r>
          </w:p>
        </w:tc>
        <w:tc>
          <w:tcPr>
            <w:tcW w:w="6658" w:type="dxa"/>
          </w:tcPr>
          <w:p w14:paraId="2FDD0C13" w14:textId="77777777" w:rsidR="004F0514" w:rsidRPr="00F15B83" w:rsidRDefault="004F0514" w:rsidP="004F0514">
            <w:pPr>
              <w:pStyle w:val="Default"/>
              <w:numPr>
                <w:ilvl w:val="0"/>
                <w:numId w:val="1"/>
              </w:numPr>
              <w:rPr>
                <w:rFonts w:asciiTheme="minorHAnsi" w:hAnsiTheme="minorHAnsi" w:cstheme="minorHAnsi"/>
                <w:sz w:val="20"/>
                <w:szCs w:val="20"/>
              </w:rPr>
            </w:pPr>
            <w:r w:rsidRPr="00F15B83">
              <w:rPr>
                <w:rFonts w:asciiTheme="minorHAnsi" w:hAnsiTheme="minorHAnsi" w:cstheme="minorHAnsi"/>
                <w:sz w:val="20"/>
                <w:szCs w:val="20"/>
              </w:rPr>
              <w:t>Mentor skills are enhanced and developed</w:t>
            </w:r>
          </w:p>
          <w:p w14:paraId="4E25023A" w14:textId="77777777" w:rsidR="004F0514" w:rsidRPr="00F15B83" w:rsidRDefault="004F0514" w:rsidP="004F0514">
            <w:pPr>
              <w:pStyle w:val="Default"/>
              <w:numPr>
                <w:ilvl w:val="0"/>
                <w:numId w:val="1"/>
              </w:numPr>
              <w:rPr>
                <w:rFonts w:asciiTheme="minorHAnsi" w:hAnsiTheme="minorHAnsi" w:cstheme="minorHAnsi"/>
                <w:sz w:val="20"/>
                <w:szCs w:val="20"/>
              </w:rPr>
            </w:pPr>
            <w:r w:rsidRPr="00F15B83">
              <w:rPr>
                <w:rFonts w:asciiTheme="minorHAnsi" w:hAnsiTheme="minorHAnsi" w:cstheme="minorHAnsi"/>
                <w:sz w:val="20"/>
                <w:szCs w:val="20"/>
              </w:rPr>
              <w:t>Reports and surveys evidence coaching and mentoring techniques in practice in schools</w:t>
            </w:r>
          </w:p>
          <w:p w14:paraId="7CD3564A" w14:textId="77777777" w:rsidR="004F0514" w:rsidRPr="00F15B83" w:rsidRDefault="004F0514" w:rsidP="004F0514">
            <w:pPr>
              <w:pStyle w:val="Default"/>
              <w:numPr>
                <w:ilvl w:val="0"/>
                <w:numId w:val="1"/>
              </w:numPr>
              <w:rPr>
                <w:rFonts w:asciiTheme="minorHAnsi" w:hAnsiTheme="minorHAnsi" w:cstheme="minorHAnsi"/>
                <w:sz w:val="20"/>
                <w:szCs w:val="20"/>
              </w:rPr>
            </w:pPr>
            <w:r w:rsidRPr="00F15B83">
              <w:rPr>
                <w:rFonts w:asciiTheme="minorHAnsi" w:hAnsiTheme="minorHAnsi" w:cstheme="minorHAnsi"/>
                <w:sz w:val="20"/>
                <w:szCs w:val="20"/>
              </w:rPr>
              <w:t>School mentors train new mentors in schools</w:t>
            </w:r>
          </w:p>
          <w:p w14:paraId="52A25250" w14:textId="77777777" w:rsidR="004F0514" w:rsidRPr="00F15B83" w:rsidRDefault="004F0514" w:rsidP="004F0514">
            <w:pPr>
              <w:pStyle w:val="Default"/>
              <w:numPr>
                <w:ilvl w:val="0"/>
                <w:numId w:val="1"/>
              </w:numPr>
              <w:rPr>
                <w:rFonts w:asciiTheme="minorHAnsi" w:hAnsiTheme="minorHAnsi" w:cstheme="minorHAnsi"/>
                <w:sz w:val="20"/>
                <w:szCs w:val="20"/>
              </w:rPr>
            </w:pPr>
            <w:r w:rsidRPr="00F15B83">
              <w:rPr>
                <w:rFonts w:asciiTheme="minorHAnsi" w:hAnsiTheme="minorHAnsi" w:cstheme="minorHAnsi"/>
                <w:sz w:val="20"/>
                <w:szCs w:val="20"/>
              </w:rPr>
              <w:t>Teaching materials are effectively and sustainably disseminated to teachers in schools</w:t>
            </w:r>
          </w:p>
          <w:p w14:paraId="383CA39A" w14:textId="77777777" w:rsidR="004F0514" w:rsidRPr="001C75A9" w:rsidRDefault="004F0514" w:rsidP="004F0514">
            <w:pPr>
              <w:pStyle w:val="Header"/>
              <w:numPr>
                <w:ilvl w:val="0"/>
                <w:numId w:val="1"/>
              </w:numPr>
              <w:tabs>
                <w:tab w:val="clear" w:pos="9026"/>
                <w:tab w:val="right" w:pos="9072"/>
              </w:tabs>
              <w:rPr>
                <w:rFonts w:cstheme="minorHAnsi"/>
                <w:sz w:val="20"/>
                <w:szCs w:val="20"/>
                <w:lang w:val="en-US"/>
              </w:rPr>
            </w:pPr>
            <w:r w:rsidRPr="00F15B83">
              <w:rPr>
                <w:rFonts w:cstheme="minorHAnsi"/>
                <w:sz w:val="20"/>
                <w:szCs w:val="20"/>
              </w:rPr>
              <w:t>Establishment of sustainable clusters of PD schools</w:t>
            </w:r>
          </w:p>
        </w:tc>
      </w:tr>
      <w:tr w:rsidR="004F0514" w14:paraId="377A2D01" w14:textId="77777777" w:rsidTr="001C75A9">
        <w:trPr>
          <w:trHeight w:val="2489"/>
        </w:trPr>
        <w:tc>
          <w:tcPr>
            <w:tcW w:w="3832" w:type="dxa"/>
          </w:tcPr>
          <w:p w14:paraId="279D12CE" w14:textId="56882C2C" w:rsidR="004F0514" w:rsidRPr="00A23B82" w:rsidRDefault="004F0514" w:rsidP="009C5425">
            <w:pPr>
              <w:pStyle w:val="Header"/>
              <w:tabs>
                <w:tab w:val="clear" w:pos="9026"/>
                <w:tab w:val="right" w:pos="9072"/>
              </w:tabs>
              <w:rPr>
                <w:b/>
                <w:sz w:val="20"/>
                <w:szCs w:val="20"/>
              </w:rPr>
            </w:pPr>
            <w:r w:rsidRPr="001C75A9">
              <w:rPr>
                <w:b/>
                <w:sz w:val="20"/>
                <w:szCs w:val="20"/>
              </w:rPr>
              <w:t>Brief outline of evi</w:t>
            </w:r>
            <w:r w:rsidR="00A23B82">
              <w:rPr>
                <w:b/>
                <w:sz w:val="20"/>
                <w:szCs w:val="20"/>
              </w:rPr>
              <w:t xml:space="preserve">dence collected </w:t>
            </w:r>
          </w:p>
        </w:tc>
        <w:tc>
          <w:tcPr>
            <w:tcW w:w="6658" w:type="dxa"/>
          </w:tcPr>
          <w:p w14:paraId="021D4203" w14:textId="77777777" w:rsidR="004F0514" w:rsidRPr="001C75A9" w:rsidRDefault="004F0514">
            <w:pPr>
              <w:rPr>
                <w:b/>
                <w:i/>
                <w:sz w:val="20"/>
                <w:szCs w:val="20"/>
              </w:rPr>
            </w:pPr>
          </w:p>
        </w:tc>
      </w:tr>
      <w:tr w:rsidR="004F0514" w14:paraId="6E980A7B" w14:textId="77777777" w:rsidTr="007D3CD5">
        <w:trPr>
          <w:trHeight w:val="58"/>
        </w:trPr>
        <w:tc>
          <w:tcPr>
            <w:tcW w:w="3832" w:type="dxa"/>
          </w:tcPr>
          <w:p w14:paraId="651D56E1" w14:textId="77777777" w:rsidR="004F0514" w:rsidRDefault="004F0514" w:rsidP="004F0514">
            <w:pPr>
              <w:pStyle w:val="Header"/>
              <w:tabs>
                <w:tab w:val="clear" w:pos="9026"/>
                <w:tab w:val="right" w:pos="9072"/>
              </w:tabs>
              <w:rPr>
                <w:b/>
                <w:sz w:val="20"/>
                <w:szCs w:val="20"/>
              </w:rPr>
            </w:pPr>
            <w:r w:rsidRPr="001C75A9">
              <w:rPr>
                <w:b/>
                <w:sz w:val="20"/>
                <w:szCs w:val="20"/>
              </w:rPr>
              <w:t>Overview of progress on sub-objective: (narrative summary of outcomes of site visit)</w:t>
            </w:r>
          </w:p>
          <w:p w14:paraId="319AEC93" w14:textId="77777777" w:rsidR="005614A9" w:rsidRPr="005614A9" w:rsidRDefault="005614A9" w:rsidP="004F0514">
            <w:pPr>
              <w:pStyle w:val="Header"/>
              <w:tabs>
                <w:tab w:val="clear" w:pos="9026"/>
                <w:tab w:val="right" w:pos="9072"/>
              </w:tabs>
              <w:rPr>
                <w:b/>
                <w:i/>
                <w:sz w:val="20"/>
                <w:szCs w:val="20"/>
                <w:u w:val="single"/>
              </w:rPr>
            </w:pPr>
            <w:r w:rsidRPr="005614A9">
              <w:rPr>
                <w:b/>
                <w:i/>
                <w:sz w:val="20"/>
                <w:szCs w:val="20"/>
                <w:u w:val="single"/>
              </w:rPr>
              <w:t>*specifically, reporting on progress since Baseline Assessment</w:t>
            </w:r>
          </w:p>
          <w:p w14:paraId="1F72A064" w14:textId="77777777" w:rsidR="004F0514" w:rsidRPr="001C75A9" w:rsidRDefault="004F0514" w:rsidP="004F0514">
            <w:pPr>
              <w:pStyle w:val="Header"/>
              <w:tabs>
                <w:tab w:val="clear" w:pos="9026"/>
                <w:tab w:val="right" w:pos="9072"/>
              </w:tabs>
              <w:rPr>
                <w:sz w:val="20"/>
                <w:szCs w:val="20"/>
              </w:rPr>
            </w:pPr>
          </w:p>
        </w:tc>
        <w:tc>
          <w:tcPr>
            <w:tcW w:w="6658" w:type="dxa"/>
          </w:tcPr>
          <w:p w14:paraId="72AB851D" w14:textId="4D0ED00E" w:rsidR="00F15B83" w:rsidRDefault="00F15B83" w:rsidP="00F15B83">
            <w:pPr>
              <w:rPr>
                <w:i/>
                <w:sz w:val="20"/>
                <w:szCs w:val="20"/>
              </w:rPr>
            </w:pPr>
            <w:r w:rsidRPr="00F15B83">
              <w:rPr>
                <w:i/>
                <w:sz w:val="20"/>
                <w:szCs w:val="20"/>
              </w:rPr>
              <w:t>(see above section for review of progress with data collection)</w:t>
            </w:r>
          </w:p>
          <w:p w14:paraId="4C50754A" w14:textId="77777777" w:rsidR="00F15B83" w:rsidRDefault="00F15B83" w:rsidP="00F15B83">
            <w:pPr>
              <w:rPr>
                <w:i/>
                <w:sz w:val="20"/>
                <w:szCs w:val="20"/>
              </w:rPr>
            </w:pPr>
          </w:p>
          <w:p w14:paraId="45B0674F" w14:textId="77777777" w:rsidR="00F15B83" w:rsidRPr="00F15B83" w:rsidRDefault="00F15B83" w:rsidP="00F15B83">
            <w:pPr>
              <w:rPr>
                <w:b/>
                <w:sz w:val="20"/>
                <w:szCs w:val="20"/>
              </w:rPr>
            </w:pPr>
            <w:r w:rsidRPr="00F15B83">
              <w:rPr>
                <w:b/>
                <w:sz w:val="20"/>
                <w:szCs w:val="20"/>
              </w:rPr>
              <w:t>Prompt questions</w:t>
            </w:r>
          </w:p>
          <w:p w14:paraId="1B7809DC" w14:textId="77777777" w:rsidR="00F15B83" w:rsidRPr="00F15B83" w:rsidRDefault="00F15B83" w:rsidP="00F15B83">
            <w:pPr>
              <w:rPr>
                <w:i/>
                <w:sz w:val="20"/>
                <w:szCs w:val="20"/>
              </w:rPr>
            </w:pPr>
          </w:p>
          <w:p w14:paraId="0F9959A5" w14:textId="0035BAB1" w:rsidR="009C5425" w:rsidRPr="00552ABA" w:rsidRDefault="009C5425" w:rsidP="009C5425">
            <w:pPr>
              <w:pStyle w:val="ListParagraph"/>
              <w:numPr>
                <w:ilvl w:val="0"/>
                <w:numId w:val="34"/>
              </w:numPr>
              <w:rPr>
                <w:i/>
                <w:sz w:val="20"/>
                <w:szCs w:val="20"/>
              </w:rPr>
            </w:pPr>
            <w:r w:rsidRPr="00552ABA">
              <w:rPr>
                <w:i/>
                <w:sz w:val="20"/>
                <w:szCs w:val="20"/>
              </w:rPr>
              <w:t xml:space="preserve">What data from school mentors have been collected? </w:t>
            </w:r>
          </w:p>
          <w:p w14:paraId="1497D681" w14:textId="0D3CDB08" w:rsidR="009C5425" w:rsidRPr="00552ABA" w:rsidRDefault="009C5425" w:rsidP="009C5425">
            <w:pPr>
              <w:pStyle w:val="ListParagraph"/>
              <w:numPr>
                <w:ilvl w:val="0"/>
                <w:numId w:val="35"/>
              </w:numPr>
              <w:rPr>
                <w:i/>
                <w:sz w:val="20"/>
                <w:szCs w:val="20"/>
              </w:rPr>
            </w:pPr>
            <w:r w:rsidRPr="00552ABA">
              <w:rPr>
                <w:i/>
                <w:sz w:val="20"/>
                <w:szCs w:val="20"/>
              </w:rPr>
              <w:t xml:space="preserve">What does </w:t>
            </w:r>
            <w:r w:rsidR="00F15B83" w:rsidRPr="00552ABA">
              <w:rPr>
                <w:i/>
                <w:sz w:val="20"/>
                <w:szCs w:val="20"/>
              </w:rPr>
              <w:t>your data analysis</w:t>
            </w:r>
            <w:r w:rsidRPr="00552ABA">
              <w:rPr>
                <w:i/>
                <w:sz w:val="20"/>
                <w:szCs w:val="20"/>
              </w:rPr>
              <w:t xml:space="preserve"> </w:t>
            </w:r>
            <w:r w:rsidR="00F15B83" w:rsidRPr="00552ABA">
              <w:rPr>
                <w:i/>
                <w:sz w:val="20"/>
                <w:szCs w:val="20"/>
              </w:rPr>
              <w:t>reveal</w:t>
            </w:r>
            <w:r w:rsidRPr="00552ABA">
              <w:rPr>
                <w:i/>
                <w:sz w:val="20"/>
                <w:szCs w:val="20"/>
              </w:rPr>
              <w:t xml:space="preserve"> about understanding/ skills/ practice?</w:t>
            </w:r>
          </w:p>
          <w:p w14:paraId="0513CC36" w14:textId="77777777" w:rsidR="00552ABA" w:rsidRPr="009C5425" w:rsidRDefault="00552ABA" w:rsidP="00552ABA">
            <w:pPr>
              <w:pStyle w:val="ListParagraph"/>
              <w:ind w:left="1440"/>
              <w:rPr>
                <w:sz w:val="20"/>
                <w:szCs w:val="20"/>
              </w:rPr>
            </w:pPr>
          </w:p>
          <w:p w14:paraId="66D2F48B" w14:textId="77777777" w:rsidR="00BF1F7B" w:rsidRPr="00552ABA" w:rsidRDefault="00BF1F7B" w:rsidP="009C5425">
            <w:pPr>
              <w:rPr>
                <w:sz w:val="20"/>
                <w:szCs w:val="20"/>
              </w:rPr>
            </w:pPr>
            <w:r w:rsidRPr="00552ABA">
              <w:rPr>
                <w:sz w:val="20"/>
                <w:szCs w:val="20"/>
              </w:rPr>
              <w:t>Although data analysis has not been carried out as yet, it is clear that a significant amount of data has been collected.  Much of this is noted above (FoE mentor school visit reports and reflective diaries, activity reports from schools, PCL surveys).  Anecdotally, FoE mentors reported many examples that suggest an increase in both the quality and quantity of mentoring activities – certainly in the Lead Schools, and beginning to emerge in cluster schools.</w:t>
            </w:r>
          </w:p>
          <w:p w14:paraId="7C205CB6" w14:textId="77777777" w:rsidR="00BF1F7B" w:rsidRPr="00552ABA" w:rsidRDefault="00BF1F7B" w:rsidP="009C5425">
            <w:pPr>
              <w:rPr>
                <w:sz w:val="20"/>
                <w:szCs w:val="20"/>
              </w:rPr>
            </w:pPr>
          </w:p>
          <w:p w14:paraId="4DB67146" w14:textId="58C12776" w:rsidR="009C5425" w:rsidRDefault="00BF1F7B" w:rsidP="009C5425">
            <w:pPr>
              <w:rPr>
                <w:sz w:val="20"/>
                <w:szCs w:val="20"/>
              </w:rPr>
            </w:pPr>
            <w:r w:rsidRPr="00552ABA">
              <w:rPr>
                <w:sz w:val="20"/>
                <w:szCs w:val="20"/>
              </w:rPr>
              <w:t>Examples included c</w:t>
            </w:r>
            <w:r w:rsidR="00C21DE1" w:rsidRPr="00552ABA">
              <w:rPr>
                <w:sz w:val="20"/>
                <w:szCs w:val="20"/>
              </w:rPr>
              <w:t>ooperative lessons, shared practice</w:t>
            </w:r>
            <w:r w:rsidRPr="00552ABA">
              <w:rPr>
                <w:sz w:val="20"/>
                <w:szCs w:val="20"/>
              </w:rPr>
              <w:t xml:space="preserve"> across subject teams and in a few cases between schools. </w:t>
            </w:r>
            <w:r w:rsidR="000F6F6A" w:rsidRPr="00552ABA">
              <w:rPr>
                <w:sz w:val="20"/>
                <w:szCs w:val="20"/>
              </w:rPr>
              <w:t>Lead Schools are organising workshops fo</w:t>
            </w:r>
            <w:r w:rsidR="00552ABA" w:rsidRPr="00552ABA">
              <w:rPr>
                <w:sz w:val="20"/>
                <w:szCs w:val="20"/>
              </w:rPr>
              <w:t>r</w:t>
            </w:r>
            <w:r w:rsidR="000F6F6A" w:rsidRPr="00552ABA">
              <w:rPr>
                <w:sz w:val="20"/>
                <w:szCs w:val="20"/>
              </w:rPr>
              <w:t xml:space="preserve"> the cluster</w:t>
            </w:r>
            <w:r w:rsidR="00552ABA" w:rsidRPr="00552ABA">
              <w:rPr>
                <w:sz w:val="20"/>
                <w:szCs w:val="20"/>
              </w:rPr>
              <w:t xml:space="preserve"> (either to take place in Lead Schools or the FoE?)</w:t>
            </w:r>
          </w:p>
          <w:p w14:paraId="2E2ACBC7" w14:textId="3AD85986" w:rsidR="00C16CCD" w:rsidRDefault="00C16CCD" w:rsidP="009C5425">
            <w:pPr>
              <w:rPr>
                <w:sz w:val="20"/>
                <w:szCs w:val="20"/>
              </w:rPr>
            </w:pPr>
          </w:p>
          <w:p w14:paraId="18EF476B" w14:textId="5858CF8D" w:rsidR="00C16CCD" w:rsidRPr="00552ABA" w:rsidRDefault="00552ABA" w:rsidP="009C5425">
            <w:pPr>
              <w:rPr>
                <w:i/>
                <w:sz w:val="20"/>
                <w:szCs w:val="20"/>
              </w:rPr>
            </w:pPr>
            <w:r>
              <w:rPr>
                <w:sz w:val="20"/>
                <w:szCs w:val="20"/>
              </w:rPr>
              <w:t xml:space="preserve">One mentor noted that teachers’ language was starting to evolve – </w:t>
            </w:r>
            <w:r w:rsidRPr="00552ABA">
              <w:rPr>
                <w:i/>
                <w:sz w:val="20"/>
                <w:szCs w:val="20"/>
              </w:rPr>
              <w:t>“T</w:t>
            </w:r>
            <w:r>
              <w:rPr>
                <w:i/>
                <w:sz w:val="20"/>
                <w:szCs w:val="20"/>
              </w:rPr>
              <w:t>hey talk about ‘</w:t>
            </w:r>
            <w:r w:rsidR="00C16CCD" w:rsidRPr="00552ABA">
              <w:rPr>
                <w:i/>
                <w:sz w:val="20"/>
                <w:szCs w:val="20"/>
              </w:rPr>
              <w:t>we</w:t>
            </w:r>
            <w:r>
              <w:rPr>
                <w:i/>
                <w:sz w:val="20"/>
                <w:szCs w:val="20"/>
              </w:rPr>
              <w:t>’</w:t>
            </w:r>
            <w:r w:rsidR="00C16CCD" w:rsidRPr="00552ABA">
              <w:rPr>
                <w:i/>
                <w:sz w:val="20"/>
                <w:szCs w:val="20"/>
              </w:rPr>
              <w:t xml:space="preserve"> instead of </w:t>
            </w:r>
            <w:r>
              <w:rPr>
                <w:i/>
                <w:sz w:val="20"/>
                <w:szCs w:val="20"/>
              </w:rPr>
              <w:t>‘I’</w:t>
            </w:r>
            <w:r w:rsidR="002639DA" w:rsidRPr="00552ABA">
              <w:rPr>
                <w:i/>
                <w:sz w:val="20"/>
                <w:szCs w:val="20"/>
              </w:rPr>
              <w:t>….</w:t>
            </w:r>
            <w:r w:rsidRPr="00552ABA">
              <w:rPr>
                <w:i/>
                <w:sz w:val="20"/>
                <w:szCs w:val="20"/>
              </w:rPr>
              <w:t>”</w:t>
            </w:r>
          </w:p>
          <w:p w14:paraId="638DEE22" w14:textId="77777777" w:rsidR="00552ABA" w:rsidRDefault="00552ABA" w:rsidP="009C5425">
            <w:pPr>
              <w:rPr>
                <w:sz w:val="20"/>
                <w:szCs w:val="20"/>
              </w:rPr>
            </w:pPr>
          </w:p>
          <w:p w14:paraId="5B5F2D42" w14:textId="691C4A3E" w:rsidR="009C5425" w:rsidRPr="00552ABA" w:rsidRDefault="009C5425" w:rsidP="009C5425">
            <w:pPr>
              <w:pStyle w:val="ListParagraph"/>
              <w:numPr>
                <w:ilvl w:val="0"/>
                <w:numId w:val="30"/>
              </w:numPr>
              <w:rPr>
                <w:i/>
                <w:sz w:val="20"/>
                <w:szCs w:val="20"/>
              </w:rPr>
            </w:pPr>
            <w:r w:rsidRPr="00552ABA">
              <w:rPr>
                <w:i/>
                <w:sz w:val="20"/>
                <w:szCs w:val="20"/>
              </w:rPr>
              <w:lastRenderedPageBreak/>
              <w:t>How have schools been supported by the FoE in developing school mentors?</w:t>
            </w:r>
          </w:p>
          <w:p w14:paraId="0CE275C4" w14:textId="77777777" w:rsidR="009C5425" w:rsidRPr="00552ABA" w:rsidRDefault="009C5425" w:rsidP="009C5425">
            <w:pPr>
              <w:pStyle w:val="ListParagraph"/>
              <w:numPr>
                <w:ilvl w:val="0"/>
                <w:numId w:val="35"/>
              </w:numPr>
              <w:rPr>
                <w:i/>
                <w:sz w:val="20"/>
                <w:szCs w:val="20"/>
              </w:rPr>
            </w:pPr>
            <w:r w:rsidRPr="00552ABA">
              <w:rPr>
                <w:i/>
                <w:sz w:val="20"/>
                <w:szCs w:val="20"/>
              </w:rPr>
              <w:t>How is this being ‘rolled out’ in cluster schools?</w:t>
            </w:r>
          </w:p>
          <w:p w14:paraId="5AFEB59F" w14:textId="77777777" w:rsidR="00552ABA" w:rsidRDefault="009C5425" w:rsidP="00552ABA">
            <w:pPr>
              <w:pStyle w:val="ListParagraph"/>
              <w:numPr>
                <w:ilvl w:val="0"/>
                <w:numId w:val="35"/>
              </w:numPr>
              <w:rPr>
                <w:i/>
                <w:sz w:val="20"/>
                <w:szCs w:val="20"/>
              </w:rPr>
            </w:pPr>
            <w:r w:rsidRPr="00552ABA">
              <w:rPr>
                <w:i/>
                <w:sz w:val="20"/>
                <w:szCs w:val="20"/>
              </w:rPr>
              <w:t xml:space="preserve">What </w:t>
            </w:r>
            <w:r w:rsidR="00F15B83" w:rsidRPr="00552ABA">
              <w:rPr>
                <w:i/>
                <w:sz w:val="20"/>
                <w:szCs w:val="20"/>
              </w:rPr>
              <w:t>does your data tell you about</w:t>
            </w:r>
            <w:r w:rsidRPr="00552ABA">
              <w:rPr>
                <w:i/>
                <w:sz w:val="20"/>
                <w:szCs w:val="20"/>
              </w:rPr>
              <w:t xml:space="preserve"> </w:t>
            </w:r>
            <w:r w:rsidR="00F15B83" w:rsidRPr="00552ABA">
              <w:rPr>
                <w:i/>
                <w:sz w:val="20"/>
                <w:szCs w:val="20"/>
              </w:rPr>
              <w:t>the</w:t>
            </w:r>
            <w:r w:rsidRPr="00552ABA">
              <w:rPr>
                <w:i/>
                <w:sz w:val="20"/>
                <w:szCs w:val="20"/>
              </w:rPr>
              <w:t xml:space="preserve"> coaching and mentoring techniques are being used? </w:t>
            </w:r>
          </w:p>
          <w:p w14:paraId="309C3AED" w14:textId="0141475C" w:rsidR="009C5425" w:rsidRPr="00552ABA" w:rsidRDefault="00724A8F" w:rsidP="00F15B83">
            <w:pPr>
              <w:pStyle w:val="ListParagraph"/>
              <w:numPr>
                <w:ilvl w:val="0"/>
                <w:numId w:val="38"/>
              </w:numPr>
              <w:rPr>
                <w:i/>
                <w:sz w:val="20"/>
                <w:szCs w:val="20"/>
              </w:rPr>
            </w:pPr>
            <w:r w:rsidRPr="00552ABA">
              <w:rPr>
                <w:i/>
                <w:sz w:val="20"/>
                <w:szCs w:val="20"/>
              </w:rPr>
              <w:t xml:space="preserve">How has support </w:t>
            </w:r>
            <w:r w:rsidR="009C5425" w:rsidRPr="00552ABA">
              <w:rPr>
                <w:i/>
                <w:sz w:val="20"/>
                <w:szCs w:val="20"/>
              </w:rPr>
              <w:t xml:space="preserve">from the FoE </w:t>
            </w:r>
            <w:r w:rsidRPr="00552ABA">
              <w:rPr>
                <w:i/>
                <w:sz w:val="20"/>
                <w:szCs w:val="20"/>
              </w:rPr>
              <w:t>been differentiated to acknowledge different levels of progress in</w:t>
            </w:r>
            <w:r w:rsidR="009C5425" w:rsidRPr="00552ABA">
              <w:rPr>
                <w:i/>
                <w:sz w:val="20"/>
                <w:szCs w:val="20"/>
              </w:rPr>
              <w:t xml:space="preserve"> schools?</w:t>
            </w:r>
          </w:p>
          <w:p w14:paraId="31C37FFC" w14:textId="77777777" w:rsidR="00724A8F" w:rsidRDefault="00724A8F" w:rsidP="00552ABA">
            <w:pPr>
              <w:rPr>
                <w:sz w:val="20"/>
                <w:szCs w:val="20"/>
              </w:rPr>
            </w:pPr>
          </w:p>
          <w:p w14:paraId="69880EEE" w14:textId="73453857" w:rsidR="00552ABA" w:rsidRDefault="00552ABA" w:rsidP="0065129B">
            <w:pPr>
              <w:rPr>
                <w:sz w:val="20"/>
                <w:szCs w:val="20"/>
              </w:rPr>
            </w:pPr>
            <w:r>
              <w:rPr>
                <w:sz w:val="20"/>
                <w:szCs w:val="20"/>
              </w:rPr>
              <w:t>As noted in previous section, two of the five Lead Schools were delayed in engagement, and so not surprisingly were further behind in developing PCL culture and practice.  Since December 2018, additional support (more frequent visits from FoE mentor, etc.) had been in place and o</w:t>
            </w:r>
            <w:r w:rsidRPr="00E31435">
              <w:rPr>
                <w:sz w:val="20"/>
                <w:szCs w:val="20"/>
              </w:rPr>
              <w:t>ne of these lead schools i</w:t>
            </w:r>
            <w:r>
              <w:rPr>
                <w:sz w:val="20"/>
                <w:szCs w:val="20"/>
              </w:rPr>
              <w:t>s</w:t>
            </w:r>
            <w:r w:rsidRPr="00E31435">
              <w:rPr>
                <w:sz w:val="20"/>
                <w:szCs w:val="20"/>
              </w:rPr>
              <w:t xml:space="preserve"> now progressing well.  The </w:t>
            </w:r>
            <w:r w:rsidR="0065129B">
              <w:rPr>
                <w:sz w:val="20"/>
                <w:szCs w:val="20"/>
              </w:rPr>
              <w:t>remaining</w:t>
            </w:r>
            <w:r w:rsidRPr="00E31435">
              <w:rPr>
                <w:sz w:val="20"/>
                <w:szCs w:val="20"/>
              </w:rPr>
              <w:t xml:space="preserve"> school</w:t>
            </w:r>
            <w:r>
              <w:rPr>
                <w:sz w:val="20"/>
                <w:szCs w:val="20"/>
              </w:rPr>
              <w:t xml:space="preserve"> is </w:t>
            </w:r>
            <w:r w:rsidR="0065129B">
              <w:rPr>
                <w:sz w:val="20"/>
                <w:szCs w:val="20"/>
              </w:rPr>
              <w:t xml:space="preserve">still at a relatively low level, so the </w:t>
            </w:r>
            <w:r>
              <w:rPr>
                <w:sz w:val="20"/>
                <w:szCs w:val="20"/>
              </w:rPr>
              <w:t>cluster</w:t>
            </w:r>
            <w:r w:rsidR="0065129B">
              <w:rPr>
                <w:sz w:val="20"/>
                <w:szCs w:val="20"/>
              </w:rPr>
              <w:t xml:space="preserve"> roll-out has not started in this case.  Some discussion was held about how other, more ‘advanced’, PD Lead Schools might be able to offer peer support for this school (perhaps taking on supporting additional cluster schools)</w:t>
            </w:r>
          </w:p>
          <w:p w14:paraId="418F669A" w14:textId="77777777" w:rsidR="0065129B" w:rsidRPr="00552ABA" w:rsidRDefault="0065129B" w:rsidP="0065129B">
            <w:pPr>
              <w:rPr>
                <w:sz w:val="20"/>
                <w:szCs w:val="20"/>
              </w:rPr>
            </w:pPr>
          </w:p>
          <w:p w14:paraId="6FD889B2" w14:textId="27311199" w:rsidR="009C5425" w:rsidRPr="0065129B" w:rsidRDefault="009C5425" w:rsidP="00724A8F">
            <w:pPr>
              <w:pStyle w:val="ListParagraph"/>
              <w:numPr>
                <w:ilvl w:val="0"/>
                <w:numId w:val="30"/>
              </w:numPr>
              <w:rPr>
                <w:i/>
                <w:sz w:val="20"/>
                <w:szCs w:val="20"/>
              </w:rPr>
            </w:pPr>
            <w:r w:rsidRPr="0065129B">
              <w:rPr>
                <w:i/>
                <w:sz w:val="20"/>
                <w:szCs w:val="20"/>
              </w:rPr>
              <w:t>What barriers have there been to developing school mentors?</w:t>
            </w:r>
          </w:p>
          <w:p w14:paraId="59BCD4FC" w14:textId="0DA61218" w:rsidR="00724A8F" w:rsidRPr="0065129B" w:rsidRDefault="00F15B83" w:rsidP="00724A8F">
            <w:pPr>
              <w:pStyle w:val="ListParagraph"/>
              <w:numPr>
                <w:ilvl w:val="0"/>
                <w:numId w:val="36"/>
              </w:numPr>
              <w:rPr>
                <w:i/>
                <w:sz w:val="20"/>
                <w:szCs w:val="20"/>
              </w:rPr>
            </w:pPr>
            <w:r w:rsidRPr="0065129B">
              <w:rPr>
                <w:i/>
                <w:sz w:val="20"/>
                <w:szCs w:val="20"/>
              </w:rPr>
              <w:t>Source of evidence in your data for these</w:t>
            </w:r>
            <w:r w:rsidR="00724A8F" w:rsidRPr="0065129B">
              <w:rPr>
                <w:i/>
                <w:sz w:val="20"/>
                <w:szCs w:val="20"/>
              </w:rPr>
              <w:t>?</w:t>
            </w:r>
          </w:p>
          <w:p w14:paraId="47AD1B09" w14:textId="191687CF" w:rsidR="00724A8F" w:rsidRPr="0065129B" w:rsidRDefault="00724A8F" w:rsidP="00724A8F">
            <w:pPr>
              <w:pStyle w:val="ListParagraph"/>
              <w:numPr>
                <w:ilvl w:val="0"/>
                <w:numId w:val="36"/>
              </w:numPr>
              <w:rPr>
                <w:i/>
                <w:sz w:val="20"/>
                <w:szCs w:val="20"/>
              </w:rPr>
            </w:pPr>
            <w:r w:rsidRPr="0065129B">
              <w:rPr>
                <w:i/>
                <w:sz w:val="20"/>
                <w:szCs w:val="20"/>
              </w:rPr>
              <w:t>How are ‘change agents’ in schools and FoE challenging these barriers?</w:t>
            </w:r>
          </w:p>
          <w:p w14:paraId="35600BAC" w14:textId="77777777" w:rsidR="0065129B" w:rsidRPr="00724A8F" w:rsidRDefault="0065129B" w:rsidP="0065129B">
            <w:pPr>
              <w:pStyle w:val="ListParagraph"/>
              <w:ind w:left="1080"/>
              <w:rPr>
                <w:sz w:val="20"/>
                <w:szCs w:val="20"/>
              </w:rPr>
            </w:pPr>
          </w:p>
          <w:p w14:paraId="61275E15" w14:textId="02BD0B3B" w:rsidR="009C5425" w:rsidRDefault="0065129B" w:rsidP="009C5425">
            <w:pPr>
              <w:rPr>
                <w:sz w:val="20"/>
                <w:szCs w:val="20"/>
              </w:rPr>
            </w:pPr>
            <w:r w:rsidRPr="0065129B">
              <w:rPr>
                <w:sz w:val="20"/>
                <w:szCs w:val="20"/>
              </w:rPr>
              <w:t>As reported in December 2018, initially there was a strong</w:t>
            </w:r>
            <w:r w:rsidR="00F67918" w:rsidRPr="0065129B">
              <w:rPr>
                <w:sz w:val="20"/>
                <w:szCs w:val="20"/>
              </w:rPr>
              <w:t xml:space="preserve"> resistance to change –</w:t>
            </w:r>
            <w:r w:rsidRPr="0065129B">
              <w:rPr>
                <w:sz w:val="20"/>
                <w:szCs w:val="20"/>
              </w:rPr>
              <w:t xml:space="preserve"> many</w:t>
            </w:r>
            <w:r w:rsidR="00F67918" w:rsidRPr="0065129B">
              <w:rPr>
                <w:sz w:val="20"/>
                <w:szCs w:val="20"/>
              </w:rPr>
              <w:t xml:space="preserve"> </w:t>
            </w:r>
            <w:r w:rsidRPr="0065129B">
              <w:rPr>
                <w:sz w:val="20"/>
                <w:szCs w:val="20"/>
              </w:rPr>
              <w:t xml:space="preserve">teachers were </w:t>
            </w:r>
            <w:r w:rsidR="00F67918" w:rsidRPr="0065129B">
              <w:rPr>
                <w:sz w:val="20"/>
                <w:szCs w:val="20"/>
              </w:rPr>
              <w:t>unwilling t</w:t>
            </w:r>
            <w:r w:rsidR="008F731E" w:rsidRPr="0065129B">
              <w:rPr>
                <w:sz w:val="20"/>
                <w:szCs w:val="20"/>
              </w:rPr>
              <w:t>o listen</w:t>
            </w:r>
            <w:r w:rsidRPr="0065129B">
              <w:rPr>
                <w:sz w:val="20"/>
                <w:szCs w:val="20"/>
              </w:rPr>
              <w:t>, either to FoE mentors or to each other</w:t>
            </w:r>
            <w:r w:rsidR="008F731E" w:rsidRPr="0065129B">
              <w:rPr>
                <w:sz w:val="20"/>
                <w:szCs w:val="20"/>
              </w:rPr>
              <w:t xml:space="preserve">.  Workshops have changed this, especially </w:t>
            </w:r>
            <w:r w:rsidR="005D1165" w:rsidRPr="0065129B">
              <w:rPr>
                <w:sz w:val="20"/>
                <w:szCs w:val="20"/>
              </w:rPr>
              <w:t xml:space="preserve">when </w:t>
            </w:r>
            <w:r w:rsidR="00D76BF7" w:rsidRPr="0065129B">
              <w:rPr>
                <w:sz w:val="20"/>
                <w:szCs w:val="20"/>
              </w:rPr>
              <w:t>‘powerful community lea</w:t>
            </w:r>
            <w:r w:rsidR="00F73156" w:rsidRPr="0065129B">
              <w:rPr>
                <w:sz w:val="20"/>
                <w:szCs w:val="20"/>
              </w:rPr>
              <w:t>ders’ lead change</w:t>
            </w:r>
            <w:r w:rsidRPr="0065129B">
              <w:rPr>
                <w:sz w:val="20"/>
                <w:szCs w:val="20"/>
              </w:rPr>
              <w:t xml:space="preserve"> (meaning key individuals in school – relatively senior (but not necessarily principals) and respected as colleagues)</w:t>
            </w:r>
          </w:p>
          <w:p w14:paraId="296482CB" w14:textId="77777777" w:rsidR="0065129B" w:rsidRPr="005747DB" w:rsidRDefault="0065129B" w:rsidP="009C5425">
            <w:pPr>
              <w:rPr>
                <w:sz w:val="20"/>
                <w:szCs w:val="20"/>
              </w:rPr>
            </w:pPr>
          </w:p>
          <w:p w14:paraId="33CF1D55" w14:textId="77777777" w:rsidR="00724A8F" w:rsidRPr="0065129B" w:rsidRDefault="009C5425" w:rsidP="00724A8F">
            <w:pPr>
              <w:pStyle w:val="ListParagraph"/>
              <w:numPr>
                <w:ilvl w:val="0"/>
                <w:numId w:val="30"/>
              </w:numPr>
              <w:rPr>
                <w:i/>
                <w:sz w:val="20"/>
                <w:szCs w:val="20"/>
              </w:rPr>
            </w:pPr>
            <w:r w:rsidRPr="0065129B">
              <w:rPr>
                <w:i/>
                <w:sz w:val="20"/>
                <w:szCs w:val="20"/>
              </w:rPr>
              <w:t>How have teachin</w:t>
            </w:r>
            <w:r w:rsidR="00724A8F" w:rsidRPr="0065129B">
              <w:rPr>
                <w:i/>
                <w:sz w:val="20"/>
                <w:szCs w:val="20"/>
              </w:rPr>
              <w:t>g materials been disseminated?</w:t>
            </w:r>
          </w:p>
          <w:p w14:paraId="3E51458A" w14:textId="21FA65AB" w:rsidR="009C5425" w:rsidRPr="0065129B" w:rsidRDefault="00724A8F" w:rsidP="00724A8F">
            <w:pPr>
              <w:pStyle w:val="ListParagraph"/>
              <w:numPr>
                <w:ilvl w:val="1"/>
                <w:numId w:val="30"/>
              </w:numPr>
              <w:rPr>
                <w:i/>
                <w:sz w:val="20"/>
                <w:szCs w:val="20"/>
              </w:rPr>
            </w:pPr>
            <w:r w:rsidRPr="0065129B">
              <w:rPr>
                <w:i/>
                <w:sz w:val="20"/>
                <w:szCs w:val="20"/>
              </w:rPr>
              <w:t>H</w:t>
            </w:r>
            <w:r w:rsidR="009C5425" w:rsidRPr="0065129B">
              <w:rPr>
                <w:i/>
                <w:sz w:val="20"/>
                <w:szCs w:val="20"/>
              </w:rPr>
              <w:t>ave the mentors had a role in this? If so, how</w:t>
            </w:r>
            <w:r w:rsidR="00F15B83" w:rsidRPr="0065129B">
              <w:rPr>
                <w:i/>
                <w:sz w:val="20"/>
                <w:szCs w:val="20"/>
              </w:rPr>
              <w:t xml:space="preserve"> has this evident in your case study data</w:t>
            </w:r>
            <w:r w:rsidR="009C5425" w:rsidRPr="0065129B">
              <w:rPr>
                <w:i/>
                <w:sz w:val="20"/>
                <w:szCs w:val="20"/>
              </w:rPr>
              <w:t>?</w:t>
            </w:r>
          </w:p>
          <w:p w14:paraId="38D55CEA" w14:textId="77777777" w:rsidR="0065129B" w:rsidRDefault="0065129B" w:rsidP="009C5425">
            <w:pPr>
              <w:rPr>
                <w:sz w:val="20"/>
                <w:szCs w:val="20"/>
              </w:rPr>
            </w:pPr>
          </w:p>
          <w:p w14:paraId="4EE586EA" w14:textId="09D12DC4" w:rsidR="009C5425" w:rsidRDefault="0065129B" w:rsidP="009C5425">
            <w:pPr>
              <w:rPr>
                <w:sz w:val="20"/>
                <w:szCs w:val="20"/>
              </w:rPr>
            </w:pPr>
            <w:r w:rsidRPr="0065129B">
              <w:rPr>
                <w:sz w:val="20"/>
                <w:szCs w:val="20"/>
              </w:rPr>
              <w:t xml:space="preserve">Some examples were related (reported in the Section above), but ASU team will </w:t>
            </w:r>
            <w:r w:rsidR="00446AD4" w:rsidRPr="0065129B">
              <w:rPr>
                <w:sz w:val="20"/>
                <w:szCs w:val="20"/>
              </w:rPr>
              <w:t xml:space="preserve">analyse metadata from project </w:t>
            </w:r>
            <w:r w:rsidRPr="0065129B">
              <w:rPr>
                <w:sz w:val="20"/>
                <w:szCs w:val="20"/>
              </w:rPr>
              <w:t>platform to try to provide clearer evidence of the extent to which this dissemination is having an impact</w:t>
            </w:r>
          </w:p>
          <w:p w14:paraId="074148F1" w14:textId="51328F3F" w:rsidR="00A23B82" w:rsidRPr="00C61477" w:rsidRDefault="00A23B82">
            <w:pPr>
              <w:rPr>
                <w:sz w:val="20"/>
                <w:szCs w:val="20"/>
              </w:rPr>
            </w:pPr>
          </w:p>
        </w:tc>
      </w:tr>
      <w:tr w:rsidR="004F0514" w14:paraId="4D0FD9E3" w14:textId="77777777" w:rsidTr="0065129B">
        <w:trPr>
          <w:trHeight w:val="2190"/>
        </w:trPr>
        <w:tc>
          <w:tcPr>
            <w:tcW w:w="3832" w:type="dxa"/>
          </w:tcPr>
          <w:p w14:paraId="59D71515" w14:textId="0FFA6D9C" w:rsidR="004F0514" w:rsidRPr="001C75A9" w:rsidRDefault="004F0514" w:rsidP="004F0514">
            <w:pPr>
              <w:pStyle w:val="Header"/>
              <w:rPr>
                <w:rFonts w:cstheme="minorHAnsi"/>
                <w:b/>
                <w:bCs/>
                <w:sz w:val="20"/>
                <w:szCs w:val="20"/>
                <w:lang w:val="en-US"/>
              </w:rPr>
            </w:pPr>
            <w:r w:rsidRPr="001C75A9">
              <w:rPr>
                <w:rFonts w:cstheme="minorHAnsi"/>
                <w:b/>
                <w:bCs/>
                <w:sz w:val="20"/>
                <w:szCs w:val="20"/>
                <w:lang w:val="en-US"/>
              </w:rPr>
              <w:lastRenderedPageBreak/>
              <w:t>Agreed current Level of Achievement</w:t>
            </w:r>
            <w:r w:rsidR="001C75A9">
              <w:rPr>
                <w:rFonts w:cstheme="minorHAnsi"/>
                <w:b/>
                <w:bCs/>
                <w:sz w:val="20"/>
                <w:szCs w:val="20"/>
                <w:lang w:val="en-US"/>
              </w:rPr>
              <w:t>*</w:t>
            </w:r>
            <w:r w:rsidRPr="001C75A9">
              <w:rPr>
                <w:rFonts w:cstheme="minorHAnsi"/>
                <w:b/>
                <w:bCs/>
                <w:sz w:val="20"/>
                <w:szCs w:val="20"/>
                <w:lang w:val="en-US"/>
              </w:rPr>
              <w:t xml:space="preserve"> </w:t>
            </w:r>
          </w:p>
          <w:p w14:paraId="2B509EF9" w14:textId="77777777" w:rsidR="004F0514" w:rsidRPr="001C75A9" w:rsidRDefault="004F0514" w:rsidP="004F0514">
            <w:pPr>
              <w:pStyle w:val="Header"/>
              <w:rPr>
                <w:rFonts w:cstheme="minorHAnsi"/>
                <w:b/>
                <w:bCs/>
                <w:i/>
                <w:sz w:val="20"/>
                <w:szCs w:val="20"/>
                <w:lang w:val="en-US"/>
              </w:rPr>
            </w:pPr>
            <w:r w:rsidRPr="001C75A9">
              <w:rPr>
                <w:rFonts w:cstheme="minorHAnsi"/>
                <w:b/>
                <w:bCs/>
                <w:i/>
                <w:sz w:val="20"/>
                <w:szCs w:val="20"/>
                <w:lang w:val="en-US"/>
              </w:rPr>
              <w:t>0 = no progress</w:t>
            </w:r>
          </w:p>
          <w:p w14:paraId="4EEF6FDA" w14:textId="77777777" w:rsidR="004F0514" w:rsidRPr="001C75A9" w:rsidRDefault="004F0514" w:rsidP="004F0514">
            <w:pPr>
              <w:pStyle w:val="Header"/>
              <w:tabs>
                <w:tab w:val="clear" w:pos="9026"/>
                <w:tab w:val="right" w:pos="9072"/>
              </w:tabs>
              <w:rPr>
                <w:b/>
                <w:sz w:val="20"/>
                <w:szCs w:val="20"/>
              </w:rPr>
            </w:pPr>
            <w:r w:rsidRPr="001C75A9">
              <w:rPr>
                <w:rFonts w:cstheme="minorHAnsi"/>
                <w:b/>
                <w:bCs/>
                <w:i/>
                <w:sz w:val="20"/>
                <w:szCs w:val="20"/>
                <w:lang w:val="en-US"/>
              </w:rPr>
              <w:t>5 = objective fully met</w:t>
            </w:r>
          </w:p>
        </w:tc>
        <w:tc>
          <w:tcPr>
            <w:tcW w:w="6658" w:type="dxa"/>
          </w:tcPr>
          <w:p w14:paraId="0755B57A" w14:textId="77777777" w:rsidR="004421C9" w:rsidRDefault="004421C9" w:rsidP="004421C9">
            <w:pPr>
              <w:rPr>
                <w:sz w:val="20"/>
                <w:szCs w:val="20"/>
              </w:rPr>
            </w:pPr>
            <w:r>
              <w:rPr>
                <w:sz w:val="20"/>
                <w:szCs w:val="20"/>
              </w:rPr>
              <w:t xml:space="preserve">Lack of systematic data analysis means it is difficult to accurately judge progress against this objective.  </w:t>
            </w:r>
            <w:r w:rsidR="0065129B">
              <w:rPr>
                <w:sz w:val="20"/>
                <w:szCs w:val="20"/>
              </w:rPr>
              <w:t>Currently</w:t>
            </w:r>
            <w:r>
              <w:rPr>
                <w:sz w:val="20"/>
                <w:szCs w:val="20"/>
              </w:rPr>
              <w:t>, a cautious judgement would be of an overall level</w:t>
            </w:r>
            <w:r w:rsidR="0065129B">
              <w:rPr>
                <w:sz w:val="20"/>
                <w:szCs w:val="20"/>
              </w:rPr>
              <w:t xml:space="preserve"> </w:t>
            </w:r>
            <w:r w:rsidRPr="004421C9">
              <w:rPr>
                <w:b/>
                <w:sz w:val="36"/>
                <w:szCs w:val="36"/>
                <w:highlight w:val="yellow"/>
              </w:rPr>
              <w:t>3</w:t>
            </w:r>
            <w:r w:rsidR="0065129B">
              <w:rPr>
                <w:sz w:val="20"/>
                <w:szCs w:val="20"/>
              </w:rPr>
              <w:t xml:space="preserve"> </w:t>
            </w:r>
            <w:r>
              <w:rPr>
                <w:sz w:val="20"/>
                <w:szCs w:val="20"/>
              </w:rPr>
              <w:t>f</w:t>
            </w:r>
            <w:r w:rsidR="0065129B">
              <w:rPr>
                <w:sz w:val="20"/>
                <w:szCs w:val="20"/>
              </w:rPr>
              <w:t xml:space="preserve">or </w:t>
            </w:r>
            <w:r>
              <w:rPr>
                <w:sz w:val="20"/>
                <w:szCs w:val="20"/>
              </w:rPr>
              <w:t xml:space="preserve">the </w:t>
            </w:r>
            <w:r w:rsidR="0065129B">
              <w:rPr>
                <w:sz w:val="20"/>
                <w:szCs w:val="20"/>
              </w:rPr>
              <w:t xml:space="preserve">three </w:t>
            </w:r>
            <w:r>
              <w:rPr>
                <w:sz w:val="20"/>
                <w:szCs w:val="20"/>
              </w:rPr>
              <w:t>more ‘advanced’</w:t>
            </w:r>
            <w:r w:rsidR="0065129B">
              <w:rPr>
                <w:sz w:val="20"/>
                <w:szCs w:val="20"/>
              </w:rPr>
              <w:t xml:space="preserve"> Lead Sc</w:t>
            </w:r>
            <w:r>
              <w:rPr>
                <w:sz w:val="20"/>
                <w:szCs w:val="20"/>
              </w:rPr>
              <w:t>hools</w:t>
            </w:r>
            <w:r w:rsidR="0065129B">
              <w:rPr>
                <w:sz w:val="20"/>
                <w:szCs w:val="20"/>
              </w:rPr>
              <w:t xml:space="preserve"> and </w:t>
            </w:r>
            <w:r w:rsidR="0065129B" w:rsidRPr="0065129B">
              <w:rPr>
                <w:b/>
                <w:sz w:val="36"/>
                <w:szCs w:val="36"/>
                <w:highlight w:val="yellow"/>
              </w:rPr>
              <w:t>2</w:t>
            </w:r>
            <w:r>
              <w:rPr>
                <w:b/>
                <w:sz w:val="36"/>
                <w:szCs w:val="36"/>
              </w:rPr>
              <w:t xml:space="preserve"> </w:t>
            </w:r>
            <w:r>
              <w:rPr>
                <w:sz w:val="20"/>
                <w:szCs w:val="20"/>
              </w:rPr>
              <w:t xml:space="preserve">for the remaining two schools.  </w:t>
            </w:r>
          </w:p>
          <w:p w14:paraId="22A62F44" w14:textId="77777777" w:rsidR="004421C9" w:rsidRDefault="004421C9" w:rsidP="004421C9">
            <w:pPr>
              <w:rPr>
                <w:sz w:val="20"/>
                <w:szCs w:val="20"/>
              </w:rPr>
            </w:pPr>
          </w:p>
          <w:p w14:paraId="108B16D9" w14:textId="7E1FBD18" w:rsidR="004421C9" w:rsidRPr="004421C9" w:rsidRDefault="004421C9" w:rsidP="004421C9">
            <w:pPr>
              <w:rPr>
                <w:i/>
                <w:sz w:val="20"/>
                <w:szCs w:val="20"/>
              </w:rPr>
            </w:pPr>
            <w:r w:rsidRPr="004421C9">
              <w:rPr>
                <w:i/>
                <w:sz w:val="20"/>
                <w:szCs w:val="20"/>
              </w:rPr>
              <w:t xml:space="preserve">This would suggest progress has been made since December 2018, when level of progress was judged to be </w:t>
            </w:r>
            <w:r w:rsidRPr="004421C9">
              <w:rPr>
                <w:b/>
                <w:i/>
                <w:sz w:val="36"/>
                <w:szCs w:val="36"/>
                <w:highlight w:val="yellow"/>
              </w:rPr>
              <w:t>1</w:t>
            </w:r>
            <w:r w:rsidRPr="004421C9">
              <w:rPr>
                <w:i/>
                <w:sz w:val="20"/>
                <w:szCs w:val="20"/>
              </w:rPr>
              <w:t xml:space="preserve"> overall.   </w:t>
            </w:r>
          </w:p>
          <w:p w14:paraId="479866C6" w14:textId="77777777" w:rsidR="004421C9" w:rsidRDefault="004421C9" w:rsidP="004421C9">
            <w:pPr>
              <w:rPr>
                <w:sz w:val="20"/>
                <w:szCs w:val="20"/>
              </w:rPr>
            </w:pPr>
          </w:p>
          <w:p w14:paraId="67DFE175" w14:textId="5C700CC2" w:rsidR="004421C9" w:rsidRDefault="004421C9" w:rsidP="004421C9">
            <w:pPr>
              <w:rPr>
                <w:sz w:val="20"/>
                <w:szCs w:val="20"/>
              </w:rPr>
            </w:pPr>
            <w:r>
              <w:rPr>
                <w:sz w:val="20"/>
                <w:szCs w:val="20"/>
              </w:rPr>
              <w:t>However, it is probable that the real rate of progress in schools is considerably higher in this, but it will only be possible to be confident of this when data analysis has been completed.</w:t>
            </w:r>
          </w:p>
          <w:p w14:paraId="311B15EE" w14:textId="77777777" w:rsidR="004421C9" w:rsidRDefault="004421C9" w:rsidP="004421C9">
            <w:pPr>
              <w:rPr>
                <w:sz w:val="20"/>
                <w:szCs w:val="20"/>
              </w:rPr>
            </w:pPr>
          </w:p>
          <w:p w14:paraId="7E9AFE8B" w14:textId="729C08CB" w:rsidR="004421C9" w:rsidRPr="004421C9" w:rsidRDefault="004421C9" w:rsidP="004421C9">
            <w:pPr>
              <w:rPr>
                <w:b/>
                <w:sz w:val="20"/>
                <w:szCs w:val="20"/>
              </w:rPr>
            </w:pPr>
            <w:r w:rsidRPr="004421C9">
              <w:rPr>
                <w:b/>
                <w:sz w:val="20"/>
                <w:szCs w:val="20"/>
                <w:highlight w:val="yellow"/>
              </w:rPr>
              <w:t>This meeting concluded that it would be advisable for the FoE team to focus their efforts now on data anal</w:t>
            </w:r>
            <w:r w:rsidR="00E54C52">
              <w:rPr>
                <w:b/>
                <w:sz w:val="20"/>
                <w:szCs w:val="20"/>
                <w:highlight w:val="yellow"/>
              </w:rPr>
              <w:t>ysis rather than data collection.  F</w:t>
            </w:r>
            <w:r w:rsidRPr="004421C9">
              <w:rPr>
                <w:b/>
                <w:sz w:val="20"/>
                <w:szCs w:val="20"/>
                <w:highlight w:val="yellow"/>
              </w:rPr>
              <w:t>urther data collection would not be appropriate since the volume of data already held would take considerable time and effort to analysis, and would be likely to be sufficient for the purposes of this case study</w:t>
            </w:r>
          </w:p>
          <w:p w14:paraId="52A2DD47" w14:textId="36949EC0" w:rsidR="0065129B" w:rsidRPr="0065129B" w:rsidRDefault="0065129B" w:rsidP="004421C9">
            <w:pPr>
              <w:rPr>
                <w:b/>
                <w:i/>
                <w:sz w:val="20"/>
                <w:szCs w:val="20"/>
                <w:u w:val="single"/>
              </w:rPr>
            </w:pPr>
          </w:p>
        </w:tc>
      </w:tr>
    </w:tbl>
    <w:p w14:paraId="7426C549" w14:textId="6B422F0D" w:rsidR="006968D5" w:rsidRDefault="001C75A9">
      <w:pPr>
        <w:rPr>
          <w:i/>
          <w:sz w:val="18"/>
          <w:szCs w:val="18"/>
        </w:rPr>
      </w:pPr>
      <w:r w:rsidRPr="001C75A9">
        <w:rPr>
          <w:i/>
          <w:sz w:val="18"/>
          <w:szCs w:val="18"/>
        </w:rPr>
        <w:t>*to be discussed and agreed by Case Study FoE teams and UoL</w:t>
      </w:r>
    </w:p>
    <w:p w14:paraId="6AFD75A7" w14:textId="189777FD" w:rsidR="0093760B" w:rsidRDefault="0093760B" w:rsidP="0093760B">
      <w:pPr>
        <w:rPr>
          <w:sz w:val="18"/>
          <w:szCs w:val="18"/>
        </w:rPr>
      </w:pPr>
    </w:p>
    <w:p w14:paraId="572A19DC" w14:textId="052EEAD0" w:rsidR="0093760B" w:rsidRDefault="0093760B" w:rsidP="0093760B">
      <w:pPr>
        <w:rPr>
          <w:sz w:val="18"/>
          <w:szCs w:val="18"/>
        </w:rPr>
      </w:pPr>
    </w:p>
    <w:p w14:paraId="73F2D186" w14:textId="77777777" w:rsidR="0093760B" w:rsidRPr="0093760B" w:rsidRDefault="0093760B" w:rsidP="0093760B">
      <w:pPr>
        <w:rPr>
          <w:sz w:val="18"/>
          <w:szCs w:val="18"/>
        </w:rPr>
      </w:pPr>
    </w:p>
    <w:sectPr w:rsidR="0093760B" w:rsidRPr="009376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0B450" w14:textId="77777777" w:rsidR="004D618D" w:rsidRDefault="004D618D" w:rsidP="001E542D">
      <w:pPr>
        <w:spacing w:after="0" w:line="240" w:lineRule="auto"/>
      </w:pPr>
      <w:r>
        <w:separator/>
      </w:r>
    </w:p>
  </w:endnote>
  <w:endnote w:type="continuationSeparator" w:id="0">
    <w:p w14:paraId="6CF2BB86" w14:textId="77777777" w:rsidR="004D618D" w:rsidRDefault="004D618D" w:rsidP="001E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76A30" w14:textId="77777777" w:rsidR="004D618D" w:rsidRDefault="004D618D" w:rsidP="001E542D">
      <w:pPr>
        <w:spacing w:after="0" w:line="240" w:lineRule="auto"/>
      </w:pPr>
      <w:r>
        <w:separator/>
      </w:r>
    </w:p>
  </w:footnote>
  <w:footnote w:type="continuationSeparator" w:id="0">
    <w:p w14:paraId="4AD56E26" w14:textId="77777777" w:rsidR="004D618D" w:rsidRDefault="004D618D" w:rsidP="001E5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B023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9764E"/>
    <w:multiLevelType w:val="hybridMultilevel"/>
    <w:tmpl w:val="B02033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3514E"/>
    <w:multiLevelType w:val="hybridMultilevel"/>
    <w:tmpl w:val="A9D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C6209"/>
    <w:multiLevelType w:val="hybridMultilevel"/>
    <w:tmpl w:val="ABE4CEA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93357"/>
    <w:multiLevelType w:val="hybridMultilevel"/>
    <w:tmpl w:val="82CA1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C2FED"/>
    <w:multiLevelType w:val="hybridMultilevel"/>
    <w:tmpl w:val="DB2C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15A70"/>
    <w:multiLevelType w:val="hybridMultilevel"/>
    <w:tmpl w:val="550A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53D39"/>
    <w:multiLevelType w:val="hybridMultilevel"/>
    <w:tmpl w:val="DA1C1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450C3"/>
    <w:multiLevelType w:val="hybridMultilevel"/>
    <w:tmpl w:val="333E3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3441ADE"/>
    <w:multiLevelType w:val="hybridMultilevel"/>
    <w:tmpl w:val="DCF08C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12F9"/>
    <w:multiLevelType w:val="hybridMultilevel"/>
    <w:tmpl w:val="F7D421D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47646C"/>
    <w:multiLevelType w:val="hybridMultilevel"/>
    <w:tmpl w:val="D76AB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41E5C"/>
    <w:multiLevelType w:val="hybridMultilevel"/>
    <w:tmpl w:val="D9F6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944E6"/>
    <w:multiLevelType w:val="hybridMultilevel"/>
    <w:tmpl w:val="E22C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C4089"/>
    <w:multiLevelType w:val="hybridMultilevel"/>
    <w:tmpl w:val="CF06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10931"/>
    <w:multiLevelType w:val="hybridMultilevel"/>
    <w:tmpl w:val="C5E2E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5827240"/>
    <w:multiLevelType w:val="hybridMultilevel"/>
    <w:tmpl w:val="C30C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44088"/>
    <w:multiLevelType w:val="hybridMultilevel"/>
    <w:tmpl w:val="C866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E4899"/>
    <w:multiLevelType w:val="hybridMultilevel"/>
    <w:tmpl w:val="6298D91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17E93"/>
    <w:multiLevelType w:val="hybridMultilevel"/>
    <w:tmpl w:val="D11C9D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AC721E5"/>
    <w:multiLevelType w:val="hybridMultilevel"/>
    <w:tmpl w:val="9EEC6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524EC"/>
    <w:multiLevelType w:val="hybridMultilevel"/>
    <w:tmpl w:val="7AB6FD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78C6102"/>
    <w:multiLevelType w:val="hybridMultilevel"/>
    <w:tmpl w:val="7C6223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500360"/>
    <w:multiLevelType w:val="hybridMultilevel"/>
    <w:tmpl w:val="B0789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AB1A8C"/>
    <w:multiLevelType w:val="hybridMultilevel"/>
    <w:tmpl w:val="EC564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834979"/>
    <w:multiLevelType w:val="hybridMultilevel"/>
    <w:tmpl w:val="4896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E5070"/>
    <w:multiLevelType w:val="hybridMultilevel"/>
    <w:tmpl w:val="6214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52F6C"/>
    <w:multiLevelType w:val="hybridMultilevel"/>
    <w:tmpl w:val="6E9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C6CB2"/>
    <w:multiLevelType w:val="hybridMultilevel"/>
    <w:tmpl w:val="744C0BC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8CC17EB"/>
    <w:multiLevelType w:val="hybridMultilevel"/>
    <w:tmpl w:val="8294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D1240"/>
    <w:multiLevelType w:val="hybridMultilevel"/>
    <w:tmpl w:val="AC027B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EA3076"/>
    <w:multiLevelType w:val="hybridMultilevel"/>
    <w:tmpl w:val="D20E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24D17"/>
    <w:multiLevelType w:val="hybridMultilevel"/>
    <w:tmpl w:val="64CA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059A4"/>
    <w:multiLevelType w:val="hybridMultilevel"/>
    <w:tmpl w:val="81A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F3C77"/>
    <w:multiLevelType w:val="hybridMultilevel"/>
    <w:tmpl w:val="70F00C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E71A52"/>
    <w:multiLevelType w:val="hybridMultilevel"/>
    <w:tmpl w:val="C79E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BA069C4"/>
    <w:multiLevelType w:val="hybridMultilevel"/>
    <w:tmpl w:val="810E5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CC786A"/>
    <w:multiLevelType w:val="hybridMultilevel"/>
    <w:tmpl w:val="5CA23E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3A71B7"/>
    <w:multiLevelType w:val="hybridMultilevel"/>
    <w:tmpl w:val="861E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8120D9"/>
    <w:multiLevelType w:val="hybridMultilevel"/>
    <w:tmpl w:val="7DD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8772B6"/>
    <w:multiLevelType w:val="hybridMultilevel"/>
    <w:tmpl w:val="1FDED3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647966"/>
    <w:multiLevelType w:val="hybridMultilevel"/>
    <w:tmpl w:val="25B0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47556"/>
    <w:multiLevelType w:val="hybridMultilevel"/>
    <w:tmpl w:val="6EE495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9"/>
  </w:num>
  <w:num w:numId="4">
    <w:abstractNumId w:val="8"/>
  </w:num>
  <w:num w:numId="5">
    <w:abstractNumId w:val="4"/>
  </w:num>
  <w:num w:numId="6">
    <w:abstractNumId w:val="16"/>
  </w:num>
  <w:num w:numId="7">
    <w:abstractNumId w:val="20"/>
  </w:num>
  <w:num w:numId="8">
    <w:abstractNumId w:val="8"/>
  </w:num>
  <w:num w:numId="9">
    <w:abstractNumId w:val="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3"/>
  </w:num>
  <w:num w:numId="14">
    <w:abstractNumId w:val="5"/>
  </w:num>
  <w:num w:numId="15">
    <w:abstractNumId w:val="27"/>
  </w:num>
  <w:num w:numId="16">
    <w:abstractNumId w:val="6"/>
  </w:num>
  <w:num w:numId="17">
    <w:abstractNumId w:val="12"/>
  </w:num>
  <w:num w:numId="18">
    <w:abstractNumId w:val="33"/>
  </w:num>
  <w:num w:numId="19">
    <w:abstractNumId w:val="38"/>
  </w:num>
  <w:num w:numId="20">
    <w:abstractNumId w:val="29"/>
  </w:num>
  <w:num w:numId="21">
    <w:abstractNumId w:val="31"/>
  </w:num>
  <w:num w:numId="22">
    <w:abstractNumId w:val="32"/>
  </w:num>
  <w:num w:numId="23">
    <w:abstractNumId w:val="25"/>
  </w:num>
  <w:num w:numId="24">
    <w:abstractNumId w:val="2"/>
  </w:num>
  <w:num w:numId="25">
    <w:abstractNumId w:val="7"/>
  </w:num>
  <w:num w:numId="26">
    <w:abstractNumId w:val="17"/>
  </w:num>
  <w:num w:numId="27">
    <w:abstractNumId w:val="23"/>
  </w:num>
  <w:num w:numId="28">
    <w:abstractNumId w:val="21"/>
  </w:num>
  <w:num w:numId="29">
    <w:abstractNumId w:val="14"/>
  </w:num>
  <w:num w:numId="30">
    <w:abstractNumId w:val="3"/>
  </w:num>
  <w:num w:numId="31">
    <w:abstractNumId w:val="34"/>
  </w:num>
  <w:num w:numId="32">
    <w:abstractNumId w:val="18"/>
  </w:num>
  <w:num w:numId="33">
    <w:abstractNumId w:val="30"/>
  </w:num>
  <w:num w:numId="34">
    <w:abstractNumId w:val="11"/>
  </w:num>
  <w:num w:numId="35">
    <w:abstractNumId w:val="40"/>
  </w:num>
  <w:num w:numId="36">
    <w:abstractNumId w:val="37"/>
  </w:num>
  <w:num w:numId="37">
    <w:abstractNumId w:val="1"/>
  </w:num>
  <w:num w:numId="38">
    <w:abstractNumId w:val="42"/>
  </w:num>
  <w:num w:numId="39">
    <w:abstractNumId w:val="24"/>
  </w:num>
  <w:num w:numId="40">
    <w:abstractNumId w:val="39"/>
  </w:num>
  <w:num w:numId="41">
    <w:abstractNumId w:val="10"/>
  </w:num>
  <w:num w:numId="42">
    <w:abstractNumId w:val="28"/>
  </w:num>
  <w:num w:numId="43">
    <w:abstractNumId w:val="35"/>
  </w:num>
  <w:num w:numId="44">
    <w:abstractNumId w:val="9"/>
  </w:num>
  <w:num w:numId="45">
    <w:abstractNumId w:val="36"/>
  </w:num>
  <w:num w:numId="46">
    <w:abstractNumId w:val="4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D5"/>
    <w:rsid w:val="000007DD"/>
    <w:rsid w:val="000069F1"/>
    <w:rsid w:val="000303F3"/>
    <w:rsid w:val="00042A3F"/>
    <w:rsid w:val="00056FBD"/>
    <w:rsid w:val="0008208B"/>
    <w:rsid w:val="000821BA"/>
    <w:rsid w:val="000C7ECB"/>
    <w:rsid w:val="000F1861"/>
    <w:rsid w:val="000F6F6A"/>
    <w:rsid w:val="00150780"/>
    <w:rsid w:val="00157FDC"/>
    <w:rsid w:val="00164D76"/>
    <w:rsid w:val="001A00EB"/>
    <w:rsid w:val="001A45EE"/>
    <w:rsid w:val="001B68E2"/>
    <w:rsid w:val="001C75A9"/>
    <w:rsid w:val="001D0DB0"/>
    <w:rsid w:val="001D5C60"/>
    <w:rsid w:val="001E34FB"/>
    <w:rsid w:val="001E542D"/>
    <w:rsid w:val="00213A9C"/>
    <w:rsid w:val="00223CE4"/>
    <w:rsid w:val="00241944"/>
    <w:rsid w:val="00245178"/>
    <w:rsid w:val="00246386"/>
    <w:rsid w:val="00254478"/>
    <w:rsid w:val="00260B0E"/>
    <w:rsid w:val="002639DA"/>
    <w:rsid w:val="0026714D"/>
    <w:rsid w:val="002736B6"/>
    <w:rsid w:val="00282278"/>
    <w:rsid w:val="00287E95"/>
    <w:rsid w:val="00290247"/>
    <w:rsid w:val="00295AAB"/>
    <w:rsid w:val="002B74D6"/>
    <w:rsid w:val="002C03A7"/>
    <w:rsid w:val="002C4E4C"/>
    <w:rsid w:val="002D000D"/>
    <w:rsid w:val="002D147B"/>
    <w:rsid w:val="002E1389"/>
    <w:rsid w:val="003011A3"/>
    <w:rsid w:val="00306350"/>
    <w:rsid w:val="00310DF0"/>
    <w:rsid w:val="0032086A"/>
    <w:rsid w:val="0033192E"/>
    <w:rsid w:val="003562A5"/>
    <w:rsid w:val="0036449D"/>
    <w:rsid w:val="00376A5F"/>
    <w:rsid w:val="00382595"/>
    <w:rsid w:val="003F2F0D"/>
    <w:rsid w:val="003F634B"/>
    <w:rsid w:val="004063C1"/>
    <w:rsid w:val="004171B3"/>
    <w:rsid w:val="0042105A"/>
    <w:rsid w:val="00425ECA"/>
    <w:rsid w:val="00437723"/>
    <w:rsid w:val="004421C9"/>
    <w:rsid w:val="00446136"/>
    <w:rsid w:val="00446AD4"/>
    <w:rsid w:val="0048622F"/>
    <w:rsid w:val="00491370"/>
    <w:rsid w:val="004A3D85"/>
    <w:rsid w:val="004B1DF0"/>
    <w:rsid w:val="004D618D"/>
    <w:rsid w:val="004E0CC7"/>
    <w:rsid w:val="004F0514"/>
    <w:rsid w:val="00510D3C"/>
    <w:rsid w:val="00525C5C"/>
    <w:rsid w:val="00536DF9"/>
    <w:rsid w:val="00552ABA"/>
    <w:rsid w:val="00553F13"/>
    <w:rsid w:val="005614A9"/>
    <w:rsid w:val="005761C1"/>
    <w:rsid w:val="00580DE8"/>
    <w:rsid w:val="00591B7E"/>
    <w:rsid w:val="005A335C"/>
    <w:rsid w:val="005B22A6"/>
    <w:rsid w:val="005C2CA3"/>
    <w:rsid w:val="005D0188"/>
    <w:rsid w:val="005D0C01"/>
    <w:rsid w:val="005D1165"/>
    <w:rsid w:val="005D304C"/>
    <w:rsid w:val="005D5599"/>
    <w:rsid w:val="00604661"/>
    <w:rsid w:val="006159FE"/>
    <w:rsid w:val="00623681"/>
    <w:rsid w:val="0062369D"/>
    <w:rsid w:val="00625714"/>
    <w:rsid w:val="00643D51"/>
    <w:rsid w:val="0065129B"/>
    <w:rsid w:val="00657C71"/>
    <w:rsid w:val="00680C39"/>
    <w:rsid w:val="00691354"/>
    <w:rsid w:val="006968D5"/>
    <w:rsid w:val="006B2982"/>
    <w:rsid w:val="006C461D"/>
    <w:rsid w:val="006E658D"/>
    <w:rsid w:val="006F4C38"/>
    <w:rsid w:val="007004AA"/>
    <w:rsid w:val="00704CF9"/>
    <w:rsid w:val="00706534"/>
    <w:rsid w:val="0070660B"/>
    <w:rsid w:val="00724588"/>
    <w:rsid w:val="00724A8F"/>
    <w:rsid w:val="00745CEF"/>
    <w:rsid w:val="00754406"/>
    <w:rsid w:val="00760A50"/>
    <w:rsid w:val="007644E7"/>
    <w:rsid w:val="00770608"/>
    <w:rsid w:val="007878C3"/>
    <w:rsid w:val="007925DF"/>
    <w:rsid w:val="00794FA7"/>
    <w:rsid w:val="007A3ED6"/>
    <w:rsid w:val="007A7CD0"/>
    <w:rsid w:val="007C6CBE"/>
    <w:rsid w:val="007D3CD5"/>
    <w:rsid w:val="007D6975"/>
    <w:rsid w:val="007E14E1"/>
    <w:rsid w:val="007E2CD0"/>
    <w:rsid w:val="007E3382"/>
    <w:rsid w:val="007E504C"/>
    <w:rsid w:val="007E6072"/>
    <w:rsid w:val="00836194"/>
    <w:rsid w:val="00836C60"/>
    <w:rsid w:val="00840E6E"/>
    <w:rsid w:val="00852C1D"/>
    <w:rsid w:val="00854AD2"/>
    <w:rsid w:val="00864D5A"/>
    <w:rsid w:val="00865FC4"/>
    <w:rsid w:val="00874D73"/>
    <w:rsid w:val="00884F4D"/>
    <w:rsid w:val="00894227"/>
    <w:rsid w:val="008A6787"/>
    <w:rsid w:val="008C03BE"/>
    <w:rsid w:val="008D2A1E"/>
    <w:rsid w:val="008D5635"/>
    <w:rsid w:val="008E0914"/>
    <w:rsid w:val="008E11AB"/>
    <w:rsid w:val="008E3B50"/>
    <w:rsid w:val="008F731E"/>
    <w:rsid w:val="00902876"/>
    <w:rsid w:val="00913678"/>
    <w:rsid w:val="009279FC"/>
    <w:rsid w:val="009368E1"/>
    <w:rsid w:val="0093760B"/>
    <w:rsid w:val="009642B3"/>
    <w:rsid w:val="00982715"/>
    <w:rsid w:val="00992552"/>
    <w:rsid w:val="009A405C"/>
    <w:rsid w:val="009C5425"/>
    <w:rsid w:val="009E7DE0"/>
    <w:rsid w:val="00A2098C"/>
    <w:rsid w:val="00A23B82"/>
    <w:rsid w:val="00A31B75"/>
    <w:rsid w:val="00A50699"/>
    <w:rsid w:val="00A51F86"/>
    <w:rsid w:val="00A5703F"/>
    <w:rsid w:val="00A62962"/>
    <w:rsid w:val="00A64ED3"/>
    <w:rsid w:val="00A7072F"/>
    <w:rsid w:val="00A747F6"/>
    <w:rsid w:val="00A86BF6"/>
    <w:rsid w:val="00A910AC"/>
    <w:rsid w:val="00A957A6"/>
    <w:rsid w:val="00AB37C9"/>
    <w:rsid w:val="00AB7F17"/>
    <w:rsid w:val="00AC5987"/>
    <w:rsid w:val="00B0354B"/>
    <w:rsid w:val="00B14E7D"/>
    <w:rsid w:val="00B21834"/>
    <w:rsid w:val="00B304BF"/>
    <w:rsid w:val="00B332BB"/>
    <w:rsid w:val="00B368E5"/>
    <w:rsid w:val="00B45E3A"/>
    <w:rsid w:val="00B612DE"/>
    <w:rsid w:val="00B63C37"/>
    <w:rsid w:val="00B66A52"/>
    <w:rsid w:val="00B73BE8"/>
    <w:rsid w:val="00B82856"/>
    <w:rsid w:val="00B96B44"/>
    <w:rsid w:val="00BB185D"/>
    <w:rsid w:val="00BB252B"/>
    <w:rsid w:val="00BB44E1"/>
    <w:rsid w:val="00BC1F47"/>
    <w:rsid w:val="00BD57B9"/>
    <w:rsid w:val="00BE3B87"/>
    <w:rsid w:val="00BF1F7B"/>
    <w:rsid w:val="00BF21D9"/>
    <w:rsid w:val="00BF34D3"/>
    <w:rsid w:val="00C13886"/>
    <w:rsid w:val="00C16CCD"/>
    <w:rsid w:val="00C21DE1"/>
    <w:rsid w:val="00C259C2"/>
    <w:rsid w:val="00C44E62"/>
    <w:rsid w:val="00C61477"/>
    <w:rsid w:val="00C64D39"/>
    <w:rsid w:val="00C71B87"/>
    <w:rsid w:val="00C7310D"/>
    <w:rsid w:val="00C75973"/>
    <w:rsid w:val="00C848FA"/>
    <w:rsid w:val="00C904B1"/>
    <w:rsid w:val="00C950B1"/>
    <w:rsid w:val="00CB3208"/>
    <w:rsid w:val="00CC05AE"/>
    <w:rsid w:val="00CC7FAA"/>
    <w:rsid w:val="00CE2915"/>
    <w:rsid w:val="00CE7C42"/>
    <w:rsid w:val="00D253C8"/>
    <w:rsid w:val="00D261DB"/>
    <w:rsid w:val="00D310B3"/>
    <w:rsid w:val="00D33B10"/>
    <w:rsid w:val="00D40609"/>
    <w:rsid w:val="00D5017E"/>
    <w:rsid w:val="00D62388"/>
    <w:rsid w:val="00D743E0"/>
    <w:rsid w:val="00D76BF7"/>
    <w:rsid w:val="00D930A9"/>
    <w:rsid w:val="00D959ED"/>
    <w:rsid w:val="00D97212"/>
    <w:rsid w:val="00DA22E9"/>
    <w:rsid w:val="00DA473D"/>
    <w:rsid w:val="00DD0FEE"/>
    <w:rsid w:val="00DD52C2"/>
    <w:rsid w:val="00DE7241"/>
    <w:rsid w:val="00E00932"/>
    <w:rsid w:val="00E07A25"/>
    <w:rsid w:val="00E15EF7"/>
    <w:rsid w:val="00E27BB6"/>
    <w:rsid w:val="00E31435"/>
    <w:rsid w:val="00E54C52"/>
    <w:rsid w:val="00E60930"/>
    <w:rsid w:val="00E6095E"/>
    <w:rsid w:val="00E7122F"/>
    <w:rsid w:val="00E75CD0"/>
    <w:rsid w:val="00E76873"/>
    <w:rsid w:val="00E9086F"/>
    <w:rsid w:val="00E93301"/>
    <w:rsid w:val="00EB3660"/>
    <w:rsid w:val="00EB580A"/>
    <w:rsid w:val="00EB5AC3"/>
    <w:rsid w:val="00EB783A"/>
    <w:rsid w:val="00EC3F60"/>
    <w:rsid w:val="00EC4C08"/>
    <w:rsid w:val="00EE2162"/>
    <w:rsid w:val="00EE3175"/>
    <w:rsid w:val="00F023EA"/>
    <w:rsid w:val="00F15B83"/>
    <w:rsid w:val="00F271CF"/>
    <w:rsid w:val="00F67179"/>
    <w:rsid w:val="00F67918"/>
    <w:rsid w:val="00F70E90"/>
    <w:rsid w:val="00F73156"/>
    <w:rsid w:val="00FB34A8"/>
    <w:rsid w:val="00FC1E03"/>
    <w:rsid w:val="00FC55DF"/>
    <w:rsid w:val="00FE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49432"/>
  <w15:docId w15:val="{48A0F247-379D-40F7-961A-544207B1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E542D"/>
    <w:pPr>
      <w:tabs>
        <w:tab w:val="center" w:pos="4513"/>
        <w:tab w:val="right" w:pos="9026"/>
      </w:tabs>
      <w:spacing w:after="0" w:line="240" w:lineRule="auto"/>
    </w:pPr>
  </w:style>
  <w:style w:type="character" w:customStyle="1" w:styleId="HeaderChar">
    <w:name w:val="Header Char"/>
    <w:basedOn w:val="DefaultParagraphFont"/>
    <w:link w:val="Header"/>
    <w:rsid w:val="001E542D"/>
  </w:style>
  <w:style w:type="paragraph" w:styleId="Footer">
    <w:name w:val="footer"/>
    <w:basedOn w:val="Normal"/>
    <w:link w:val="FooterChar"/>
    <w:uiPriority w:val="99"/>
    <w:unhideWhenUsed/>
    <w:rsid w:val="001E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2D"/>
  </w:style>
  <w:style w:type="paragraph" w:customStyle="1" w:styleId="Default">
    <w:name w:val="Default"/>
    <w:rsid w:val="004F0514"/>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2C03A7"/>
    <w:pPr>
      <w:ind w:left="720"/>
      <w:contextualSpacing/>
    </w:pPr>
  </w:style>
  <w:style w:type="paragraph" w:styleId="BalloonText">
    <w:name w:val="Balloon Text"/>
    <w:basedOn w:val="Normal"/>
    <w:link w:val="BalloonTextChar"/>
    <w:uiPriority w:val="99"/>
    <w:semiHidden/>
    <w:unhideWhenUsed/>
    <w:rsid w:val="007D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CD5"/>
    <w:rPr>
      <w:rFonts w:ascii="Segoe UI" w:hAnsi="Segoe UI" w:cs="Segoe UI"/>
      <w:sz w:val="18"/>
      <w:szCs w:val="18"/>
    </w:rPr>
  </w:style>
  <w:style w:type="character" w:styleId="CommentReference">
    <w:name w:val="annotation reference"/>
    <w:basedOn w:val="DefaultParagraphFont"/>
    <w:uiPriority w:val="99"/>
    <w:semiHidden/>
    <w:unhideWhenUsed/>
    <w:rsid w:val="001A00EB"/>
    <w:rPr>
      <w:sz w:val="16"/>
      <w:szCs w:val="16"/>
    </w:rPr>
  </w:style>
  <w:style w:type="paragraph" w:styleId="CommentText">
    <w:name w:val="annotation text"/>
    <w:basedOn w:val="Normal"/>
    <w:link w:val="CommentTextChar"/>
    <w:uiPriority w:val="99"/>
    <w:semiHidden/>
    <w:unhideWhenUsed/>
    <w:rsid w:val="001A00EB"/>
    <w:pPr>
      <w:spacing w:line="240" w:lineRule="auto"/>
    </w:pPr>
    <w:rPr>
      <w:sz w:val="20"/>
      <w:szCs w:val="20"/>
    </w:rPr>
  </w:style>
  <w:style w:type="character" w:customStyle="1" w:styleId="CommentTextChar">
    <w:name w:val="Comment Text Char"/>
    <w:basedOn w:val="DefaultParagraphFont"/>
    <w:link w:val="CommentText"/>
    <w:uiPriority w:val="99"/>
    <w:semiHidden/>
    <w:rsid w:val="001A00EB"/>
    <w:rPr>
      <w:sz w:val="20"/>
      <w:szCs w:val="20"/>
    </w:rPr>
  </w:style>
  <w:style w:type="paragraph" w:styleId="CommentSubject">
    <w:name w:val="annotation subject"/>
    <w:basedOn w:val="CommentText"/>
    <w:next w:val="CommentText"/>
    <w:link w:val="CommentSubjectChar"/>
    <w:uiPriority w:val="99"/>
    <w:semiHidden/>
    <w:unhideWhenUsed/>
    <w:rsid w:val="001A00EB"/>
    <w:rPr>
      <w:b/>
      <w:bCs/>
    </w:rPr>
  </w:style>
  <w:style w:type="character" w:customStyle="1" w:styleId="CommentSubjectChar">
    <w:name w:val="Comment Subject Char"/>
    <w:basedOn w:val="CommentTextChar"/>
    <w:link w:val="CommentSubject"/>
    <w:uiPriority w:val="99"/>
    <w:semiHidden/>
    <w:rsid w:val="001A00EB"/>
    <w:rPr>
      <w:b/>
      <w:bCs/>
      <w:sz w:val="20"/>
      <w:szCs w:val="20"/>
    </w:rPr>
  </w:style>
  <w:style w:type="paragraph" w:styleId="ListBullet">
    <w:name w:val="List Bullet"/>
    <w:basedOn w:val="Normal"/>
    <w:uiPriority w:val="99"/>
    <w:unhideWhenUsed/>
    <w:rsid w:val="00306350"/>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3859">
      <w:bodyDiv w:val="1"/>
      <w:marLeft w:val="0"/>
      <w:marRight w:val="0"/>
      <w:marTop w:val="0"/>
      <w:marBottom w:val="0"/>
      <w:divBdr>
        <w:top w:val="none" w:sz="0" w:space="0" w:color="auto"/>
        <w:left w:val="none" w:sz="0" w:space="0" w:color="auto"/>
        <w:bottom w:val="none" w:sz="0" w:space="0" w:color="auto"/>
        <w:right w:val="none" w:sz="0" w:space="0" w:color="auto"/>
      </w:divBdr>
    </w:div>
    <w:div w:id="178546505">
      <w:bodyDiv w:val="1"/>
      <w:marLeft w:val="0"/>
      <w:marRight w:val="0"/>
      <w:marTop w:val="0"/>
      <w:marBottom w:val="0"/>
      <w:divBdr>
        <w:top w:val="none" w:sz="0" w:space="0" w:color="auto"/>
        <w:left w:val="none" w:sz="0" w:space="0" w:color="auto"/>
        <w:bottom w:val="none" w:sz="0" w:space="0" w:color="auto"/>
        <w:right w:val="none" w:sz="0" w:space="0" w:color="auto"/>
      </w:divBdr>
    </w:div>
    <w:div w:id="236089832">
      <w:bodyDiv w:val="1"/>
      <w:marLeft w:val="0"/>
      <w:marRight w:val="0"/>
      <w:marTop w:val="0"/>
      <w:marBottom w:val="0"/>
      <w:divBdr>
        <w:top w:val="none" w:sz="0" w:space="0" w:color="auto"/>
        <w:left w:val="none" w:sz="0" w:space="0" w:color="auto"/>
        <w:bottom w:val="none" w:sz="0" w:space="0" w:color="auto"/>
        <w:right w:val="none" w:sz="0" w:space="0" w:color="auto"/>
      </w:divBdr>
    </w:div>
    <w:div w:id="376315661">
      <w:bodyDiv w:val="1"/>
      <w:marLeft w:val="0"/>
      <w:marRight w:val="0"/>
      <w:marTop w:val="0"/>
      <w:marBottom w:val="0"/>
      <w:divBdr>
        <w:top w:val="none" w:sz="0" w:space="0" w:color="auto"/>
        <w:left w:val="none" w:sz="0" w:space="0" w:color="auto"/>
        <w:bottom w:val="none" w:sz="0" w:space="0" w:color="auto"/>
        <w:right w:val="none" w:sz="0" w:space="0" w:color="auto"/>
      </w:divBdr>
    </w:div>
    <w:div w:id="430664177">
      <w:bodyDiv w:val="1"/>
      <w:marLeft w:val="0"/>
      <w:marRight w:val="0"/>
      <w:marTop w:val="0"/>
      <w:marBottom w:val="0"/>
      <w:divBdr>
        <w:top w:val="none" w:sz="0" w:space="0" w:color="auto"/>
        <w:left w:val="none" w:sz="0" w:space="0" w:color="auto"/>
        <w:bottom w:val="none" w:sz="0" w:space="0" w:color="auto"/>
        <w:right w:val="none" w:sz="0" w:space="0" w:color="auto"/>
      </w:divBdr>
    </w:div>
    <w:div w:id="472597426">
      <w:bodyDiv w:val="1"/>
      <w:marLeft w:val="0"/>
      <w:marRight w:val="0"/>
      <w:marTop w:val="0"/>
      <w:marBottom w:val="0"/>
      <w:divBdr>
        <w:top w:val="none" w:sz="0" w:space="0" w:color="auto"/>
        <w:left w:val="none" w:sz="0" w:space="0" w:color="auto"/>
        <w:bottom w:val="none" w:sz="0" w:space="0" w:color="auto"/>
        <w:right w:val="none" w:sz="0" w:space="0" w:color="auto"/>
      </w:divBdr>
    </w:div>
    <w:div w:id="757989873">
      <w:bodyDiv w:val="1"/>
      <w:marLeft w:val="0"/>
      <w:marRight w:val="0"/>
      <w:marTop w:val="0"/>
      <w:marBottom w:val="0"/>
      <w:divBdr>
        <w:top w:val="none" w:sz="0" w:space="0" w:color="auto"/>
        <w:left w:val="none" w:sz="0" w:space="0" w:color="auto"/>
        <w:bottom w:val="none" w:sz="0" w:space="0" w:color="auto"/>
        <w:right w:val="none" w:sz="0" w:space="0" w:color="auto"/>
      </w:divBdr>
    </w:div>
    <w:div w:id="795106755">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915288753">
      <w:bodyDiv w:val="1"/>
      <w:marLeft w:val="0"/>
      <w:marRight w:val="0"/>
      <w:marTop w:val="0"/>
      <w:marBottom w:val="0"/>
      <w:divBdr>
        <w:top w:val="none" w:sz="0" w:space="0" w:color="auto"/>
        <w:left w:val="none" w:sz="0" w:space="0" w:color="auto"/>
        <w:bottom w:val="none" w:sz="0" w:space="0" w:color="auto"/>
        <w:right w:val="none" w:sz="0" w:space="0" w:color="auto"/>
      </w:divBdr>
    </w:div>
    <w:div w:id="923882448">
      <w:bodyDiv w:val="1"/>
      <w:marLeft w:val="0"/>
      <w:marRight w:val="0"/>
      <w:marTop w:val="0"/>
      <w:marBottom w:val="0"/>
      <w:divBdr>
        <w:top w:val="none" w:sz="0" w:space="0" w:color="auto"/>
        <w:left w:val="none" w:sz="0" w:space="0" w:color="auto"/>
        <w:bottom w:val="none" w:sz="0" w:space="0" w:color="auto"/>
        <w:right w:val="none" w:sz="0" w:space="0" w:color="auto"/>
      </w:divBdr>
    </w:div>
    <w:div w:id="939920398">
      <w:bodyDiv w:val="1"/>
      <w:marLeft w:val="0"/>
      <w:marRight w:val="0"/>
      <w:marTop w:val="0"/>
      <w:marBottom w:val="0"/>
      <w:divBdr>
        <w:top w:val="none" w:sz="0" w:space="0" w:color="auto"/>
        <w:left w:val="none" w:sz="0" w:space="0" w:color="auto"/>
        <w:bottom w:val="none" w:sz="0" w:space="0" w:color="auto"/>
        <w:right w:val="none" w:sz="0" w:space="0" w:color="auto"/>
      </w:divBdr>
    </w:div>
    <w:div w:id="1107431290">
      <w:bodyDiv w:val="1"/>
      <w:marLeft w:val="0"/>
      <w:marRight w:val="0"/>
      <w:marTop w:val="0"/>
      <w:marBottom w:val="0"/>
      <w:divBdr>
        <w:top w:val="none" w:sz="0" w:space="0" w:color="auto"/>
        <w:left w:val="none" w:sz="0" w:space="0" w:color="auto"/>
        <w:bottom w:val="none" w:sz="0" w:space="0" w:color="auto"/>
        <w:right w:val="none" w:sz="0" w:space="0" w:color="auto"/>
      </w:divBdr>
    </w:div>
    <w:div w:id="1191601474">
      <w:bodyDiv w:val="1"/>
      <w:marLeft w:val="0"/>
      <w:marRight w:val="0"/>
      <w:marTop w:val="0"/>
      <w:marBottom w:val="0"/>
      <w:divBdr>
        <w:top w:val="none" w:sz="0" w:space="0" w:color="auto"/>
        <w:left w:val="none" w:sz="0" w:space="0" w:color="auto"/>
        <w:bottom w:val="none" w:sz="0" w:space="0" w:color="auto"/>
        <w:right w:val="none" w:sz="0" w:space="0" w:color="auto"/>
      </w:divBdr>
    </w:div>
    <w:div w:id="1193953463">
      <w:bodyDiv w:val="1"/>
      <w:marLeft w:val="0"/>
      <w:marRight w:val="0"/>
      <w:marTop w:val="0"/>
      <w:marBottom w:val="0"/>
      <w:divBdr>
        <w:top w:val="none" w:sz="0" w:space="0" w:color="auto"/>
        <w:left w:val="none" w:sz="0" w:space="0" w:color="auto"/>
        <w:bottom w:val="none" w:sz="0" w:space="0" w:color="auto"/>
        <w:right w:val="none" w:sz="0" w:space="0" w:color="auto"/>
      </w:divBdr>
    </w:div>
    <w:div w:id="1227111701">
      <w:bodyDiv w:val="1"/>
      <w:marLeft w:val="0"/>
      <w:marRight w:val="0"/>
      <w:marTop w:val="0"/>
      <w:marBottom w:val="0"/>
      <w:divBdr>
        <w:top w:val="none" w:sz="0" w:space="0" w:color="auto"/>
        <w:left w:val="none" w:sz="0" w:space="0" w:color="auto"/>
        <w:bottom w:val="none" w:sz="0" w:space="0" w:color="auto"/>
        <w:right w:val="none" w:sz="0" w:space="0" w:color="auto"/>
      </w:divBdr>
    </w:div>
    <w:div w:id="1337922215">
      <w:bodyDiv w:val="1"/>
      <w:marLeft w:val="0"/>
      <w:marRight w:val="0"/>
      <w:marTop w:val="0"/>
      <w:marBottom w:val="0"/>
      <w:divBdr>
        <w:top w:val="none" w:sz="0" w:space="0" w:color="auto"/>
        <w:left w:val="none" w:sz="0" w:space="0" w:color="auto"/>
        <w:bottom w:val="none" w:sz="0" w:space="0" w:color="auto"/>
        <w:right w:val="none" w:sz="0" w:space="0" w:color="auto"/>
      </w:divBdr>
    </w:div>
    <w:div w:id="1413698343">
      <w:bodyDiv w:val="1"/>
      <w:marLeft w:val="0"/>
      <w:marRight w:val="0"/>
      <w:marTop w:val="0"/>
      <w:marBottom w:val="0"/>
      <w:divBdr>
        <w:top w:val="none" w:sz="0" w:space="0" w:color="auto"/>
        <w:left w:val="none" w:sz="0" w:space="0" w:color="auto"/>
        <w:bottom w:val="none" w:sz="0" w:space="0" w:color="auto"/>
        <w:right w:val="none" w:sz="0" w:space="0" w:color="auto"/>
      </w:divBdr>
    </w:div>
    <w:div w:id="1491409662">
      <w:bodyDiv w:val="1"/>
      <w:marLeft w:val="0"/>
      <w:marRight w:val="0"/>
      <w:marTop w:val="0"/>
      <w:marBottom w:val="0"/>
      <w:divBdr>
        <w:top w:val="none" w:sz="0" w:space="0" w:color="auto"/>
        <w:left w:val="none" w:sz="0" w:space="0" w:color="auto"/>
        <w:bottom w:val="none" w:sz="0" w:space="0" w:color="auto"/>
        <w:right w:val="none" w:sz="0" w:space="0" w:color="auto"/>
      </w:divBdr>
    </w:div>
    <w:div w:id="1630814712">
      <w:bodyDiv w:val="1"/>
      <w:marLeft w:val="0"/>
      <w:marRight w:val="0"/>
      <w:marTop w:val="0"/>
      <w:marBottom w:val="0"/>
      <w:divBdr>
        <w:top w:val="none" w:sz="0" w:space="0" w:color="auto"/>
        <w:left w:val="none" w:sz="0" w:space="0" w:color="auto"/>
        <w:bottom w:val="none" w:sz="0" w:space="0" w:color="auto"/>
        <w:right w:val="none" w:sz="0" w:space="0" w:color="auto"/>
      </w:divBdr>
    </w:div>
    <w:div w:id="18272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1366-34B2-47E5-B702-6A5F3415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13667</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 Christopher (Prof.)</dc:creator>
  <cp:lastModifiedBy>Dymoke, Sue (Dr.)</cp:lastModifiedBy>
  <cp:revision>2</cp:revision>
  <cp:lastPrinted>2018-11-21T11:57:00Z</cp:lastPrinted>
  <dcterms:created xsi:type="dcterms:W3CDTF">2019-11-11T13:26:00Z</dcterms:created>
  <dcterms:modified xsi:type="dcterms:W3CDTF">2019-11-11T13:26:00Z</dcterms:modified>
</cp:coreProperties>
</file>